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731F0A" w14:textId="020D99E6" w:rsidR="005543DE" w:rsidRPr="005912D6" w:rsidRDefault="00A4138B" w:rsidP="00A4138B">
      <w:pPr>
        <w:jc w:val="center"/>
        <w:rPr>
          <w:rFonts w:ascii="Arial" w:hAnsi="Arial" w:cs="Arial"/>
          <w:b/>
        </w:rPr>
      </w:pPr>
      <w:r w:rsidRPr="005912D6">
        <w:rPr>
          <w:rFonts w:ascii="Arial" w:hAnsi="Arial" w:cs="Arial"/>
          <w:b/>
        </w:rPr>
        <w:t>Záznam z rokovania pracovnej skupiny „verejné obstarávanie IKT“ uskutočnen</w:t>
      </w:r>
      <w:r w:rsidR="008563B2" w:rsidRPr="005912D6">
        <w:rPr>
          <w:rFonts w:ascii="Arial" w:hAnsi="Arial" w:cs="Arial"/>
          <w:b/>
        </w:rPr>
        <w:t>ého</w:t>
      </w:r>
      <w:r w:rsidR="008269FE">
        <w:rPr>
          <w:rFonts w:ascii="Arial" w:hAnsi="Arial" w:cs="Arial"/>
          <w:b/>
        </w:rPr>
        <w:t xml:space="preserve"> dňa (</w:t>
      </w:r>
      <w:r w:rsidR="00EA6EAF">
        <w:rPr>
          <w:rFonts w:ascii="Arial" w:hAnsi="Arial" w:cs="Arial"/>
          <w:b/>
        </w:rPr>
        <w:t>30.06.2021</w:t>
      </w:r>
      <w:r w:rsidRPr="005912D6">
        <w:rPr>
          <w:rFonts w:ascii="Arial" w:hAnsi="Arial" w:cs="Arial"/>
          <w:b/>
        </w:rPr>
        <w:t>) o 10.</w:t>
      </w:r>
      <w:r w:rsidR="005912D6">
        <w:rPr>
          <w:rFonts w:ascii="Arial" w:hAnsi="Arial" w:cs="Arial"/>
          <w:b/>
        </w:rPr>
        <w:t>00</w:t>
      </w:r>
      <w:r w:rsidRPr="005912D6">
        <w:rPr>
          <w:rFonts w:ascii="Arial" w:hAnsi="Arial" w:cs="Arial"/>
          <w:b/>
        </w:rPr>
        <w:t xml:space="preserve"> hodine prostredníctvom použitia aplikácie MS </w:t>
      </w:r>
      <w:proofErr w:type="spellStart"/>
      <w:r w:rsidRPr="005912D6">
        <w:rPr>
          <w:rFonts w:ascii="Arial" w:hAnsi="Arial" w:cs="Arial"/>
          <w:b/>
        </w:rPr>
        <w:t>Teams</w:t>
      </w:r>
      <w:proofErr w:type="spellEnd"/>
      <w:r w:rsidRPr="005912D6">
        <w:rPr>
          <w:rFonts w:ascii="Arial" w:hAnsi="Arial" w:cs="Arial"/>
          <w:b/>
        </w:rPr>
        <w:t>.</w:t>
      </w:r>
    </w:p>
    <w:p w14:paraId="7B7A93B4" w14:textId="77777777" w:rsidR="00A4138B" w:rsidRPr="005912D6" w:rsidRDefault="00A4138B" w:rsidP="00A4138B">
      <w:pPr>
        <w:jc w:val="center"/>
        <w:rPr>
          <w:rFonts w:ascii="Arial" w:hAnsi="Arial" w:cs="Arial"/>
          <w:b/>
        </w:rPr>
      </w:pPr>
    </w:p>
    <w:p w14:paraId="28814EC3" w14:textId="6FFC1982" w:rsidR="00A4138B" w:rsidRPr="005912D6" w:rsidRDefault="00A4138B" w:rsidP="001F02FE">
      <w:pPr>
        <w:pStyle w:val="Odsekzoznamu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Arial" w:hAnsi="Arial" w:cs="Arial"/>
          <w:b/>
        </w:rPr>
      </w:pPr>
      <w:r w:rsidRPr="005912D6">
        <w:rPr>
          <w:rFonts w:ascii="Arial" w:hAnsi="Arial" w:cs="Arial"/>
        </w:rPr>
        <w:t xml:space="preserve">Predseda pracovnej skupiny „verejné obstarávanie IKT“ Kristian Hodossy privítal účastníkov rokovania pracovnej skupiny, pričom v prvom kroku overil prítomnosť členov pracovnej skupiny. Predseda pracovnej skupiny konštatoval vo vzťahu k prezencii účastníkov nasledovné: </w:t>
      </w:r>
    </w:p>
    <w:p w14:paraId="4EBB53AE" w14:textId="77777777" w:rsidR="001F02FE" w:rsidRPr="005912D6" w:rsidRDefault="001F02FE" w:rsidP="001F02FE">
      <w:pPr>
        <w:pStyle w:val="Odsekzoznamu"/>
        <w:tabs>
          <w:tab w:val="left" w:pos="284"/>
        </w:tabs>
        <w:ind w:left="0"/>
        <w:jc w:val="both"/>
        <w:rPr>
          <w:rFonts w:ascii="Arial" w:hAnsi="Arial" w:cs="Arial"/>
          <w:b/>
        </w:rPr>
      </w:pPr>
    </w:p>
    <w:p w14:paraId="2BAE0A1D" w14:textId="158B5025" w:rsidR="00A4138B" w:rsidRPr="00384160" w:rsidRDefault="00A4138B" w:rsidP="00384160">
      <w:pPr>
        <w:jc w:val="both"/>
        <w:rPr>
          <w:rFonts w:ascii="Arial" w:hAnsi="Arial" w:cs="Arial"/>
          <w:b/>
        </w:rPr>
      </w:pPr>
      <w:r w:rsidRPr="00384160">
        <w:rPr>
          <w:rFonts w:ascii="Arial" w:hAnsi="Arial" w:cs="Arial"/>
        </w:rPr>
        <w:t xml:space="preserve">Prítomní: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0"/>
      </w:tblGrid>
      <w:tr w:rsidR="00A5511D" w:rsidRPr="005912D6" w14:paraId="56F0A55C" w14:textId="77777777" w:rsidTr="008269FE">
        <w:tc>
          <w:tcPr>
            <w:tcW w:w="4531" w:type="dxa"/>
          </w:tcPr>
          <w:p w14:paraId="4EC6B833" w14:textId="77777777" w:rsidR="00A5511D" w:rsidRPr="005912D6" w:rsidRDefault="00A5511D" w:rsidP="00A5511D">
            <w:pPr>
              <w:jc w:val="both"/>
              <w:rPr>
                <w:rFonts w:ascii="Arial" w:hAnsi="Arial" w:cs="Arial"/>
              </w:rPr>
            </w:pPr>
            <w:r w:rsidRPr="005912D6">
              <w:rPr>
                <w:rFonts w:ascii="Arial" w:hAnsi="Arial" w:cs="Arial"/>
              </w:rPr>
              <w:t>MIRRI</w:t>
            </w:r>
          </w:p>
        </w:tc>
        <w:tc>
          <w:tcPr>
            <w:tcW w:w="4530" w:type="dxa"/>
          </w:tcPr>
          <w:p w14:paraId="3895692D" w14:textId="079C52EC" w:rsidR="00A5511D" w:rsidRPr="005912D6" w:rsidRDefault="00433A6F" w:rsidP="00805BD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Hodossy</w:t>
            </w:r>
            <w:r w:rsidR="00A5511D" w:rsidRPr="005912D6">
              <w:rPr>
                <w:rFonts w:ascii="Arial" w:hAnsi="Arial" w:cs="Arial"/>
              </w:rPr>
              <w:t xml:space="preserve">, </w:t>
            </w:r>
            <w:r w:rsidR="00806E48">
              <w:rPr>
                <w:rFonts w:ascii="Arial" w:hAnsi="Arial" w:cs="Arial"/>
              </w:rPr>
              <w:t>Poloha</w:t>
            </w:r>
            <w:r w:rsidR="00EA6EAF">
              <w:rPr>
                <w:rFonts w:ascii="Arial" w:hAnsi="Arial" w:cs="Arial"/>
              </w:rPr>
              <w:t xml:space="preserve">, Bezek, </w:t>
            </w:r>
            <w:r w:rsidR="00D260DE">
              <w:rPr>
                <w:rFonts w:ascii="Arial" w:hAnsi="Arial" w:cs="Arial"/>
              </w:rPr>
              <w:t>Raučina</w:t>
            </w:r>
          </w:p>
        </w:tc>
      </w:tr>
      <w:tr w:rsidR="00A5511D" w:rsidRPr="005912D6" w14:paraId="3272CD0F" w14:textId="77777777" w:rsidTr="008269FE">
        <w:tc>
          <w:tcPr>
            <w:tcW w:w="4531" w:type="dxa"/>
          </w:tcPr>
          <w:p w14:paraId="6904953C" w14:textId="77777777" w:rsidR="00A5511D" w:rsidRPr="005912D6" w:rsidRDefault="00A5511D" w:rsidP="00A5511D">
            <w:pPr>
              <w:jc w:val="both"/>
              <w:rPr>
                <w:rFonts w:ascii="Arial" w:hAnsi="Arial" w:cs="Arial"/>
              </w:rPr>
            </w:pPr>
            <w:r w:rsidRPr="005912D6">
              <w:rPr>
                <w:rFonts w:ascii="Arial" w:hAnsi="Arial" w:cs="Arial"/>
              </w:rPr>
              <w:t>ÚVO</w:t>
            </w:r>
          </w:p>
        </w:tc>
        <w:tc>
          <w:tcPr>
            <w:tcW w:w="4530" w:type="dxa"/>
          </w:tcPr>
          <w:p w14:paraId="6FDDFE54" w14:textId="48759851" w:rsidR="00A5511D" w:rsidRPr="005912D6" w:rsidRDefault="00A5511D" w:rsidP="00805BD1">
            <w:pPr>
              <w:jc w:val="both"/>
              <w:rPr>
                <w:rFonts w:ascii="Arial" w:hAnsi="Arial" w:cs="Arial"/>
              </w:rPr>
            </w:pPr>
            <w:r w:rsidRPr="005912D6">
              <w:rPr>
                <w:rFonts w:ascii="Arial" w:hAnsi="Arial" w:cs="Arial"/>
              </w:rPr>
              <w:t xml:space="preserve">Kramár, </w:t>
            </w:r>
            <w:r w:rsidR="00805BD1">
              <w:rPr>
                <w:rFonts w:ascii="Arial" w:hAnsi="Arial" w:cs="Arial"/>
              </w:rPr>
              <w:t>Luhový</w:t>
            </w:r>
            <w:r w:rsidRPr="005912D6">
              <w:rPr>
                <w:rFonts w:ascii="Arial" w:hAnsi="Arial" w:cs="Arial"/>
              </w:rPr>
              <w:t xml:space="preserve"> </w:t>
            </w:r>
          </w:p>
        </w:tc>
      </w:tr>
      <w:tr w:rsidR="00A5511D" w:rsidRPr="005912D6" w14:paraId="41B2C60B" w14:textId="77777777" w:rsidTr="008269FE">
        <w:tc>
          <w:tcPr>
            <w:tcW w:w="4531" w:type="dxa"/>
          </w:tcPr>
          <w:p w14:paraId="57371504" w14:textId="769FC837" w:rsidR="00A5511D" w:rsidRPr="005912D6" w:rsidRDefault="00806E48" w:rsidP="00A5511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Únia miest </w:t>
            </w:r>
            <w:r w:rsidR="00805BD1">
              <w:rPr>
                <w:rFonts w:ascii="Arial" w:hAnsi="Arial" w:cs="Arial"/>
              </w:rPr>
              <w:t>Slovenska</w:t>
            </w:r>
          </w:p>
        </w:tc>
        <w:tc>
          <w:tcPr>
            <w:tcW w:w="4530" w:type="dxa"/>
          </w:tcPr>
          <w:p w14:paraId="772E2E4A" w14:textId="7A83F087" w:rsidR="00A5511D" w:rsidRPr="005912D6" w:rsidRDefault="00E8713E" w:rsidP="00A5511D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Davidovičová</w:t>
            </w:r>
            <w:proofErr w:type="spellEnd"/>
          </w:p>
        </w:tc>
      </w:tr>
      <w:tr w:rsidR="00A5511D" w:rsidRPr="005912D6" w14:paraId="2133FFB3" w14:textId="77777777" w:rsidTr="008269FE">
        <w:tc>
          <w:tcPr>
            <w:tcW w:w="4531" w:type="dxa"/>
          </w:tcPr>
          <w:p w14:paraId="5BBC39EB" w14:textId="6D6C2CC5" w:rsidR="00A5511D" w:rsidRPr="005912D6" w:rsidRDefault="00DA1383" w:rsidP="00A5511D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</w:t>
            </w:r>
            <w:r w:rsidR="006A5898" w:rsidRPr="005912D6">
              <w:rPr>
                <w:rFonts w:ascii="Arial" w:hAnsi="Arial" w:cs="Arial"/>
              </w:rPr>
              <w:t>lovensko</w:t>
            </w:r>
            <w:r w:rsidR="00B210ED" w:rsidRPr="005912D6">
              <w:rPr>
                <w:rFonts w:ascii="Arial" w:hAnsi="Arial" w:cs="Arial"/>
              </w:rPr>
              <w:t>.</w:t>
            </w:r>
            <w:r w:rsidR="00806E48">
              <w:rPr>
                <w:rFonts w:ascii="Arial" w:hAnsi="Arial" w:cs="Arial"/>
              </w:rPr>
              <w:t>d</w:t>
            </w:r>
            <w:r w:rsidR="006A5898" w:rsidRPr="005912D6">
              <w:rPr>
                <w:rFonts w:ascii="Arial" w:hAnsi="Arial" w:cs="Arial"/>
              </w:rPr>
              <w:t>igital</w:t>
            </w:r>
            <w:proofErr w:type="spellEnd"/>
          </w:p>
        </w:tc>
        <w:tc>
          <w:tcPr>
            <w:tcW w:w="4530" w:type="dxa"/>
          </w:tcPr>
          <w:p w14:paraId="5F06C157" w14:textId="77777777" w:rsidR="00A5511D" w:rsidRPr="005912D6" w:rsidRDefault="006A5898" w:rsidP="00A5511D">
            <w:pPr>
              <w:jc w:val="both"/>
              <w:rPr>
                <w:rFonts w:ascii="Arial" w:hAnsi="Arial" w:cs="Arial"/>
              </w:rPr>
            </w:pPr>
            <w:r w:rsidRPr="005912D6">
              <w:rPr>
                <w:rFonts w:ascii="Arial" w:hAnsi="Arial" w:cs="Arial"/>
              </w:rPr>
              <w:t>Kulich</w:t>
            </w:r>
          </w:p>
        </w:tc>
      </w:tr>
      <w:tr w:rsidR="00A5511D" w:rsidRPr="005912D6" w14:paraId="31852BCD" w14:textId="77777777" w:rsidTr="008269FE">
        <w:tc>
          <w:tcPr>
            <w:tcW w:w="4531" w:type="dxa"/>
          </w:tcPr>
          <w:p w14:paraId="62E52861" w14:textId="7DD0070B" w:rsidR="00A5511D" w:rsidRPr="005912D6" w:rsidRDefault="00806E48" w:rsidP="00806E4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DEUS </w:t>
            </w:r>
          </w:p>
        </w:tc>
        <w:tc>
          <w:tcPr>
            <w:tcW w:w="4530" w:type="dxa"/>
          </w:tcPr>
          <w:p w14:paraId="0C4AED7A" w14:textId="44600945" w:rsidR="00A5511D" w:rsidRPr="005912D6" w:rsidRDefault="00806E48" w:rsidP="00A5511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Omasta</w:t>
            </w:r>
          </w:p>
        </w:tc>
      </w:tr>
      <w:tr w:rsidR="00A5511D" w:rsidRPr="005912D6" w14:paraId="1A9BFF54" w14:textId="77777777" w:rsidTr="008269FE">
        <w:tc>
          <w:tcPr>
            <w:tcW w:w="4531" w:type="dxa"/>
          </w:tcPr>
          <w:p w14:paraId="2BBAA387" w14:textId="77777777" w:rsidR="00A5511D" w:rsidRPr="005912D6" w:rsidRDefault="006A5898" w:rsidP="00A5511D">
            <w:pPr>
              <w:jc w:val="both"/>
              <w:rPr>
                <w:rFonts w:ascii="Arial" w:hAnsi="Arial" w:cs="Arial"/>
              </w:rPr>
            </w:pPr>
            <w:r w:rsidRPr="005912D6">
              <w:rPr>
                <w:rFonts w:ascii="Arial" w:hAnsi="Arial" w:cs="Arial"/>
              </w:rPr>
              <w:t>MZSR/NCZI</w:t>
            </w:r>
          </w:p>
        </w:tc>
        <w:tc>
          <w:tcPr>
            <w:tcW w:w="4530" w:type="dxa"/>
          </w:tcPr>
          <w:p w14:paraId="3220424B" w14:textId="77777777" w:rsidR="00A5511D" w:rsidRPr="005912D6" w:rsidRDefault="006A5898" w:rsidP="00A5511D">
            <w:pPr>
              <w:jc w:val="both"/>
              <w:rPr>
                <w:rFonts w:ascii="Arial" w:hAnsi="Arial" w:cs="Arial"/>
              </w:rPr>
            </w:pPr>
            <w:r w:rsidRPr="005912D6">
              <w:rPr>
                <w:rFonts w:ascii="Arial" w:hAnsi="Arial" w:cs="Arial"/>
              </w:rPr>
              <w:t>Kavčiaková</w:t>
            </w:r>
          </w:p>
        </w:tc>
      </w:tr>
      <w:tr w:rsidR="00A5511D" w:rsidRPr="005912D6" w14:paraId="580E80F9" w14:textId="77777777" w:rsidTr="008269FE">
        <w:tc>
          <w:tcPr>
            <w:tcW w:w="4531" w:type="dxa"/>
          </w:tcPr>
          <w:p w14:paraId="6D9F0950" w14:textId="6EE41C3F" w:rsidR="00A5511D" w:rsidRPr="005912D6" w:rsidRDefault="00805BD1" w:rsidP="00A5511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ITAS</w:t>
            </w:r>
          </w:p>
        </w:tc>
        <w:tc>
          <w:tcPr>
            <w:tcW w:w="4530" w:type="dxa"/>
          </w:tcPr>
          <w:p w14:paraId="09352D10" w14:textId="0AECF58E" w:rsidR="00A5511D" w:rsidRPr="005912D6" w:rsidRDefault="00805BD1" w:rsidP="00A5511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Marek</w:t>
            </w:r>
          </w:p>
        </w:tc>
      </w:tr>
      <w:tr w:rsidR="00A5511D" w:rsidRPr="005912D6" w14:paraId="092AAECB" w14:textId="77777777" w:rsidTr="008269FE">
        <w:tc>
          <w:tcPr>
            <w:tcW w:w="4531" w:type="dxa"/>
          </w:tcPr>
          <w:p w14:paraId="3F76B935" w14:textId="7CE3884F" w:rsidR="00A5511D" w:rsidRPr="005912D6" w:rsidRDefault="00805BD1" w:rsidP="00A5511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FSSR</w:t>
            </w:r>
          </w:p>
        </w:tc>
        <w:tc>
          <w:tcPr>
            <w:tcW w:w="4530" w:type="dxa"/>
          </w:tcPr>
          <w:p w14:paraId="48ABFD8C" w14:textId="481256B2" w:rsidR="00A5511D" w:rsidRPr="005912D6" w:rsidRDefault="00805BD1" w:rsidP="00A5511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Ivanič</w:t>
            </w:r>
          </w:p>
        </w:tc>
      </w:tr>
      <w:tr w:rsidR="00A5511D" w:rsidRPr="005912D6" w14:paraId="74009ABF" w14:textId="77777777" w:rsidTr="008269FE">
        <w:tc>
          <w:tcPr>
            <w:tcW w:w="4531" w:type="dxa"/>
          </w:tcPr>
          <w:p w14:paraId="764F6E42" w14:textId="77777777" w:rsidR="00A5511D" w:rsidRPr="005912D6" w:rsidRDefault="006A5898" w:rsidP="00A5511D">
            <w:pPr>
              <w:jc w:val="both"/>
              <w:rPr>
                <w:rFonts w:ascii="Arial" w:hAnsi="Arial" w:cs="Arial"/>
              </w:rPr>
            </w:pPr>
            <w:r w:rsidRPr="005912D6">
              <w:rPr>
                <w:rFonts w:ascii="Arial" w:hAnsi="Arial" w:cs="Arial"/>
              </w:rPr>
              <w:t>MSSR</w:t>
            </w:r>
          </w:p>
        </w:tc>
        <w:tc>
          <w:tcPr>
            <w:tcW w:w="4530" w:type="dxa"/>
          </w:tcPr>
          <w:p w14:paraId="6045E21F" w14:textId="4D929E12" w:rsidR="00A5511D" w:rsidRPr="005912D6" w:rsidRDefault="00433A6F" w:rsidP="00806E48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Hušek</w:t>
            </w:r>
            <w:proofErr w:type="spellEnd"/>
            <w:r w:rsidR="006A5898" w:rsidRPr="005912D6">
              <w:rPr>
                <w:rFonts w:ascii="Arial" w:hAnsi="Arial" w:cs="Arial"/>
              </w:rPr>
              <w:t xml:space="preserve"> </w:t>
            </w:r>
          </w:p>
        </w:tc>
      </w:tr>
      <w:tr w:rsidR="00A5511D" w:rsidRPr="005912D6" w14:paraId="42C96D92" w14:textId="77777777" w:rsidTr="008269FE">
        <w:tc>
          <w:tcPr>
            <w:tcW w:w="4531" w:type="dxa"/>
          </w:tcPr>
          <w:p w14:paraId="563D8945" w14:textId="09A75DCE" w:rsidR="00A5511D" w:rsidRPr="005912D6" w:rsidRDefault="00805BD1" w:rsidP="00A5511D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MZVaEZ</w:t>
            </w:r>
            <w:proofErr w:type="spellEnd"/>
          </w:p>
        </w:tc>
        <w:tc>
          <w:tcPr>
            <w:tcW w:w="4530" w:type="dxa"/>
          </w:tcPr>
          <w:p w14:paraId="11C80DE3" w14:textId="308E6E2E" w:rsidR="00A5511D" w:rsidRPr="005912D6" w:rsidRDefault="00805BD1" w:rsidP="00A5511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Gajdošová</w:t>
            </w:r>
          </w:p>
        </w:tc>
      </w:tr>
      <w:tr w:rsidR="00A5511D" w:rsidRPr="005912D6" w14:paraId="52919F2F" w14:textId="77777777" w:rsidTr="008269FE">
        <w:tc>
          <w:tcPr>
            <w:tcW w:w="4531" w:type="dxa"/>
          </w:tcPr>
          <w:p w14:paraId="447D450B" w14:textId="20186C12" w:rsidR="00A5511D" w:rsidRPr="005912D6" w:rsidRDefault="00806E48" w:rsidP="00E8713E">
            <w:pPr>
              <w:tabs>
                <w:tab w:val="right" w:pos="4315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</w:t>
            </w:r>
            <w:r w:rsidR="008269FE">
              <w:rPr>
                <w:rFonts w:ascii="Arial" w:hAnsi="Arial" w:cs="Arial"/>
              </w:rPr>
              <w:t>GKK</w:t>
            </w:r>
            <w:r w:rsidR="00E8713E">
              <w:rPr>
                <w:rFonts w:ascii="Arial" w:hAnsi="Arial" w:cs="Arial"/>
              </w:rPr>
              <w:tab/>
            </w:r>
          </w:p>
        </w:tc>
        <w:tc>
          <w:tcPr>
            <w:tcW w:w="4530" w:type="dxa"/>
          </w:tcPr>
          <w:p w14:paraId="14CE8A05" w14:textId="6757D4BC" w:rsidR="00A5511D" w:rsidRPr="005912D6" w:rsidRDefault="008269FE" w:rsidP="00A5511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Nociar</w:t>
            </w:r>
          </w:p>
        </w:tc>
      </w:tr>
      <w:tr w:rsidR="00EA6EAF" w:rsidRPr="005912D6" w14:paraId="500480D4" w14:textId="77777777" w:rsidTr="00EA6EAF">
        <w:trPr>
          <w:trHeight w:val="128"/>
        </w:trPr>
        <w:tc>
          <w:tcPr>
            <w:tcW w:w="4531" w:type="dxa"/>
          </w:tcPr>
          <w:p w14:paraId="5E0F6AA2" w14:textId="0853E39C" w:rsidR="00EA6EAF" w:rsidRPr="00805BD1" w:rsidRDefault="00E8713E" w:rsidP="00A5511D">
            <w:pPr>
              <w:jc w:val="both"/>
              <w:rPr>
                <w:rFonts w:ascii="Arial" w:hAnsi="Arial" w:cs="Arial"/>
              </w:rPr>
            </w:pPr>
            <w:r w:rsidRPr="00805BD1">
              <w:rPr>
                <w:rFonts w:ascii="Arial" w:hAnsi="Arial" w:cs="Arial"/>
              </w:rPr>
              <w:t>PMU SR</w:t>
            </w:r>
          </w:p>
        </w:tc>
        <w:tc>
          <w:tcPr>
            <w:tcW w:w="4530" w:type="dxa"/>
          </w:tcPr>
          <w:p w14:paraId="107ABF2B" w14:textId="7DB260DE" w:rsidR="00EA6EAF" w:rsidRPr="005912D6" w:rsidRDefault="00E8713E" w:rsidP="00E8713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Verešová, </w:t>
            </w:r>
            <w:proofErr w:type="spellStart"/>
            <w:r>
              <w:rPr>
                <w:rFonts w:ascii="Arial" w:hAnsi="Arial" w:cs="Arial"/>
              </w:rPr>
              <w:t>Zverková</w:t>
            </w:r>
            <w:proofErr w:type="spellEnd"/>
          </w:p>
        </w:tc>
      </w:tr>
      <w:tr w:rsidR="00EA6EAF" w:rsidRPr="005912D6" w14:paraId="16F42057" w14:textId="77777777" w:rsidTr="00EA6EAF">
        <w:trPr>
          <w:trHeight w:val="127"/>
        </w:trPr>
        <w:tc>
          <w:tcPr>
            <w:tcW w:w="4531" w:type="dxa"/>
          </w:tcPr>
          <w:p w14:paraId="0F111760" w14:textId="791FE457" w:rsidR="00EA6EAF" w:rsidRPr="00EA6EAF" w:rsidRDefault="00EA6EAF" w:rsidP="00A5511D">
            <w:pPr>
              <w:jc w:val="both"/>
              <w:rPr>
                <w:rFonts w:ascii="Arial" w:hAnsi="Arial" w:cs="Arial"/>
                <w:b/>
              </w:rPr>
            </w:pPr>
            <w:r w:rsidRPr="00EA6EAF">
              <w:rPr>
                <w:rFonts w:ascii="Arial" w:hAnsi="Arial" w:cs="Arial"/>
                <w:b/>
              </w:rPr>
              <w:t>Prizvaní hostia</w:t>
            </w:r>
          </w:p>
        </w:tc>
        <w:tc>
          <w:tcPr>
            <w:tcW w:w="4530" w:type="dxa"/>
          </w:tcPr>
          <w:p w14:paraId="1DBA8103" w14:textId="77777777" w:rsidR="00EA6EAF" w:rsidRPr="005912D6" w:rsidRDefault="00EA6EAF" w:rsidP="00A5511D">
            <w:pPr>
              <w:jc w:val="both"/>
              <w:rPr>
                <w:rFonts w:ascii="Arial" w:hAnsi="Arial" w:cs="Arial"/>
              </w:rPr>
            </w:pPr>
          </w:p>
        </w:tc>
      </w:tr>
      <w:tr w:rsidR="00EA6EAF" w:rsidRPr="005912D6" w14:paraId="3BBAAC10" w14:textId="77777777" w:rsidTr="008269FE">
        <w:trPr>
          <w:trHeight w:val="127"/>
        </w:trPr>
        <w:tc>
          <w:tcPr>
            <w:tcW w:w="4531" w:type="dxa"/>
          </w:tcPr>
          <w:p w14:paraId="133A10DF" w14:textId="04E78EC4" w:rsidR="00EA6EAF" w:rsidRDefault="00EA6EAF" w:rsidP="00A5511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ÚVO</w:t>
            </w:r>
          </w:p>
        </w:tc>
        <w:tc>
          <w:tcPr>
            <w:tcW w:w="4530" w:type="dxa"/>
          </w:tcPr>
          <w:p w14:paraId="35A5FBD3" w14:textId="194007E3" w:rsidR="00EA6EAF" w:rsidRPr="005912D6" w:rsidRDefault="00EA6EAF" w:rsidP="00A5511D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Borlok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Holbík</w:t>
            </w:r>
            <w:proofErr w:type="spellEnd"/>
          </w:p>
        </w:tc>
      </w:tr>
      <w:tr w:rsidR="00A5511D" w:rsidRPr="005912D6" w14:paraId="0948086C" w14:textId="77777777" w:rsidTr="008269FE">
        <w:tc>
          <w:tcPr>
            <w:tcW w:w="4531" w:type="dxa"/>
          </w:tcPr>
          <w:p w14:paraId="57CF254C" w14:textId="00A82D65" w:rsidR="00A5511D" w:rsidRPr="00EA6EAF" w:rsidRDefault="00EA6EAF" w:rsidP="00A5511D">
            <w:pPr>
              <w:jc w:val="both"/>
              <w:rPr>
                <w:rFonts w:ascii="Arial" w:hAnsi="Arial" w:cs="Arial"/>
              </w:rPr>
            </w:pPr>
            <w:r w:rsidRPr="00EA6EAF">
              <w:rPr>
                <w:rFonts w:ascii="Arial" w:hAnsi="Arial" w:cs="Arial"/>
              </w:rPr>
              <w:t>MIRRI</w:t>
            </w:r>
          </w:p>
        </w:tc>
        <w:tc>
          <w:tcPr>
            <w:tcW w:w="4530" w:type="dxa"/>
          </w:tcPr>
          <w:p w14:paraId="40D6BE1C" w14:textId="4691267B" w:rsidR="00A5511D" w:rsidRPr="00EA6EAF" w:rsidRDefault="00EA6EAF" w:rsidP="00EA6EAF">
            <w:pPr>
              <w:jc w:val="both"/>
              <w:rPr>
                <w:rFonts w:ascii="Arial" w:hAnsi="Arial" w:cs="Arial"/>
              </w:rPr>
            </w:pPr>
            <w:r w:rsidRPr="00EA6EAF">
              <w:rPr>
                <w:rFonts w:ascii="Arial" w:hAnsi="Arial" w:cs="Arial"/>
              </w:rPr>
              <w:t xml:space="preserve">Kováč, </w:t>
            </w:r>
            <w:proofErr w:type="spellStart"/>
            <w:r w:rsidRPr="00EA6EAF">
              <w:rPr>
                <w:rFonts w:ascii="Arial" w:hAnsi="Arial" w:cs="Arial"/>
              </w:rPr>
              <w:t>Pankúch</w:t>
            </w:r>
            <w:proofErr w:type="spellEnd"/>
          </w:p>
        </w:tc>
      </w:tr>
      <w:tr w:rsidR="00A5511D" w:rsidRPr="005912D6" w14:paraId="28F8D3B5" w14:textId="77777777" w:rsidTr="008269FE">
        <w:tc>
          <w:tcPr>
            <w:tcW w:w="4531" w:type="dxa"/>
          </w:tcPr>
          <w:p w14:paraId="2B77DF51" w14:textId="5A91DE21" w:rsidR="00A5511D" w:rsidRPr="008269FE" w:rsidRDefault="00806E48" w:rsidP="00A5511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Ospravedlnili sa</w:t>
            </w:r>
          </w:p>
        </w:tc>
        <w:tc>
          <w:tcPr>
            <w:tcW w:w="4530" w:type="dxa"/>
          </w:tcPr>
          <w:p w14:paraId="30BEF63A" w14:textId="77777777" w:rsidR="00A5511D" w:rsidRPr="005912D6" w:rsidRDefault="00A5511D" w:rsidP="00A5511D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A5511D" w:rsidRPr="005912D6" w14:paraId="57AE26EB" w14:textId="77777777" w:rsidTr="008269FE">
        <w:tc>
          <w:tcPr>
            <w:tcW w:w="4531" w:type="dxa"/>
          </w:tcPr>
          <w:p w14:paraId="6CDE88EA" w14:textId="04E3C985" w:rsidR="00A5511D" w:rsidRPr="00806E48" w:rsidRDefault="00806E48" w:rsidP="00A5511D">
            <w:pPr>
              <w:jc w:val="both"/>
              <w:rPr>
                <w:rFonts w:ascii="Arial" w:hAnsi="Arial" w:cs="Arial"/>
              </w:rPr>
            </w:pPr>
            <w:r w:rsidRPr="00806E48">
              <w:rPr>
                <w:rFonts w:ascii="Arial" w:hAnsi="Arial" w:cs="Arial"/>
              </w:rPr>
              <w:t>ÚJD SR</w:t>
            </w:r>
          </w:p>
        </w:tc>
        <w:tc>
          <w:tcPr>
            <w:tcW w:w="4530" w:type="dxa"/>
          </w:tcPr>
          <w:p w14:paraId="303761C2" w14:textId="45B80187" w:rsidR="00A5511D" w:rsidRPr="00EA6EAF" w:rsidRDefault="00EA6EAF" w:rsidP="00A5511D">
            <w:pPr>
              <w:jc w:val="both"/>
              <w:rPr>
                <w:rFonts w:ascii="Arial" w:hAnsi="Arial" w:cs="Arial"/>
              </w:rPr>
            </w:pPr>
            <w:proofErr w:type="spellStart"/>
            <w:r w:rsidRPr="00EA6EAF">
              <w:rPr>
                <w:rFonts w:ascii="Arial" w:hAnsi="Arial" w:cs="Arial"/>
              </w:rPr>
              <w:t>Cigáneková</w:t>
            </w:r>
            <w:proofErr w:type="spellEnd"/>
          </w:p>
        </w:tc>
      </w:tr>
      <w:tr w:rsidR="00A5511D" w:rsidRPr="005912D6" w14:paraId="0D144BB2" w14:textId="77777777" w:rsidTr="008269FE">
        <w:tc>
          <w:tcPr>
            <w:tcW w:w="4531" w:type="dxa"/>
          </w:tcPr>
          <w:p w14:paraId="4F17DE3C" w14:textId="5D83489D" w:rsidR="00A5511D" w:rsidRPr="00806E48" w:rsidRDefault="00A5511D" w:rsidP="00A5511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30" w:type="dxa"/>
          </w:tcPr>
          <w:p w14:paraId="61B58DF8" w14:textId="77777777" w:rsidR="00A5511D" w:rsidRPr="005912D6" w:rsidRDefault="00A5511D" w:rsidP="00A5511D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8269FE" w:rsidRPr="005912D6" w14:paraId="5DE3DC36" w14:textId="77777777" w:rsidTr="008269FE">
        <w:tc>
          <w:tcPr>
            <w:tcW w:w="4531" w:type="dxa"/>
          </w:tcPr>
          <w:p w14:paraId="5EA8B504" w14:textId="499F7AE5" w:rsidR="008269FE" w:rsidRPr="00806E48" w:rsidRDefault="008269FE" w:rsidP="00EA6EA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30" w:type="dxa"/>
          </w:tcPr>
          <w:p w14:paraId="093553FE" w14:textId="77777777" w:rsidR="008269FE" w:rsidRPr="005912D6" w:rsidRDefault="008269FE" w:rsidP="008269FE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37F65218" w14:textId="77777777" w:rsidR="00384160" w:rsidRDefault="00384160" w:rsidP="00A5511D">
      <w:pPr>
        <w:jc w:val="both"/>
        <w:rPr>
          <w:rFonts w:ascii="Arial" w:hAnsi="Arial" w:cs="Arial"/>
        </w:rPr>
      </w:pPr>
    </w:p>
    <w:p w14:paraId="1AC294E8" w14:textId="5BFD6CB3" w:rsidR="00873216" w:rsidRPr="00805BD1" w:rsidRDefault="00873216" w:rsidP="00805BD1">
      <w:pPr>
        <w:jc w:val="both"/>
        <w:rPr>
          <w:rFonts w:ascii="Arial" w:hAnsi="Arial" w:cs="Arial"/>
        </w:rPr>
      </w:pPr>
      <w:r w:rsidRPr="00805BD1">
        <w:rPr>
          <w:rFonts w:ascii="Arial" w:hAnsi="Arial" w:cs="Arial"/>
        </w:rPr>
        <w:t xml:space="preserve">Predseda pracovnej skupiny predstavil </w:t>
      </w:r>
      <w:r w:rsidR="00A51D36" w:rsidRPr="00805BD1">
        <w:rPr>
          <w:rFonts w:ascii="Arial" w:hAnsi="Arial" w:cs="Arial"/>
        </w:rPr>
        <w:t>tém</w:t>
      </w:r>
      <w:r w:rsidR="00805BD1" w:rsidRPr="00805BD1">
        <w:rPr>
          <w:rFonts w:ascii="Arial" w:hAnsi="Arial" w:cs="Arial"/>
        </w:rPr>
        <w:t>y zasadnutia pracovnej skupiny, ktorými sú:</w:t>
      </w:r>
      <w:r w:rsidR="00A51D36" w:rsidRPr="00805BD1">
        <w:rPr>
          <w:rFonts w:ascii="Arial" w:hAnsi="Arial" w:cs="Arial"/>
        </w:rPr>
        <w:t xml:space="preserve"> </w:t>
      </w:r>
    </w:p>
    <w:p w14:paraId="35D75708" w14:textId="77777777" w:rsidR="00065803" w:rsidRPr="005912D6" w:rsidRDefault="00065803" w:rsidP="00065803">
      <w:pPr>
        <w:pStyle w:val="Odsekzoznamu"/>
        <w:ind w:left="426"/>
        <w:jc w:val="both"/>
        <w:rPr>
          <w:rFonts w:ascii="Arial" w:hAnsi="Arial" w:cs="Arial"/>
        </w:rPr>
      </w:pPr>
    </w:p>
    <w:p w14:paraId="2132A413" w14:textId="475EE2EE" w:rsidR="00873216" w:rsidRPr="005912D6" w:rsidRDefault="00805BD1" w:rsidP="00873216">
      <w:pPr>
        <w:pStyle w:val="Odsekzoznamu"/>
        <w:numPr>
          <w:ilvl w:val="0"/>
          <w:numId w:val="5"/>
        </w:num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Cloudové</w:t>
      </w:r>
      <w:proofErr w:type="spellEnd"/>
      <w:r>
        <w:rPr>
          <w:rFonts w:ascii="Arial" w:hAnsi="Arial" w:cs="Arial"/>
        </w:rPr>
        <w:t xml:space="preserve"> sl</w:t>
      </w:r>
      <w:bookmarkStart w:id="0" w:name="_GoBack"/>
      <w:bookmarkEnd w:id="0"/>
      <w:r>
        <w:rPr>
          <w:rFonts w:ascii="Arial" w:hAnsi="Arial" w:cs="Arial"/>
        </w:rPr>
        <w:t>užby z pohľadu verejného obstarávania/spôsob určenia predpokladanej hodnoty zákazky</w:t>
      </w:r>
      <w:r w:rsidR="00F60497">
        <w:rPr>
          <w:rFonts w:ascii="Arial" w:hAnsi="Arial" w:cs="Arial"/>
        </w:rPr>
        <w:t>,</w:t>
      </w:r>
    </w:p>
    <w:p w14:paraId="1C86F841" w14:textId="42AFA8EE" w:rsidR="00EA57C1" w:rsidRDefault="00805BD1" w:rsidP="00873216">
      <w:pPr>
        <w:pStyle w:val="Odsekzoznamu"/>
        <w:numPr>
          <w:ilvl w:val="0"/>
          <w:numId w:val="5"/>
        </w:numPr>
        <w:jc w:val="both"/>
        <w:rPr>
          <w:rFonts w:ascii="Arial" w:hAnsi="Arial" w:cs="Arial"/>
          <w:color w:val="000000" w:themeColor="text1"/>
        </w:rPr>
      </w:pPr>
      <w:r w:rsidRPr="00805BD1">
        <w:rPr>
          <w:rFonts w:ascii="Arial" w:hAnsi="Arial" w:cs="Arial"/>
          <w:color w:val="000000" w:themeColor="text1"/>
        </w:rPr>
        <w:t>Aplikovanie ustanovení o EUPL licencii v praxi (zákon o ITVS) a dodržiavanie vyhlášky o štandardoch ITVS (centrálny repozitár zdrojových kódov)</w:t>
      </w:r>
      <w:r>
        <w:rPr>
          <w:rFonts w:ascii="Arial" w:hAnsi="Arial" w:cs="Arial"/>
          <w:color w:val="000000" w:themeColor="text1"/>
        </w:rPr>
        <w:t>,</w:t>
      </w:r>
    </w:p>
    <w:p w14:paraId="67F09597" w14:textId="34FC07DF" w:rsidR="00805BD1" w:rsidRDefault="00805BD1" w:rsidP="00873216">
      <w:pPr>
        <w:pStyle w:val="Odsekzoznamu"/>
        <w:numPr>
          <w:ilvl w:val="0"/>
          <w:numId w:val="5"/>
        </w:num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„</w:t>
      </w:r>
      <w:proofErr w:type="spellStart"/>
      <w:r>
        <w:rPr>
          <w:rFonts w:ascii="Arial" w:hAnsi="Arial" w:cs="Arial"/>
          <w:color w:val="000000" w:themeColor="text1"/>
        </w:rPr>
        <w:t>Proof</w:t>
      </w:r>
      <w:proofErr w:type="spellEnd"/>
      <w:r>
        <w:rPr>
          <w:rFonts w:ascii="Arial" w:hAnsi="Arial" w:cs="Arial"/>
          <w:color w:val="000000" w:themeColor="text1"/>
        </w:rPr>
        <w:t xml:space="preserve"> of </w:t>
      </w:r>
      <w:proofErr w:type="spellStart"/>
      <w:r>
        <w:rPr>
          <w:rFonts w:ascii="Arial" w:hAnsi="Arial" w:cs="Arial"/>
          <w:color w:val="000000" w:themeColor="text1"/>
        </w:rPr>
        <w:t>concept</w:t>
      </w:r>
      <w:proofErr w:type="spellEnd"/>
      <w:r>
        <w:rPr>
          <w:rFonts w:ascii="Arial" w:hAnsi="Arial" w:cs="Arial"/>
          <w:color w:val="000000" w:themeColor="text1"/>
        </w:rPr>
        <w:t xml:space="preserve">“ vo verejnom obstarávaní. </w:t>
      </w:r>
    </w:p>
    <w:p w14:paraId="277BF7EF" w14:textId="2B3836E0" w:rsidR="0092213C" w:rsidRPr="0092213C" w:rsidRDefault="0092213C" w:rsidP="0092213C">
      <w:p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Predseda pracovnej skupiny k jednotlivým témam uviedol, že fórum pracovnej skupiny je diskusného charakteru, pričom za účelom riešenia detailných problémov prizve zainteresovaných členov do menších skupín, kde sa budú riešiť detailné návrhy a problémy. </w:t>
      </w:r>
    </w:p>
    <w:p w14:paraId="579201AF" w14:textId="7D781595" w:rsidR="00693ED0" w:rsidRPr="00595280" w:rsidRDefault="00805BD1" w:rsidP="00595280">
      <w:pPr>
        <w:pStyle w:val="Odsekzoznamu"/>
        <w:numPr>
          <w:ilvl w:val="0"/>
          <w:numId w:val="9"/>
        </w:numPr>
        <w:ind w:left="426" w:hanging="426"/>
        <w:jc w:val="both"/>
        <w:rPr>
          <w:rFonts w:ascii="Arial" w:hAnsi="Arial" w:cs="Arial"/>
          <w:b/>
        </w:rPr>
      </w:pPr>
      <w:proofErr w:type="spellStart"/>
      <w:r w:rsidRPr="00595280">
        <w:rPr>
          <w:rFonts w:ascii="Arial" w:hAnsi="Arial" w:cs="Arial"/>
          <w:b/>
        </w:rPr>
        <w:t>Cloudové</w:t>
      </w:r>
      <w:proofErr w:type="spellEnd"/>
      <w:r w:rsidRPr="00595280">
        <w:rPr>
          <w:rFonts w:ascii="Arial" w:hAnsi="Arial" w:cs="Arial"/>
          <w:b/>
        </w:rPr>
        <w:t xml:space="preserve"> služby z pohľadu verejného obstarávania </w:t>
      </w:r>
    </w:p>
    <w:p w14:paraId="6D10AEE4" w14:textId="5B8E3C53" w:rsidR="00805BD1" w:rsidRDefault="00805BD1" w:rsidP="00F60497">
      <w:pPr>
        <w:tabs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Predseda pracovnej skupiny navrhol začať témou „verejné obstarávanie </w:t>
      </w:r>
      <w:proofErr w:type="spellStart"/>
      <w:r>
        <w:rPr>
          <w:rFonts w:ascii="Arial" w:hAnsi="Arial" w:cs="Arial"/>
        </w:rPr>
        <w:t>clodových</w:t>
      </w:r>
      <w:proofErr w:type="spellEnd"/>
      <w:r>
        <w:rPr>
          <w:rFonts w:ascii="Arial" w:hAnsi="Arial" w:cs="Arial"/>
        </w:rPr>
        <w:t xml:space="preserve"> služieb“, z dôvodu, že účastníkom stretnutia sú hostia zainteresovaní práve  v tejto téme. Zároveň predseda pracovnej skupiny uviedol diskusie takým spôsobom, že z pohľadu MIRRI SR je nevyhnutné riešiť primárne otázku stanovenia predpokladanej hodnoty zákazky a zodpovedanie toho, akým spôsobom definovať predpokladanú hodnotu zákazky. </w:t>
      </w:r>
      <w:r w:rsidR="0092213C">
        <w:rPr>
          <w:rFonts w:ascii="Arial" w:hAnsi="Arial" w:cs="Arial"/>
        </w:rPr>
        <w:t xml:space="preserve">Slovo dostal pán </w:t>
      </w:r>
      <w:proofErr w:type="spellStart"/>
      <w:r w:rsidR="0092213C">
        <w:rPr>
          <w:rFonts w:ascii="Arial" w:hAnsi="Arial" w:cs="Arial"/>
        </w:rPr>
        <w:t>Borlok</w:t>
      </w:r>
      <w:proofErr w:type="spellEnd"/>
      <w:r w:rsidR="0092213C">
        <w:rPr>
          <w:rFonts w:ascii="Arial" w:hAnsi="Arial" w:cs="Arial"/>
        </w:rPr>
        <w:t xml:space="preserve"> z ÚVO, ktorý naopak považuje otázku určenia predpokladanej hodnoty </w:t>
      </w:r>
      <w:r w:rsidR="0092213C">
        <w:rPr>
          <w:rFonts w:ascii="Arial" w:hAnsi="Arial" w:cs="Arial"/>
        </w:rPr>
        <w:lastRenderedPageBreak/>
        <w:t>zákazky (ďalej len „</w:t>
      </w:r>
      <w:r w:rsidR="0092213C" w:rsidRPr="0092213C">
        <w:rPr>
          <w:rFonts w:ascii="Arial" w:hAnsi="Arial" w:cs="Arial"/>
          <w:b/>
        </w:rPr>
        <w:t>PHZ</w:t>
      </w:r>
      <w:r w:rsidR="0092213C">
        <w:rPr>
          <w:rFonts w:ascii="Arial" w:hAnsi="Arial" w:cs="Arial"/>
        </w:rPr>
        <w:t xml:space="preserve">“) za </w:t>
      </w:r>
      <w:r w:rsidR="003D5D09">
        <w:rPr>
          <w:rFonts w:ascii="Arial" w:hAnsi="Arial" w:cs="Arial"/>
        </w:rPr>
        <w:t>nie najväčší problém</w:t>
      </w:r>
      <w:r w:rsidR="0092213C">
        <w:rPr>
          <w:rFonts w:ascii="Arial" w:hAnsi="Arial" w:cs="Arial"/>
        </w:rPr>
        <w:t xml:space="preserve">, naopak z pohľadu obstarávania </w:t>
      </w:r>
      <w:proofErr w:type="spellStart"/>
      <w:r w:rsidR="0092213C">
        <w:rPr>
          <w:rFonts w:ascii="Arial" w:hAnsi="Arial" w:cs="Arial"/>
        </w:rPr>
        <w:t>cloudových</w:t>
      </w:r>
      <w:proofErr w:type="spellEnd"/>
      <w:r w:rsidR="0092213C">
        <w:rPr>
          <w:rFonts w:ascii="Arial" w:hAnsi="Arial" w:cs="Arial"/>
        </w:rPr>
        <w:t xml:space="preserve"> služieb je najväčším problémom spôsob</w:t>
      </w:r>
      <w:r w:rsidR="006A1ADF">
        <w:rPr>
          <w:rFonts w:ascii="Arial" w:hAnsi="Arial" w:cs="Arial"/>
        </w:rPr>
        <w:t>,</w:t>
      </w:r>
      <w:r w:rsidR="0092213C">
        <w:rPr>
          <w:rFonts w:ascii="Arial" w:hAnsi="Arial" w:cs="Arial"/>
        </w:rPr>
        <w:t xml:space="preserve"> akým </w:t>
      </w:r>
      <w:proofErr w:type="spellStart"/>
      <w:r w:rsidR="0092213C">
        <w:rPr>
          <w:rFonts w:ascii="Arial" w:hAnsi="Arial" w:cs="Arial"/>
        </w:rPr>
        <w:t>naceniť</w:t>
      </w:r>
      <w:proofErr w:type="spellEnd"/>
      <w:r w:rsidR="0092213C">
        <w:rPr>
          <w:rFonts w:ascii="Arial" w:hAnsi="Arial" w:cs="Arial"/>
        </w:rPr>
        <w:t xml:space="preserve"> parametre </w:t>
      </w:r>
      <w:proofErr w:type="spellStart"/>
      <w:r w:rsidR="0092213C">
        <w:rPr>
          <w:rFonts w:ascii="Arial" w:hAnsi="Arial" w:cs="Arial"/>
        </w:rPr>
        <w:t>cloudovej</w:t>
      </w:r>
      <w:proofErr w:type="spellEnd"/>
      <w:r w:rsidR="0092213C">
        <w:rPr>
          <w:rFonts w:ascii="Arial" w:hAnsi="Arial" w:cs="Arial"/>
        </w:rPr>
        <w:t xml:space="preserve"> služby. ÚVO je toho názoru, že je nevyhnutné definovať jednotné metriky pre </w:t>
      </w:r>
      <w:proofErr w:type="spellStart"/>
      <w:r w:rsidR="0092213C">
        <w:rPr>
          <w:rFonts w:ascii="Arial" w:hAnsi="Arial" w:cs="Arial"/>
        </w:rPr>
        <w:t>clouodové</w:t>
      </w:r>
      <w:proofErr w:type="spellEnd"/>
      <w:r w:rsidR="0092213C">
        <w:rPr>
          <w:rFonts w:ascii="Arial" w:hAnsi="Arial" w:cs="Arial"/>
        </w:rPr>
        <w:t xml:space="preserve"> služby, na základe čoho je možné tie ktoré </w:t>
      </w:r>
      <w:proofErr w:type="spellStart"/>
      <w:r w:rsidR="0092213C">
        <w:rPr>
          <w:rFonts w:ascii="Arial" w:hAnsi="Arial" w:cs="Arial"/>
        </w:rPr>
        <w:t>cloudové</w:t>
      </w:r>
      <w:proofErr w:type="spellEnd"/>
      <w:r w:rsidR="0092213C">
        <w:rPr>
          <w:rFonts w:ascii="Arial" w:hAnsi="Arial" w:cs="Arial"/>
        </w:rPr>
        <w:t xml:space="preserve"> služby </w:t>
      </w:r>
      <w:proofErr w:type="spellStart"/>
      <w:r w:rsidR="0092213C">
        <w:rPr>
          <w:rFonts w:ascii="Arial" w:hAnsi="Arial" w:cs="Arial"/>
        </w:rPr>
        <w:t>naceniť</w:t>
      </w:r>
      <w:proofErr w:type="spellEnd"/>
      <w:r w:rsidR="0092213C">
        <w:rPr>
          <w:rFonts w:ascii="Arial" w:hAnsi="Arial" w:cs="Arial"/>
        </w:rPr>
        <w:t xml:space="preserve">. </w:t>
      </w:r>
      <w:r w:rsidR="00DF6ECB">
        <w:rPr>
          <w:rFonts w:ascii="Arial" w:hAnsi="Arial" w:cs="Arial"/>
        </w:rPr>
        <w:t xml:space="preserve">Pán </w:t>
      </w:r>
      <w:proofErr w:type="spellStart"/>
      <w:r w:rsidR="00DF6ECB">
        <w:rPr>
          <w:rFonts w:ascii="Arial" w:hAnsi="Arial" w:cs="Arial"/>
        </w:rPr>
        <w:t>Borlok</w:t>
      </w:r>
      <w:proofErr w:type="spellEnd"/>
      <w:r w:rsidR="00DF6ECB">
        <w:rPr>
          <w:rFonts w:ascii="Arial" w:hAnsi="Arial" w:cs="Arial"/>
        </w:rPr>
        <w:t xml:space="preserve"> z</w:t>
      </w:r>
      <w:r w:rsidR="00FC20D6">
        <w:rPr>
          <w:rFonts w:ascii="Arial" w:hAnsi="Arial" w:cs="Arial"/>
        </w:rPr>
        <w:t> </w:t>
      </w:r>
      <w:r w:rsidR="00DF6ECB">
        <w:rPr>
          <w:rFonts w:ascii="Arial" w:hAnsi="Arial" w:cs="Arial"/>
        </w:rPr>
        <w:t>Ú</w:t>
      </w:r>
      <w:r w:rsidR="00FC20D6">
        <w:rPr>
          <w:rFonts w:ascii="Arial" w:hAnsi="Arial" w:cs="Arial"/>
        </w:rPr>
        <w:t>radu pre verejné obstarávanie ďalej len „</w:t>
      </w:r>
      <w:r w:rsidR="00FC20D6" w:rsidRPr="00A25693">
        <w:rPr>
          <w:rFonts w:ascii="Arial" w:hAnsi="Arial" w:cs="Arial"/>
          <w:b/>
          <w:i/>
        </w:rPr>
        <w:t>ÚVO</w:t>
      </w:r>
      <w:r w:rsidR="00FC20D6">
        <w:rPr>
          <w:rFonts w:ascii="Arial" w:hAnsi="Arial" w:cs="Arial"/>
        </w:rPr>
        <w:t>“)</w:t>
      </w:r>
      <w:r w:rsidR="00DF6ECB">
        <w:rPr>
          <w:rFonts w:ascii="Arial" w:hAnsi="Arial" w:cs="Arial"/>
        </w:rPr>
        <w:t xml:space="preserve"> ďalej uviedol, že v rámci súčasného </w:t>
      </w:r>
      <w:proofErr w:type="spellStart"/>
      <w:r w:rsidR="00DF6ECB">
        <w:rPr>
          <w:rFonts w:ascii="Arial" w:hAnsi="Arial" w:cs="Arial"/>
        </w:rPr>
        <w:t>used</w:t>
      </w:r>
      <w:proofErr w:type="spellEnd"/>
      <w:r w:rsidR="00DF6ECB">
        <w:rPr>
          <w:rFonts w:ascii="Arial" w:hAnsi="Arial" w:cs="Arial"/>
        </w:rPr>
        <w:t xml:space="preserve"> </w:t>
      </w:r>
      <w:proofErr w:type="spellStart"/>
      <w:r w:rsidR="00DF6ECB">
        <w:rPr>
          <w:rFonts w:ascii="Arial" w:hAnsi="Arial" w:cs="Arial"/>
        </w:rPr>
        <w:t>case</w:t>
      </w:r>
      <w:proofErr w:type="spellEnd"/>
      <w:r w:rsidR="00DF6ECB">
        <w:rPr>
          <w:rFonts w:ascii="Arial" w:hAnsi="Arial" w:cs="Arial"/>
        </w:rPr>
        <w:t xml:space="preserve"> zvažujú aj obstaranie </w:t>
      </w:r>
      <w:proofErr w:type="spellStart"/>
      <w:r w:rsidR="00DF6ECB">
        <w:rPr>
          <w:rFonts w:ascii="Arial" w:hAnsi="Arial" w:cs="Arial"/>
        </w:rPr>
        <w:t>cloudových</w:t>
      </w:r>
      <w:proofErr w:type="spellEnd"/>
      <w:r w:rsidR="00DF6ECB">
        <w:rPr>
          <w:rFonts w:ascii="Arial" w:hAnsi="Arial" w:cs="Arial"/>
        </w:rPr>
        <w:t xml:space="preserve"> služieb v rámci projektu/diela ako celku. </w:t>
      </w:r>
      <w:r w:rsidR="00135B59">
        <w:rPr>
          <w:rFonts w:ascii="Arial" w:hAnsi="Arial" w:cs="Arial"/>
        </w:rPr>
        <w:t xml:space="preserve">Marián Marek zástupca ITAS vo vzťahu k problematike prezentoval svoje skúsenosti zo súkromnej sféry a odporučil rozdeliť zákazku a nemixovať </w:t>
      </w:r>
      <w:proofErr w:type="spellStart"/>
      <w:r w:rsidR="00135B59">
        <w:rPr>
          <w:rFonts w:ascii="Arial" w:hAnsi="Arial" w:cs="Arial"/>
        </w:rPr>
        <w:t>cloudové</w:t>
      </w:r>
      <w:proofErr w:type="spellEnd"/>
      <w:r w:rsidR="00135B59">
        <w:rPr>
          <w:rFonts w:ascii="Arial" w:hAnsi="Arial" w:cs="Arial"/>
        </w:rPr>
        <w:t xml:space="preserve"> služby so softvérom. Odporučil tiež postup definovania jednotlivých aj </w:t>
      </w:r>
      <w:proofErr w:type="spellStart"/>
      <w:r w:rsidR="00135B59">
        <w:rPr>
          <w:rFonts w:ascii="Arial" w:hAnsi="Arial" w:cs="Arial"/>
        </w:rPr>
        <w:t>cloudových</w:t>
      </w:r>
      <w:proofErr w:type="spellEnd"/>
      <w:r w:rsidR="00135B59">
        <w:rPr>
          <w:rFonts w:ascii="Arial" w:hAnsi="Arial" w:cs="Arial"/>
        </w:rPr>
        <w:t xml:space="preserve"> komponentov, víťazný uchádzač </w:t>
      </w:r>
      <w:r w:rsidR="006A1ADF">
        <w:rPr>
          <w:rFonts w:ascii="Arial" w:hAnsi="Arial" w:cs="Arial"/>
        </w:rPr>
        <w:t>by mal právo použiť</w:t>
      </w:r>
      <w:r w:rsidR="00135B59">
        <w:rPr>
          <w:rFonts w:ascii="Arial" w:hAnsi="Arial" w:cs="Arial"/>
        </w:rPr>
        <w:t xml:space="preserve"> konkrétne </w:t>
      </w:r>
      <w:proofErr w:type="spellStart"/>
      <w:r w:rsidR="00135B59">
        <w:rPr>
          <w:rFonts w:ascii="Arial" w:hAnsi="Arial" w:cs="Arial"/>
        </w:rPr>
        <w:t>cloudové</w:t>
      </w:r>
      <w:proofErr w:type="spellEnd"/>
      <w:r w:rsidR="00135B59">
        <w:rPr>
          <w:rFonts w:ascii="Arial" w:hAnsi="Arial" w:cs="Arial"/>
        </w:rPr>
        <w:t xml:space="preserve"> komponenty a verejný obstarávateľ </w:t>
      </w:r>
      <w:r w:rsidR="006A1ADF">
        <w:rPr>
          <w:rFonts w:ascii="Arial" w:hAnsi="Arial" w:cs="Arial"/>
        </w:rPr>
        <w:t>by ich samostatne obstaral/dodal</w:t>
      </w:r>
      <w:r w:rsidR="00135B59">
        <w:rPr>
          <w:rFonts w:ascii="Arial" w:hAnsi="Arial" w:cs="Arial"/>
        </w:rPr>
        <w:t xml:space="preserve">. Pán </w:t>
      </w:r>
      <w:proofErr w:type="spellStart"/>
      <w:r w:rsidR="00135B59">
        <w:rPr>
          <w:rFonts w:ascii="Arial" w:hAnsi="Arial" w:cs="Arial"/>
        </w:rPr>
        <w:t>Borlok</w:t>
      </w:r>
      <w:proofErr w:type="spellEnd"/>
      <w:r w:rsidR="00135B59">
        <w:rPr>
          <w:rFonts w:ascii="Arial" w:hAnsi="Arial" w:cs="Arial"/>
        </w:rPr>
        <w:t xml:space="preserve"> za ÚVO navrhol</w:t>
      </w:r>
      <w:r w:rsidR="006A1ADF">
        <w:rPr>
          <w:rFonts w:ascii="Arial" w:hAnsi="Arial" w:cs="Arial"/>
        </w:rPr>
        <w:t>,</w:t>
      </w:r>
      <w:r w:rsidR="00135B59">
        <w:rPr>
          <w:rFonts w:ascii="Arial" w:hAnsi="Arial" w:cs="Arial"/>
        </w:rPr>
        <w:t xml:space="preserve"> ako jedno z možných riešení vytvorenie cenníka pre </w:t>
      </w:r>
      <w:proofErr w:type="spellStart"/>
      <w:r w:rsidR="00135B59">
        <w:rPr>
          <w:rFonts w:ascii="Arial" w:hAnsi="Arial" w:cs="Arial"/>
        </w:rPr>
        <w:t>Iaas</w:t>
      </w:r>
      <w:proofErr w:type="spellEnd"/>
      <w:r w:rsidR="00135B59">
        <w:rPr>
          <w:rFonts w:ascii="Arial" w:hAnsi="Arial" w:cs="Arial"/>
        </w:rPr>
        <w:t>/</w:t>
      </w:r>
      <w:proofErr w:type="spellStart"/>
      <w:r w:rsidR="00135B59">
        <w:rPr>
          <w:rFonts w:ascii="Arial" w:hAnsi="Arial" w:cs="Arial"/>
        </w:rPr>
        <w:t>Paas</w:t>
      </w:r>
      <w:proofErr w:type="spellEnd"/>
      <w:r w:rsidR="00135B59">
        <w:rPr>
          <w:rFonts w:ascii="Arial" w:hAnsi="Arial" w:cs="Arial"/>
        </w:rPr>
        <w:t>/</w:t>
      </w:r>
      <w:proofErr w:type="spellStart"/>
      <w:r w:rsidR="00135B59">
        <w:rPr>
          <w:rFonts w:ascii="Arial" w:hAnsi="Arial" w:cs="Arial"/>
        </w:rPr>
        <w:t>Saas</w:t>
      </w:r>
      <w:proofErr w:type="spellEnd"/>
      <w:r w:rsidR="00135B59">
        <w:rPr>
          <w:rFonts w:ascii="Arial" w:hAnsi="Arial" w:cs="Arial"/>
        </w:rPr>
        <w:t xml:space="preserve"> služby, k uvedenému dodal pán Marek, že je potrebn</w:t>
      </w:r>
      <w:r w:rsidR="006A1ADF">
        <w:rPr>
          <w:rFonts w:ascii="Arial" w:hAnsi="Arial" w:cs="Arial"/>
        </w:rPr>
        <w:t>á</w:t>
      </w:r>
      <w:r w:rsidR="00135B59">
        <w:rPr>
          <w:rFonts w:ascii="Arial" w:hAnsi="Arial" w:cs="Arial"/>
        </w:rPr>
        <w:t xml:space="preserve"> jednotná metrika definovaná konkrétnymi parametrami. Pán </w:t>
      </w:r>
      <w:proofErr w:type="spellStart"/>
      <w:r w:rsidR="00135B59">
        <w:rPr>
          <w:rFonts w:ascii="Arial" w:hAnsi="Arial" w:cs="Arial"/>
        </w:rPr>
        <w:t>Holbík</w:t>
      </w:r>
      <w:proofErr w:type="spellEnd"/>
      <w:r w:rsidR="00135B59">
        <w:rPr>
          <w:rFonts w:ascii="Arial" w:hAnsi="Arial" w:cs="Arial"/>
        </w:rPr>
        <w:t xml:space="preserve"> za ÚVO tiež doplnil, že katalóg </w:t>
      </w:r>
      <w:proofErr w:type="spellStart"/>
      <w:r w:rsidR="00135B59">
        <w:rPr>
          <w:rFonts w:ascii="Arial" w:hAnsi="Arial" w:cs="Arial"/>
        </w:rPr>
        <w:t>cloudových</w:t>
      </w:r>
      <w:proofErr w:type="spellEnd"/>
      <w:r w:rsidR="00135B59">
        <w:rPr>
          <w:rFonts w:ascii="Arial" w:hAnsi="Arial" w:cs="Arial"/>
        </w:rPr>
        <w:t xml:space="preserve"> služieb má vhodne definované parametre </w:t>
      </w:r>
      <w:proofErr w:type="spellStart"/>
      <w:r w:rsidR="00135B59">
        <w:rPr>
          <w:rFonts w:ascii="Arial" w:hAnsi="Arial" w:cs="Arial"/>
        </w:rPr>
        <w:t>Iaas</w:t>
      </w:r>
      <w:proofErr w:type="spellEnd"/>
      <w:r w:rsidR="00135B59">
        <w:rPr>
          <w:rFonts w:ascii="Arial" w:hAnsi="Arial" w:cs="Arial"/>
        </w:rPr>
        <w:t xml:space="preserve"> služieb, ale je to veľký problém pri </w:t>
      </w:r>
      <w:proofErr w:type="spellStart"/>
      <w:r w:rsidR="00135B59">
        <w:rPr>
          <w:rFonts w:ascii="Arial" w:hAnsi="Arial" w:cs="Arial"/>
        </w:rPr>
        <w:t>Paas</w:t>
      </w:r>
      <w:proofErr w:type="spellEnd"/>
      <w:r w:rsidR="00135B59">
        <w:rPr>
          <w:rFonts w:ascii="Arial" w:hAnsi="Arial" w:cs="Arial"/>
        </w:rPr>
        <w:t xml:space="preserve"> službách. Zdôraznil potrebu definovať metriky a jej parametre. </w:t>
      </w:r>
    </w:p>
    <w:p w14:paraId="354A4EE3" w14:textId="4AC51D87" w:rsidR="00135B59" w:rsidRDefault="00135B59" w:rsidP="00F60497">
      <w:pPr>
        <w:tabs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Pán </w:t>
      </w:r>
      <w:r w:rsidR="00FC20D6">
        <w:rPr>
          <w:rFonts w:ascii="Arial" w:hAnsi="Arial" w:cs="Arial"/>
        </w:rPr>
        <w:t>Bezek z</w:t>
      </w:r>
      <w:r>
        <w:rPr>
          <w:rFonts w:ascii="Arial" w:hAnsi="Arial" w:cs="Arial"/>
        </w:rPr>
        <w:t>h</w:t>
      </w:r>
      <w:r w:rsidR="00FC20D6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nul situáciu spôsobom, že jeden </w:t>
      </w:r>
      <w:proofErr w:type="spellStart"/>
      <w:r>
        <w:rPr>
          <w:rFonts w:ascii="Arial" w:hAnsi="Arial" w:cs="Arial"/>
        </w:rPr>
        <w:t>used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case</w:t>
      </w:r>
      <w:proofErr w:type="spellEnd"/>
      <w:r>
        <w:rPr>
          <w:rFonts w:ascii="Arial" w:hAnsi="Arial" w:cs="Arial"/>
        </w:rPr>
        <w:t xml:space="preserve"> je keď sa obstaráva </w:t>
      </w:r>
      <w:proofErr w:type="spellStart"/>
      <w:r>
        <w:rPr>
          <w:rFonts w:ascii="Arial" w:hAnsi="Arial" w:cs="Arial"/>
        </w:rPr>
        <w:t>hw</w:t>
      </w:r>
      <w:proofErr w:type="spellEnd"/>
      <w:r>
        <w:rPr>
          <w:rFonts w:ascii="Arial" w:hAnsi="Arial" w:cs="Arial"/>
        </w:rPr>
        <w:t>/infraštruktúr</w:t>
      </w:r>
      <w:r w:rsidR="006A1ADF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osobitne a druhý </w:t>
      </w:r>
      <w:proofErr w:type="spellStart"/>
      <w:r>
        <w:rPr>
          <w:rFonts w:ascii="Arial" w:hAnsi="Arial" w:cs="Arial"/>
        </w:rPr>
        <w:t>used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case</w:t>
      </w:r>
      <w:proofErr w:type="spellEnd"/>
      <w:r>
        <w:rPr>
          <w:rFonts w:ascii="Arial" w:hAnsi="Arial" w:cs="Arial"/>
        </w:rPr>
        <w:t xml:space="preserve">, keď sa </w:t>
      </w:r>
      <w:proofErr w:type="spellStart"/>
      <w:r>
        <w:rPr>
          <w:rFonts w:ascii="Arial" w:hAnsi="Arial" w:cs="Arial"/>
        </w:rPr>
        <w:t>hw</w:t>
      </w:r>
      <w:proofErr w:type="spellEnd"/>
      <w:r>
        <w:rPr>
          <w:rFonts w:ascii="Arial" w:hAnsi="Arial" w:cs="Arial"/>
        </w:rPr>
        <w:t>/infraštruktúra obstaráva v rámci diela. Pán Marek zdôraznil, že by určite nemixoval obsta</w:t>
      </w:r>
      <w:r w:rsidR="00414BF2">
        <w:rPr>
          <w:rFonts w:ascii="Arial" w:hAnsi="Arial" w:cs="Arial"/>
        </w:rPr>
        <w:t>rávanie týchto komponentov, inf</w:t>
      </w:r>
      <w:r>
        <w:rPr>
          <w:rFonts w:ascii="Arial" w:hAnsi="Arial" w:cs="Arial"/>
        </w:rPr>
        <w:t>r</w:t>
      </w:r>
      <w:r w:rsidR="00414BF2">
        <w:rPr>
          <w:rFonts w:ascii="Arial" w:hAnsi="Arial" w:cs="Arial"/>
        </w:rPr>
        <w:t>a</w:t>
      </w:r>
      <w:r>
        <w:rPr>
          <w:rFonts w:ascii="Arial" w:hAnsi="Arial" w:cs="Arial"/>
        </w:rPr>
        <w:t>štruktúru je potrebné oc</w:t>
      </w:r>
      <w:r w:rsidR="006A1ADF">
        <w:rPr>
          <w:rFonts w:ascii="Arial" w:hAnsi="Arial" w:cs="Arial"/>
        </w:rPr>
        <w:t>eňova</w:t>
      </w:r>
      <w:r>
        <w:rPr>
          <w:rFonts w:ascii="Arial" w:hAnsi="Arial" w:cs="Arial"/>
        </w:rPr>
        <w:t>ť samostatne. Taktiež zaznela myšlienka, že v súkro</w:t>
      </w:r>
      <w:r w:rsidR="00414BF2">
        <w:rPr>
          <w:rFonts w:ascii="Arial" w:hAnsi="Arial" w:cs="Arial"/>
        </w:rPr>
        <w:t>m</w:t>
      </w:r>
      <w:r>
        <w:rPr>
          <w:rFonts w:ascii="Arial" w:hAnsi="Arial" w:cs="Arial"/>
        </w:rPr>
        <w:t>nej sfére sa os</w:t>
      </w:r>
      <w:r w:rsidR="00414BF2">
        <w:rPr>
          <w:rFonts w:ascii="Arial" w:hAnsi="Arial" w:cs="Arial"/>
        </w:rPr>
        <w:t xml:space="preserve">vedčilo, že pri menších projektoch a nákupe </w:t>
      </w:r>
      <w:proofErr w:type="spellStart"/>
      <w:r w:rsidR="00414BF2">
        <w:rPr>
          <w:rFonts w:ascii="Arial" w:hAnsi="Arial" w:cs="Arial"/>
        </w:rPr>
        <w:t>cloudových</w:t>
      </w:r>
      <w:proofErr w:type="spellEnd"/>
      <w:r w:rsidR="00414BF2">
        <w:rPr>
          <w:rFonts w:ascii="Arial" w:hAnsi="Arial" w:cs="Arial"/>
        </w:rPr>
        <w:t xml:space="preserve"> služieb sa znižuje úroveň efektivity, preto je odporúčané a vhodné </w:t>
      </w:r>
      <w:proofErr w:type="spellStart"/>
      <w:r w:rsidR="00414BF2">
        <w:rPr>
          <w:rFonts w:ascii="Arial" w:hAnsi="Arial" w:cs="Arial"/>
        </w:rPr>
        <w:t>cloudové</w:t>
      </w:r>
      <w:proofErr w:type="spellEnd"/>
      <w:r w:rsidR="00414BF2">
        <w:rPr>
          <w:rFonts w:ascii="Arial" w:hAnsi="Arial" w:cs="Arial"/>
        </w:rPr>
        <w:t xml:space="preserve"> služby nakupovať centrálny spôsobom.</w:t>
      </w:r>
    </w:p>
    <w:p w14:paraId="7F28EF65" w14:textId="188C0DE3" w:rsidR="00414BF2" w:rsidRDefault="00414BF2" w:rsidP="00F60497">
      <w:pPr>
        <w:tabs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Pán Bezek konštatoval, že z pohľadu MIRRI SR je treba začať v menších množstvách, otestovať procesnú aj vecnú stránku obstarávania </w:t>
      </w:r>
      <w:proofErr w:type="spellStart"/>
      <w:r>
        <w:rPr>
          <w:rFonts w:ascii="Arial" w:hAnsi="Arial" w:cs="Arial"/>
        </w:rPr>
        <w:t>cloudu</w:t>
      </w:r>
      <w:proofErr w:type="spellEnd"/>
      <w:r>
        <w:rPr>
          <w:rFonts w:ascii="Arial" w:hAnsi="Arial" w:cs="Arial"/>
        </w:rPr>
        <w:t xml:space="preserve"> a následne je možné uvažovať o väčšom rozmere. </w:t>
      </w:r>
    </w:p>
    <w:p w14:paraId="4F6E8EA8" w14:textId="38C8AC2F" w:rsidR="00414BF2" w:rsidRDefault="00414BF2" w:rsidP="00F60497">
      <w:pPr>
        <w:tabs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Pán Kramár</w:t>
      </w:r>
      <w:r w:rsidR="00FC20D6">
        <w:rPr>
          <w:rFonts w:ascii="Arial" w:hAnsi="Arial" w:cs="Arial"/>
        </w:rPr>
        <w:t xml:space="preserve"> z ÚVO</w:t>
      </w:r>
      <w:r>
        <w:rPr>
          <w:rFonts w:ascii="Arial" w:hAnsi="Arial" w:cs="Arial"/>
        </w:rPr>
        <w:t xml:space="preserve"> sa vrátil k tomu, že problémom je určenie predpokladanej hodnoty zákazky, ale tento problém respektíve určenie PHZ je možné ohraničiť a využiť rámcovú dohodu na obstarávanie </w:t>
      </w:r>
      <w:proofErr w:type="spellStart"/>
      <w:r>
        <w:rPr>
          <w:rFonts w:ascii="Arial" w:hAnsi="Arial" w:cs="Arial"/>
        </w:rPr>
        <w:t>cloudových</w:t>
      </w:r>
      <w:proofErr w:type="spellEnd"/>
      <w:r>
        <w:rPr>
          <w:rFonts w:ascii="Arial" w:hAnsi="Arial" w:cs="Arial"/>
        </w:rPr>
        <w:t xml:space="preserve"> služieb. Pán </w:t>
      </w:r>
      <w:proofErr w:type="spellStart"/>
      <w:r>
        <w:rPr>
          <w:rFonts w:ascii="Arial" w:hAnsi="Arial" w:cs="Arial"/>
        </w:rPr>
        <w:t>Borlok</w:t>
      </w:r>
      <w:proofErr w:type="spellEnd"/>
      <w:r>
        <w:rPr>
          <w:rFonts w:ascii="Arial" w:hAnsi="Arial" w:cs="Arial"/>
        </w:rPr>
        <w:t xml:space="preserve"> záverom k tejto téme doplnil, že nevyhnutne treba zabezpečiť cenové relácie na úrovni serverovej infraštruktúry. </w:t>
      </w:r>
    </w:p>
    <w:p w14:paraId="73D142D9" w14:textId="77777777" w:rsidR="00414BF2" w:rsidRPr="00FC20D6" w:rsidRDefault="00414BF2" w:rsidP="00FC20D6">
      <w:pPr>
        <w:tabs>
          <w:tab w:val="left" w:pos="0"/>
        </w:tabs>
        <w:spacing w:after="0"/>
        <w:jc w:val="both"/>
        <w:rPr>
          <w:rFonts w:ascii="Arial" w:hAnsi="Arial" w:cs="Arial"/>
        </w:rPr>
      </w:pPr>
      <w:r w:rsidRPr="00FC20D6">
        <w:rPr>
          <w:rFonts w:ascii="Arial" w:hAnsi="Arial" w:cs="Arial"/>
        </w:rPr>
        <w:t xml:space="preserve">Úloha: </w:t>
      </w:r>
    </w:p>
    <w:p w14:paraId="253F5117" w14:textId="5B471ADF" w:rsidR="00783B67" w:rsidRDefault="00414BF2" w:rsidP="00FC20D6">
      <w:pPr>
        <w:tabs>
          <w:tab w:val="left" w:pos="0"/>
        </w:tabs>
        <w:spacing w:after="0"/>
        <w:jc w:val="both"/>
        <w:rPr>
          <w:rFonts w:ascii="Arial" w:hAnsi="Arial" w:cs="Arial"/>
          <w:b/>
        </w:rPr>
      </w:pPr>
      <w:r w:rsidRPr="00783B67">
        <w:rPr>
          <w:rFonts w:ascii="Arial" w:hAnsi="Arial" w:cs="Arial"/>
          <w:b/>
        </w:rPr>
        <w:t xml:space="preserve">Predseda pracovnej skupiny vytvorí platformu pre riešenie </w:t>
      </w:r>
      <w:proofErr w:type="spellStart"/>
      <w:r w:rsidRPr="00783B67">
        <w:rPr>
          <w:rFonts w:ascii="Arial" w:hAnsi="Arial" w:cs="Arial"/>
          <w:b/>
        </w:rPr>
        <w:t>cloudu</w:t>
      </w:r>
      <w:proofErr w:type="spellEnd"/>
      <w:r w:rsidRPr="00783B67">
        <w:rPr>
          <w:rFonts w:ascii="Arial" w:hAnsi="Arial" w:cs="Arial"/>
          <w:b/>
        </w:rPr>
        <w:t xml:space="preserve">, obstarávania </w:t>
      </w:r>
      <w:proofErr w:type="spellStart"/>
      <w:r w:rsidRPr="00783B67">
        <w:rPr>
          <w:rFonts w:ascii="Arial" w:hAnsi="Arial" w:cs="Arial"/>
          <w:b/>
        </w:rPr>
        <w:t>cloudových</w:t>
      </w:r>
      <w:proofErr w:type="spellEnd"/>
      <w:r w:rsidRPr="00783B67">
        <w:rPr>
          <w:rFonts w:ascii="Arial" w:hAnsi="Arial" w:cs="Arial"/>
          <w:b/>
        </w:rPr>
        <w:t xml:space="preserve"> služieb a súvisiacich otázok a do tejto platformy prizve všetkých zainteresovaných. </w:t>
      </w:r>
    </w:p>
    <w:p w14:paraId="51DEB4D4" w14:textId="77777777" w:rsidR="00FC20D6" w:rsidRPr="00783B67" w:rsidRDefault="00FC20D6" w:rsidP="00FC20D6">
      <w:pPr>
        <w:tabs>
          <w:tab w:val="left" w:pos="0"/>
        </w:tabs>
        <w:spacing w:after="0"/>
        <w:jc w:val="both"/>
        <w:rPr>
          <w:rFonts w:ascii="Arial" w:hAnsi="Arial" w:cs="Arial"/>
          <w:b/>
        </w:rPr>
      </w:pPr>
    </w:p>
    <w:p w14:paraId="3E43CE3A" w14:textId="778A2734" w:rsidR="00783B67" w:rsidRPr="00595280" w:rsidRDefault="00783B67" w:rsidP="00595280">
      <w:pPr>
        <w:pStyle w:val="Odsekzoznamu"/>
        <w:numPr>
          <w:ilvl w:val="0"/>
          <w:numId w:val="9"/>
        </w:numPr>
        <w:ind w:left="426" w:hanging="426"/>
        <w:jc w:val="both"/>
        <w:rPr>
          <w:rFonts w:ascii="Arial" w:hAnsi="Arial" w:cs="Arial"/>
          <w:b/>
          <w:color w:val="000000" w:themeColor="text1"/>
        </w:rPr>
      </w:pPr>
      <w:r w:rsidRPr="00595280">
        <w:rPr>
          <w:rFonts w:ascii="Arial" w:hAnsi="Arial" w:cs="Arial"/>
          <w:b/>
          <w:color w:val="000000" w:themeColor="text1"/>
        </w:rPr>
        <w:t>Aplikovanie ustanovení o EUPL licencii v praxi (zákon o ITVS) a dodržiavanie vyhlášky o štandardoch ITVS (centrálny repozitár zdrojových kódov),</w:t>
      </w:r>
    </w:p>
    <w:p w14:paraId="28588102" w14:textId="0DF7AAE1" w:rsidR="00783B67" w:rsidRDefault="00783B67" w:rsidP="00F60497">
      <w:pPr>
        <w:tabs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Predseda pracovnej skupiny predstavil tému, ktorej predmetom je mierny rozpor v požiadavke zákona o ITVS k dodávaniu diel v režime EUPL  a vyhlášky č. 78/2020 o štandardoch pre ITVS, konkrétne § 31 ods. 4 písm. b), kde sa spomína obmedzené zverejnenia zdrojového kódu, čo nie je v súlade s režimom EÚPL licencie. </w:t>
      </w:r>
    </w:p>
    <w:p w14:paraId="381E8891" w14:textId="7AA9AF37" w:rsidR="00CB66E9" w:rsidRDefault="00CB66E9" w:rsidP="00F60497">
      <w:pPr>
        <w:tabs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Pán Kulich odkázal na existujúce dokončené aktivity vo vzorových formulárových zmluvách, kde sa dané nezrovnalosti podarilo vyriešiť konsenzuálne, preto tento dokument môže poslúžiť ako štartovací bod. </w:t>
      </w:r>
    </w:p>
    <w:p w14:paraId="4A158BC6" w14:textId="66048DEC" w:rsidR="00CB66E9" w:rsidRDefault="00CB66E9" w:rsidP="00F60497">
      <w:pPr>
        <w:tabs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Pán Bezek konštatoval, že tento súčasný právny stav </w:t>
      </w:r>
      <w:r w:rsidR="006A1ADF">
        <w:rPr>
          <w:rFonts w:ascii="Arial" w:hAnsi="Arial" w:cs="Arial"/>
        </w:rPr>
        <w:t xml:space="preserve">je treba </w:t>
      </w:r>
      <w:proofErr w:type="spellStart"/>
      <w:r w:rsidR="006A1ADF">
        <w:rPr>
          <w:rFonts w:ascii="Arial" w:hAnsi="Arial" w:cs="Arial"/>
        </w:rPr>
        <w:t>riešiť</w:t>
      </w:r>
      <w:r>
        <w:rPr>
          <w:rFonts w:ascii="Arial" w:hAnsi="Arial" w:cs="Arial"/>
        </w:rPr>
        <w:t>z</w:t>
      </w:r>
      <w:proofErr w:type="spellEnd"/>
      <w:r>
        <w:rPr>
          <w:rFonts w:ascii="Arial" w:hAnsi="Arial" w:cs="Arial"/>
        </w:rPr>
        <w:t> dôvodu</w:t>
      </w:r>
      <w:r w:rsidR="006A1ADF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že už dnes sa realizujú aktivity, ktoré s týmto úzko súvisia (sprístupňovanie ITMS, </w:t>
      </w:r>
      <w:proofErr w:type="spellStart"/>
      <w:r>
        <w:rPr>
          <w:rFonts w:ascii="Arial" w:hAnsi="Arial" w:cs="Arial"/>
        </w:rPr>
        <w:t>open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data</w:t>
      </w:r>
      <w:proofErr w:type="spellEnd"/>
      <w:r>
        <w:rPr>
          <w:rFonts w:ascii="Arial" w:hAnsi="Arial" w:cs="Arial"/>
        </w:rPr>
        <w:t xml:space="preserve">) </w:t>
      </w:r>
    </w:p>
    <w:p w14:paraId="3E76F6E1" w14:textId="763C84D7" w:rsidR="00CB66E9" w:rsidRDefault="00CB66E9" w:rsidP="00F60497">
      <w:pPr>
        <w:tabs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Pán Marek privítal túto aktivitu, vzhľadom na striktný povahu súčasných zákonných ako aj podzákonných právnych predpisov. </w:t>
      </w:r>
    </w:p>
    <w:p w14:paraId="2117ECA8" w14:textId="77777777" w:rsidR="00CB66E9" w:rsidRPr="00FC20D6" w:rsidRDefault="00CB66E9" w:rsidP="00FC20D6">
      <w:pPr>
        <w:tabs>
          <w:tab w:val="left" w:pos="0"/>
        </w:tabs>
        <w:spacing w:after="0"/>
        <w:jc w:val="both"/>
        <w:rPr>
          <w:rFonts w:ascii="Arial" w:hAnsi="Arial" w:cs="Arial"/>
        </w:rPr>
      </w:pPr>
      <w:r w:rsidRPr="00FC20D6">
        <w:rPr>
          <w:rFonts w:ascii="Arial" w:hAnsi="Arial" w:cs="Arial"/>
        </w:rPr>
        <w:lastRenderedPageBreak/>
        <w:t xml:space="preserve">Úloha: </w:t>
      </w:r>
    </w:p>
    <w:p w14:paraId="2DDEABB8" w14:textId="00846359" w:rsidR="00CB66E9" w:rsidRDefault="00CB66E9" w:rsidP="00FC20D6">
      <w:pPr>
        <w:tabs>
          <w:tab w:val="left" w:pos="0"/>
        </w:tabs>
        <w:spacing w:after="0"/>
        <w:jc w:val="both"/>
        <w:rPr>
          <w:rFonts w:ascii="Arial" w:hAnsi="Arial" w:cs="Arial"/>
          <w:b/>
        </w:rPr>
      </w:pPr>
      <w:r w:rsidRPr="00783B67">
        <w:rPr>
          <w:rFonts w:ascii="Arial" w:hAnsi="Arial" w:cs="Arial"/>
          <w:b/>
        </w:rPr>
        <w:t xml:space="preserve">Predseda pracovnej skupiny vytvorí platformu pre riešenie </w:t>
      </w:r>
      <w:r>
        <w:rPr>
          <w:rFonts w:ascii="Arial" w:hAnsi="Arial" w:cs="Arial"/>
          <w:b/>
        </w:rPr>
        <w:t xml:space="preserve">problematiky režimu zverejňovania zdrojových kódov vrátane režimu udelenej licencie, tak aby nedochádzalo k rozporom a nezrovnalostiam. </w:t>
      </w:r>
      <w:r w:rsidRPr="00783B67">
        <w:rPr>
          <w:rFonts w:ascii="Arial" w:hAnsi="Arial" w:cs="Arial"/>
          <w:b/>
        </w:rPr>
        <w:t xml:space="preserve"> </w:t>
      </w:r>
    </w:p>
    <w:p w14:paraId="71E3EDA0" w14:textId="77777777" w:rsidR="00FC20D6" w:rsidRPr="00783B67" w:rsidRDefault="00FC20D6" w:rsidP="00FC20D6">
      <w:pPr>
        <w:tabs>
          <w:tab w:val="left" w:pos="0"/>
        </w:tabs>
        <w:spacing w:after="0"/>
        <w:jc w:val="both"/>
        <w:rPr>
          <w:rFonts w:ascii="Arial" w:hAnsi="Arial" w:cs="Arial"/>
          <w:b/>
        </w:rPr>
      </w:pPr>
    </w:p>
    <w:p w14:paraId="052D33EE" w14:textId="36C7FAC9" w:rsidR="00CB66E9" w:rsidRPr="00595280" w:rsidRDefault="00595280" w:rsidP="00595280">
      <w:pPr>
        <w:pStyle w:val="Odsekzoznamu"/>
        <w:numPr>
          <w:ilvl w:val="0"/>
          <w:numId w:val="9"/>
        </w:numPr>
        <w:tabs>
          <w:tab w:val="left" w:pos="0"/>
        </w:tabs>
        <w:ind w:left="426" w:hanging="426"/>
        <w:jc w:val="both"/>
        <w:rPr>
          <w:rFonts w:ascii="Arial" w:hAnsi="Arial" w:cs="Arial"/>
          <w:b/>
        </w:rPr>
      </w:pPr>
      <w:proofErr w:type="spellStart"/>
      <w:r w:rsidRPr="00595280">
        <w:rPr>
          <w:rFonts w:ascii="Arial" w:hAnsi="Arial" w:cs="Arial"/>
          <w:b/>
        </w:rPr>
        <w:t>Proof</w:t>
      </w:r>
      <w:proofErr w:type="spellEnd"/>
      <w:r w:rsidRPr="00595280">
        <w:rPr>
          <w:rFonts w:ascii="Arial" w:hAnsi="Arial" w:cs="Arial"/>
          <w:b/>
        </w:rPr>
        <w:t xml:space="preserve"> of </w:t>
      </w:r>
      <w:proofErr w:type="spellStart"/>
      <w:r w:rsidRPr="00595280">
        <w:rPr>
          <w:rFonts w:ascii="Arial" w:hAnsi="Arial" w:cs="Arial"/>
          <w:b/>
        </w:rPr>
        <w:t>concept</w:t>
      </w:r>
      <w:proofErr w:type="spellEnd"/>
      <w:r w:rsidRPr="00595280">
        <w:rPr>
          <w:rFonts w:ascii="Arial" w:hAnsi="Arial" w:cs="Arial"/>
          <w:b/>
        </w:rPr>
        <w:t xml:space="preserve"> vo verejnom obstarávaní</w:t>
      </w:r>
    </w:p>
    <w:p w14:paraId="1A353BD4" w14:textId="01C01ABC" w:rsidR="00A25693" w:rsidRDefault="00A25693" w:rsidP="00F60497">
      <w:pPr>
        <w:tabs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Predseda pracovnej skupiny na úvod uviedol, že daná téma a potreba diskusie vyplynula z pripravovanej novely zákona o verejnom obstarávaní. V rámci novely zákona o verejnom obstarávaní bola pripomienka k zavedeniu spôsobov, ako akceptovať </w:t>
      </w:r>
      <w:proofErr w:type="spellStart"/>
      <w:r>
        <w:rPr>
          <w:rFonts w:ascii="Arial" w:hAnsi="Arial" w:cs="Arial"/>
        </w:rPr>
        <w:t>proof</w:t>
      </w:r>
      <w:proofErr w:type="spellEnd"/>
      <w:r>
        <w:rPr>
          <w:rFonts w:ascii="Arial" w:hAnsi="Arial" w:cs="Arial"/>
        </w:rPr>
        <w:t xml:space="preserve"> of </w:t>
      </w:r>
      <w:proofErr w:type="spellStart"/>
      <w:r>
        <w:rPr>
          <w:rFonts w:ascii="Arial" w:hAnsi="Arial" w:cs="Arial"/>
        </w:rPr>
        <w:t>concept</w:t>
      </w:r>
      <w:proofErr w:type="spellEnd"/>
      <w:r>
        <w:rPr>
          <w:rFonts w:ascii="Arial" w:hAnsi="Arial" w:cs="Arial"/>
        </w:rPr>
        <w:t xml:space="preserve"> verejným obstarávateľom odmietnutá zo strany </w:t>
      </w:r>
      <w:r w:rsidR="00FC20D6">
        <w:rPr>
          <w:rFonts w:ascii="Arial" w:hAnsi="Arial" w:cs="Arial"/>
        </w:rPr>
        <w:t xml:space="preserve">ÚVO. </w:t>
      </w:r>
      <w:r>
        <w:rPr>
          <w:rFonts w:ascii="Arial" w:hAnsi="Arial" w:cs="Arial"/>
        </w:rPr>
        <w:t xml:space="preserve"> </w:t>
      </w:r>
    </w:p>
    <w:p w14:paraId="0E97832B" w14:textId="35F8B684" w:rsidR="00FC20D6" w:rsidRDefault="00A25693" w:rsidP="00F60497">
      <w:pPr>
        <w:tabs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Pán Kramár uviedol pohľad ÚVO na  problematiku </w:t>
      </w:r>
      <w:proofErr w:type="spellStart"/>
      <w:r>
        <w:rPr>
          <w:rFonts w:ascii="Arial" w:hAnsi="Arial" w:cs="Arial"/>
        </w:rPr>
        <w:t>proof</w:t>
      </w:r>
      <w:proofErr w:type="spellEnd"/>
      <w:r>
        <w:rPr>
          <w:rFonts w:ascii="Arial" w:hAnsi="Arial" w:cs="Arial"/>
        </w:rPr>
        <w:t xml:space="preserve"> of </w:t>
      </w:r>
      <w:proofErr w:type="spellStart"/>
      <w:r>
        <w:rPr>
          <w:rFonts w:ascii="Arial" w:hAnsi="Arial" w:cs="Arial"/>
        </w:rPr>
        <w:t>concept</w:t>
      </w:r>
      <w:proofErr w:type="spellEnd"/>
      <w:r>
        <w:rPr>
          <w:rFonts w:ascii="Arial" w:hAnsi="Arial" w:cs="Arial"/>
        </w:rPr>
        <w:t>, prič</w:t>
      </w:r>
      <w:r w:rsidR="00BA4CED">
        <w:rPr>
          <w:rFonts w:ascii="Arial" w:hAnsi="Arial" w:cs="Arial"/>
        </w:rPr>
        <w:t>om konštatoval pridržiavanie sa</w:t>
      </w:r>
      <w:r w:rsidR="00FC20D6">
        <w:rPr>
          <w:rFonts w:ascii="Arial" w:hAnsi="Arial" w:cs="Arial"/>
        </w:rPr>
        <w:t xml:space="preserve"> princípu</w:t>
      </w:r>
      <w:r w:rsidR="00BA4CED">
        <w:rPr>
          <w:rFonts w:ascii="Arial" w:hAnsi="Arial" w:cs="Arial"/>
        </w:rPr>
        <w:t xml:space="preserve">, že </w:t>
      </w:r>
      <w:proofErr w:type="spellStart"/>
      <w:r w:rsidR="00BA4CED">
        <w:rPr>
          <w:rFonts w:ascii="Arial" w:hAnsi="Arial" w:cs="Arial"/>
        </w:rPr>
        <w:t>proof</w:t>
      </w:r>
      <w:proofErr w:type="spellEnd"/>
      <w:r w:rsidR="00BA4CED">
        <w:rPr>
          <w:rFonts w:ascii="Arial" w:hAnsi="Arial" w:cs="Arial"/>
        </w:rPr>
        <w:t xml:space="preserve"> of </w:t>
      </w:r>
      <w:proofErr w:type="spellStart"/>
      <w:r w:rsidR="00BA4CED">
        <w:rPr>
          <w:rFonts w:ascii="Arial" w:hAnsi="Arial" w:cs="Arial"/>
        </w:rPr>
        <w:t>concept</w:t>
      </w:r>
      <w:proofErr w:type="spellEnd"/>
      <w:r w:rsidR="00BA4CED">
        <w:rPr>
          <w:rFonts w:ascii="Arial" w:hAnsi="Arial" w:cs="Arial"/>
        </w:rPr>
        <w:t xml:space="preserve"> je možné </w:t>
      </w:r>
      <w:r w:rsidR="00FC20D6">
        <w:rPr>
          <w:rFonts w:ascii="Arial" w:hAnsi="Arial" w:cs="Arial"/>
        </w:rPr>
        <w:t xml:space="preserve">požadovať ako </w:t>
      </w:r>
      <w:r w:rsidR="00BA4CED">
        <w:rPr>
          <w:rFonts w:ascii="Arial" w:hAnsi="Arial" w:cs="Arial"/>
        </w:rPr>
        <w:t xml:space="preserve">plnenie </w:t>
      </w:r>
      <w:r w:rsidR="00FC20D6">
        <w:rPr>
          <w:rFonts w:ascii="Arial" w:hAnsi="Arial" w:cs="Arial"/>
        </w:rPr>
        <w:t xml:space="preserve">výlučne po podpise zmluvy nie pred jej podpisom. </w:t>
      </w:r>
      <w:proofErr w:type="spellStart"/>
      <w:r w:rsidR="00FC20D6">
        <w:rPr>
          <w:rFonts w:ascii="Arial" w:hAnsi="Arial" w:cs="Arial"/>
        </w:rPr>
        <w:t>Krámár</w:t>
      </w:r>
      <w:proofErr w:type="spellEnd"/>
      <w:r w:rsidR="00FC20D6">
        <w:rPr>
          <w:rFonts w:ascii="Arial" w:hAnsi="Arial" w:cs="Arial"/>
        </w:rPr>
        <w:t xml:space="preserve"> z ÚVO deklaroval </w:t>
      </w:r>
      <w:proofErr w:type="spellStart"/>
      <w:r w:rsidR="00FC20D6">
        <w:rPr>
          <w:rFonts w:ascii="Arial" w:hAnsi="Arial" w:cs="Arial"/>
        </w:rPr>
        <w:t>inciatívu</w:t>
      </w:r>
      <w:proofErr w:type="spellEnd"/>
      <w:r w:rsidR="00FC20D6">
        <w:rPr>
          <w:rFonts w:ascii="Arial" w:hAnsi="Arial" w:cs="Arial"/>
        </w:rPr>
        <w:t xml:space="preserve"> ÚVO, ktorej výsledkom by mal byť materiál k princípom „</w:t>
      </w:r>
      <w:proofErr w:type="spellStart"/>
      <w:r w:rsidR="00FC20D6">
        <w:rPr>
          <w:rFonts w:ascii="Arial" w:hAnsi="Arial" w:cs="Arial"/>
        </w:rPr>
        <w:t>proof</w:t>
      </w:r>
      <w:proofErr w:type="spellEnd"/>
      <w:r w:rsidR="00FC20D6">
        <w:rPr>
          <w:rFonts w:ascii="Arial" w:hAnsi="Arial" w:cs="Arial"/>
        </w:rPr>
        <w:t xml:space="preserve"> of </w:t>
      </w:r>
      <w:proofErr w:type="spellStart"/>
      <w:r w:rsidR="00FC20D6">
        <w:rPr>
          <w:rFonts w:ascii="Arial" w:hAnsi="Arial" w:cs="Arial"/>
        </w:rPr>
        <w:t>concept</w:t>
      </w:r>
      <w:proofErr w:type="spellEnd"/>
      <w:r w:rsidR="00FC20D6">
        <w:rPr>
          <w:rFonts w:ascii="Arial" w:hAnsi="Arial" w:cs="Arial"/>
        </w:rPr>
        <w:t xml:space="preserve">“, ktorý by mohol byť prílohou koncepcie nákupu IT vo verejnej správe. </w:t>
      </w:r>
    </w:p>
    <w:p w14:paraId="3EA3827B" w14:textId="77777777" w:rsidR="00FC20D6" w:rsidRPr="006A1ADF" w:rsidRDefault="00FC20D6" w:rsidP="00FC20D6">
      <w:pPr>
        <w:tabs>
          <w:tab w:val="left" w:pos="0"/>
        </w:tabs>
        <w:spacing w:after="0"/>
        <w:jc w:val="both"/>
        <w:rPr>
          <w:rFonts w:ascii="Arial" w:hAnsi="Arial" w:cs="Arial"/>
        </w:rPr>
      </w:pPr>
      <w:r w:rsidRPr="006A1ADF">
        <w:rPr>
          <w:rFonts w:ascii="Arial" w:hAnsi="Arial" w:cs="Arial"/>
        </w:rPr>
        <w:t xml:space="preserve">Úloha: </w:t>
      </w:r>
    </w:p>
    <w:p w14:paraId="5DDD3653" w14:textId="0E8F362A" w:rsidR="00FC20D6" w:rsidRPr="00FC20D6" w:rsidRDefault="00FC20D6" w:rsidP="00FC20D6">
      <w:pPr>
        <w:tabs>
          <w:tab w:val="left" w:pos="0"/>
        </w:tabs>
        <w:spacing w:after="0"/>
        <w:jc w:val="both"/>
        <w:rPr>
          <w:rFonts w:ascii="Arial" w:hAnsi="Arial" w:cs="Arial"/>
          <w:b/>
        </w:rPr>
      </w:pPr>
      <w:r w:rsidRPr="00FC20D6">
        <w:rPr>
          <w:rFonts w:ascii="Arial" w:hAnsi="Arial" w:cs="Arial"/>
          <w:b/>
        </w:rPr>
        <w:t xml:space="preserve">Do konca mesiaca Júl 2021 predložiť na pracovnú skupinu „návrh princípov pre aplikáciu </w:t>
      </w:r>
      <w:proofErr w:type="spellStart"/>
      <w:r w:rsidRPr="00FC20D6">
        <w:rPr>
          <w:rFonts w:ascii="Arial" w:hAnsi="Arial" w:cs="Arial"/>
          <w:b/>
        </w:rPr>
        <w:t>proof</w:t>
      </w:r>
      <w:proofErr w:type="spellEnd"/>
      <w:r w:rsidRPr="00FC20D6">
        <w:rPr>
          <w:rFonts w:ascii="Arial" w:hAnsi="Arial" w:cs="Arial"/>
          <w:b/>
        </w:rPr>
        <w:t xml:space="preserve"> of </w:t>
      </w:r>
      <w:proofErr w:type="spellStart"/>
      <w:r>
        <w:rPr>
          <w:rFonts w:ascii="Arial" w:hAnsi="Arial" w:cs="Arial"/>
          <w:b/>
        </w:rPr>
        <w:t>c</w:t>
      </w:r>
      <w:r w:rsidRPr="00FC20D6">
        <w:rPr>
          <w:rFonts w:ascii="Arial" w:hAnsi="Arial" w:cs="Arial"/>
          <w:b/>
        </w:rPr>
        <w:t>oncept</w:t>
      </w:r>
      <w:proofErr w:type="spellEnd"/>
      <w:r w:rsidRPr="00FC20D6">
        <w:rPr>
          <w:rFonts w:ascii="Arial" w:hAnsi="Arial" w:cs="Arial"/>
          <w:b/>
        </w:rPr>
        <w:t xml:space="preserve"> v rámci IT“. </w:t>
      </w:r>
    </w:p>
    <w:p w14:paraId="0D19894E" w14:textId="7342EAD5" w:rsidR="00595280" w:rsidRPr="00FC20D6" w:rsidRDefault="00FC20D6" w:rsidP="00F60497">
      <w:pPr>
        <w:tabs>
          <w:tab w:val="left" w:pos="0"/>
        </w:tabs>
        <w:jc w:val="both"/>
        <w:rPr>
          <w:rFonts w:ascii="Arial" w:hAnsi="Arial" w:cs="Arial"/>
          <w:b/>
        </w:rPr>
      </w:pPr>
      <w:r w:rsidRPr="00FC20D6">
        <w:rPr>
          <w:rFonts w:ascii="Arial" w:hAnsi="Arial" w:cs="Arial"/>
          <w:b/>
        </w:rPr>
        <w:t>T: 31.07.2021</w:t>
      </w:r>
    </w:p>
    <w:p w14:paraId="37DE59AC" w14:textId="27F9C06D" w:rsidR="001F02FE" w:rsidRDefault="00662819" w:rsidP="005912D6">
      <w:pPr>
        <w:pStyle w:val="Odsekzoznamu"/>
        <w:ind w:left="0"/>
        <w:jc w:val="both"/>
        <w:rPr>
          <w:rFonts w:ascii="Arial" w:hAnsi="Arial" w:cs="Arial"/>
        </w:rPr>
      </w:pPr>
      <w:r w:rsidRPr="005912D6">
        <w:rPr>
          <w:rFonts w:ascii="Arial" w:hAnsi="Arial" w:cs="Arial"/>
          <w:b/>
        </w:rPr>
        <w:t>Záve</w:t>
      </w:r>
      <w:r w:rsidR="001F02FE" w:rsidRPr="005912D6">
        <w:rPr>
          <w:rFonts w:ascii="Arial" w:hAnsi="Arial" w:cs="Arial"/>
        </w:rPr>
        <w:t>r</w:t>
      </w:r>
      <w:r w:rsidRPr="005912D6">
        <w:rPr>
          <w:rFonts w:ascii="Arial" w:hAnsi="Arial" w:cs="Arial"/>
        </w:rPr>
        <w:t xml:space="preserve"> </w:t>
      </w:r>
    </w:p>
    <w:p w14:paraId="3357D118" w14:textId="77777777" w:rsidR="00E55A72" w:rsidRPr="005912D6" w:rsidRDefault="00E55A72" w:rsidP="005912D6">
      <w:pPr>
        <w:pStyle w:val="Odsekzoznamu"/>
        <w:ind w:left="0"/>
        <w:jc w:val="both"/>
        <w:rPr>
          <w:rFonts w:ascii="Arial" w:hAnsi="Arial" w:cs="Arial"/>
        </w:rPr>
      </w:pPr>
    </w:p>
    <w:p w14:paraId="720F8757" w14:textId="0256F2F6" w:rsidR="00890E8C" w:rsidRPr="001D30FC" w:rsidRDefault="004B2370" w:rsidP="001D30FC">
      <w:pPr>
        <w:pStyle w:val="Odsekzoznamu"/>
        <w:ind w:left="0"/>
        <w:jc w:val="both"/>
        <w:rPr>
          <w:rFonts w:ascii="Arial" w:hAnsi="Arial" w:cs="Arial"/>
        </w:rPr>
      </w:pPr>
      <w:r w:rsidRPr="005912D6">
        <w:rPr>
          <w:rFonts w:ascii="Arial" w:hAnsi="Arial" w:cs="Arial"/>
        </w:rPr>
        <w:t>Predseda pracovnej skupiny konštatoval, že témy na diskusiu boli vyčerpané</w:t>
      </w:r>
      <w:r w:rsidR="005912D6">
        <w:rPr>
          <w:rFonts w:ascii="Arial" w:hAnsi="Arial" w:cs="Arial"/>
        </w:rPr>
        <w:t xml:space="preserve">, zároveň sa </w:t>
      </w:r>
      <w:r w:rsidRPr="005912D6">
        <w:rPr>
          <w:rFonts w:ascii="Arial" w:hAnsi="Arial" w:cs="Arial"/>
        </w:rPr>
        <w:t>členom pracovnej skupiny a účastníkom</w:t>
      </w:r>
      <w:r w:rsidR="00EE5897">
        <w:rPr>
          <w:rFonts w:ascii="Arial" w:hAnsi="Arial" w:cs="Arial"/>
        </w:rPr>
        <w:t xml:space="preserve"> </w:t>
      </w:r>
      <w:r w:rsidR="00EA199B">
        <w:rPr>
          <w:rFonts w:ascii="Arial" w:hAnsi="Arial" w:cs="Arial"/>
        </w:rPr>
        <w:t>zasadnutia poďakoval za vstupy</w:t>
      </w:r>
      <w:r w:rsidR="001D30FC">
        <w:rPr>
          <w:rFonts w:ascii="Arial" w:hAnsi="Arial" w:cs="Arial"/>
        </w:rPr>
        <w:t xml:space="preserve">. </w:t>
      </w:r>
    </w:p>
    <w:sectPr w:rsidR="00890E8C" w:rsidRPr="001D30FC" w:rsidSect="005912D6">
      <w:footerReference w:type="default" r:id="rId11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19B6BA" w14:textId="77777777" w:rsidR="002E4F14" w:rsidRDefault="002E4F14" w:rsidP="00693ED0">
      <w:pPr>
        <w:spacing w:after="0" w:line="240" w:lineRule="auto"/>
      </w:pPr>
      <w:r>
        <w:separator/>
      </w:r>
    </w:p>
  </w:endnote>
  <w:endnote w:type="continuationSeparator" w:id="0">
    <w:p w14:paraId="62A31E28" w14:textId="77777777" w:rsidR="002E4F14" w:rsidRDefault="002E4F14" w:rsidP="00693E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182115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64C575F6" w14:textId="263F9C81" w:rsidR="00693ED0" w:rsidRPr="001F02FE" w:rsidRDefault="00693ED0">
        <w:pPr>
          <w:pStyle w:val="Pta"/>
          <w:jc w:val="center"/>
          <w:rPr>
            <w:rFonts w:ascii="Arial" w:hAnsi="Arial" w:cs="Arial"/>
            <w:sz w:val="20"/>
            <w:szCs w:val="20"/>
          </w:rPr>
        </w:pPr>
        <w:r w:rsidRPr="001F02FE">
          <w:rPr>
            <w:rFonts w:ascii="Arial" w:hAnsi="Arial" w:cs="Arial"/>
            <w:sz w:val="20"/>
            <w:szCs w:val="20"/>
          </w:rPr>
          <w:fldChar w:fldCharType="begin"/>
        </w:r>
        <w:r w:rsidRPr="001F02FE">
          <w:rPr>
            <w:rFonts w:ascii="Arial" w:hAnsi="Arial" w:cs="Arial"/>
            <w:sz w:val="20"/>
            <w:szCs w:val="20"/>
          </w:rPr>
          <w:instrText>PAGE   \* MERGEFORMAT</w:instrText>
        </w:r>
        <w:r w:rsidRPr="001F02FE">
          <w:rPr>
            <w:rFonts w:ascii="Arial" w:hAnsi="Arial" w:cs="Arial"/>
            <w:sz w:val="20"/>
            <w:szCs w:val="20"/>
          </w:rPr>
          <w:fldChar w:fldCharType="separate"/>
        </w:r>
        <w:r w:rsidR="00C947B8">
          <w:rPr>
            <w:rFonts w:ascii="Arial" w:hAnsi="Arial" w:cs="Arial"/>
            <w:noProof/>
            <w:sz w:val="20"/>
            <w:szCs w:val="20"/>
          </w:rPr>
          <w:t>2</w:t>
        </w:r>
        <w:r w:rsidRPr="001F02FE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72370C17" w14:textId="77777777" w:rsidR="00693ED0" w:rsidRDefault="00693ED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CD782A" w14:textId="77777777" w:rsidR="002E4F14" w:rsidRDefault="002E4F14" w:rsidP="00693ED0">
      <w:pPr>
        <w:spacing w:after="0" w:line="240" w:lineRule="auto"/>
      </w:pPr>
      <w:r>
        <w:separator/>
      </w:r>
    </w:p>
  </w:footnote>
  <w:footnote w:type="continuationSeparator" w:id="0">
    <w:p w14:paraId="71684E80" w14:textId="77777777" w:rsidR="002E4F14" w:rsidRDefault="002E4F14" w:rsidP="00693E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00A4D"/>
    <w:multiLevelType w:val="hybridMultilevel"/>
    <w:tmpl w:val="AE880C46"/>
    <w:lvl w:ilvl="0" w:tplc="2BBE845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FB320E"/>
    <w:multiLevelType w:val="hybridMultilevel"/>
    <w:tmpl w:val="0024A138"/>
    <w:lvl w:ilvl="0" w:tplc="313E69EC">
      <w:start w:val="81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2905B4"/>
    <w:multiLevelType w:val="hybridMultilevel"/>
    <w:tmpl w:val="84D4424E"/>
    <w:lvl w:ilvl="0" w:tplc="041B0011">
      <w:start w:val="1"/>
      <w:numFmt w:val="decimal"/>
      <w:lvlText w:val="%1)"/>
      <w:lvlJc w:val="left"/>
      <w:pPr>
        <w:ind w:left="1572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2292" w:hanging="360"/>
      </w:pPr>
    </w:lvl>
    <w:lvl w:ilvl="2" w:tplc="041B001B" w:tentative="1">
      <w:start w:val="1"/>
      <w:numFmt w:val="lowerRoman"/>
      <w:lvlText w:val="%3."/>
      <w:lvlJc w:val="right"/>
      <w:pPr>
        <w:ind w:left="3012" w:hanging="180"/>
      </w:pPr>
    </w:lvl>
    <w:lvl w:ilvl="3" w:tplc="041B000F" w:tentative="1">
      <w:start w:val="1"/>
      <w:numFmt w:val="decimal"/>
      <w:lvlText w:val="%4."/>
      <w:lvlJc w:val="left"/>
      <w:pPr>
        <w:ind w:left="3732" w:hanging="360"/>
      </w:pPr>
    </w:lvl>
    <w:lvl w:ilvl="4" w:tplc="041B0019" w:tentative="1">
      <w:start w:val="1"/>
      <w:numFmt w:val="lowerLetter"/>
      <w:lvlText w:val="%5."/>
      <w:lvlJc w:val="left"/>
      <w:pPr>
        <w:ind w:left="4452" w:hanging="360"/>
      </w:pPr>
    </w:lvl>
    <w:lvl w:ilvl="5" w:tplc="041B001B" w:tentative="1">
      <w:start w:val="1"/>
      <w:numFmt w:val="lowerRoman"/>
      <w:lvlText w:val="%6."/>
      <w:lvlJc w:val="right"/>
      <w:pPr>
        <w:ind w:left="5172" w:hanging="180"/>
      </w:pPr>
    </w:lvl>
    <w:lvl w:ilvl="6" w:tplc="041B000F" w:tentative="1">
      <w:start w:val="1"/>
      <w:numFmt w:val="decimal"/>
      <w:lvlText w:val="%7."/>
      <w:lvlJc w:val="left"/>
      <w:pPr>
        <w:ind w:left="5892" w:hanging="360"/>
      </w:pPr>
    </w:lvl>
    <w:lvl w:ilvl="7" w:tplc="041B0019" w:tentative="1">
      <w:start w:val="1"/>
      <w:numFmt w:val="lowerLetter"/>
      <w:lvlText w:val="%8."/>
      <w:lvlJc w:val="left"/>
      <w:pPr>
        <w:ind w:left="6612" w:hanging="360"/>
      </w:pPr>
    </w:lvl>
    <w:lvl w:ilvl="8" w:tplc="041B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3" w15:restartNumberingAfterBreak="0">
    <w:nsid w:val="3CBE75CC"/>
    <w:multiLevelType w:val="hybridMultilevel"/>
    <w:tmpl w:val="94D07074"/>
    <w:lvl w:ilvl="0" w:tplc="8188DDAC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DE65776"/>
    <w:multiLevelType w:val="hybridMultilevel"/>
    <w:tmpl w:val="13D2CB9C"/>
    <w:lvl w:ilvl="0" w:tplc="694E3EF2">
      <w:start w:val="2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24617BC"/>
    <w:multiLevelType w:val="hybridMultilevel"/>
    <w:tmpl w:val="9C9EFE3E"/>
    <w:lvl w:ilvl="0" w:tplc="FE4674A6">
      <w:start w:val="1"/>
      <w:numFmt w:val="bullet"/>
      <w:lvlText w:val="-"/>
      <w:lvlJc w:val="left"/>
      <w:pPr>
        <w:ind w:left="1004" w:hanging="360"/>
      </w:pPr>
      <w:rPr>
        <w:rFonts w:ascii="Calibri" w:eastAsiaTheme="minorHAnsi" w:hAnsi="Calibri" w:cs="Calibri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59F24F93"/>
    <w:multiLevelType w:val="hybridMultilevel"/>
    <w:tmpl w:val="09D6B814"/>
    <w:lvl w:ilvl="0" w:tplc="87764C36">
      <w:start w:val="2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5C8651A6"/>
    <w:multiLevelType w:val="hybridMultilevel"/>
    <w:tmpl w:val="3362A60A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E9398D"/>
    <w:multiLevelType w:val="hybridMultilevel"/>
    <w:tmpl w:val="D0AA8A3C"/>
    <w:lvl w:ilvl="0" w:tplc="8CB476D8">
      <w:start w:val="1"/>
      <w:numFmt w:val="lowerLetter"/>
      <w:lvlText w:val="%1)"/>
      <w:lvlJc w:val="left"/>
      <w:pPr>
        <w:ind w:left="642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362" w:hanging="360"/>
      </w:pPr>
    </w:lvl>
    <w:lvl w:ilvl="2" w:tplc="041B001B" w:tentative="1">
      <w:start w:val="1"/>
      <w:numFmt w:val="lowerRoman"/>
      <w:lvlText w:val="%3."/>
      <w:lvlJc w:val="right"/>
      <w:pPr>
        <w:ind w:left="2082" w:hanging="180"/>
      </w:pPr>
    </w:lvl>
    <w:lvl w:ilvl="3" w:tplc="041B000F" w:tentative="1">
      <w:start w:val="1"/>
      <w:numFmt w:val="decimal"/>
      <w:lvlText w:val="%4."/>
      <w:lvlJc w:val="left"/>
      <w:pPr>
        <w:ind w:left="2802" w:hanging="360"/>
      </w:pPr>
    </w:lvl>
    <w:lvl w:ilvl="4" w:tplc="041B0019" w:tentative="1">
      <w:start w:val="1"/>
      <w:numFmt w:val="lowerLetter"/>
      <w:lvlText w:val="%5."/>
      <w:lvlJc w:val="left"/>
      <w:pPr>
        <w:ind w:left="3522" w:hanging="360"/>
      </w:pPr>
    </w:lvl>
    <w:lvl w:ilvl="5" w:tplc="041B001B" w:tentative="1">
      <w:start w:val="1"/>
      <w:numFmt w:val="lowerRoman"/>
      <w:lvlText w:val="%6."/>
      <w:lvlJc w:val="right"/>
      <w:pPr>
        <w:ind w:left="4242" w:hanging="180"/>
      </w:pPr>
    </w:lvl>
    <w:lvl w:ilvl="6" w:tplc="041B000F" w:tentative="1">
      <w:start w:val="1"/>
      <w:numFmt w:val="decimal"/>
      <w:lvlText w:val="%7."/>
      <w:lvlJc w:val="left"/>
      <w:pPr>
        <w:ind w:left="4962" w:hanging="360"/>
      </w:pPr>
    </w:lvl>
    <w:lvl w:ilvl="7" w:tplc="041B0019" w:tentative="1">
      <w:start w:val="1"/>
      <w:numFmt w:val="lowerLetter"/>
      <w:lvlText w:val="%8."/>
      <w:lvlJc w:val="left"/>
      <w:pPr>
        <w:ind w:left="5682" w:hanging="360"/>
      </w:pPr>
    </w:lvl>
    <w:lvl w:ilvl="8" w:tplc="041B001B" w:tentative="1">
      <w:start w:val="1"/>
      <w:numFmt w:val="lowerRoman"/>
      <w:lvlText w:val="%9."/>
      <w:lvlJc w:val="right"/>
      <w:pPr>
        <w:ind w:left="6402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5"/>
  </w:num>
  <w:num w:numId="5">
    <w:abstractNumId w:val="6"/>
  </w:num>
  <w:num w:numId="6">
    <w:abstractNumId w:val="1"/>
  </w:num>
  <w:num w:numId="7">
    <w:abstractNumId w:val="4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38B"/>
    <w:rsid w:val="00022FB7"/>
    <w:rsid w:val="00044C55"/>
    <w:rsid w:val="000606C4"/>
    <w:rsid w:val="00065803"/>
    <w:rsid w:val="000E1EBF"/>
    <w:rsid w:val="000E3EE1"/>
    <w:rsid w:val="00135B59"/>
    <w:rsid w:val="00177AB1"/>
    <w:rsid w:val="001D30FC"/>
    <w:rsid w:val="001E0AEC"/>
    <w:rsid w:val="001E5328"/>
    <w:rsid w:val="001F02FE"/>
    <w:rsid w:val="00227515"/>
    <w:rsid w:val="0027058B"/>
    <w:rsid w:val="00272BFD"/>
    <w:rsid w:val="002E4F14"/>
    <w:rsid w:val="002F0A06"/>
    <w:rsid w:val="002F6D92"/>
    <w:rsid w:val="00376CF7"/>
    <w:rsid w:val="00384160"/>
    <w:rsid w:val="003877E1"/>
    <w:rsid w:val="00390EE2"/>
    <w:rsid w:val="003D5D09"/>
    <w:rsid w:val="003E400D"/>
    <w:rsid w:val="00414BF2"/>
    <w:rsid w:val="00425B1C"/>
    <w:rsid w:val="00433A6F"/>
    <w:rsid w:val="004470D8"/>
    <w:rsid w:val="00454530"/>
    <w:rsid w:val="004552B0"/>
    <w:rsid w:val="004B2370"/>
    <w:rsid w:val="005326DF"/>
    <w:rsid w:val="005623BF"/>
    <w:rsid w:val="00565AE8"/>
    <w:rsid w:val="005770B3"/>
    <w:rsid w:val="005848A7"/>
    <w:rsid w:val="005912D6"/>
    <w:rsid w:val="00595280"/>
    <w:rsid w:val="005C4A4D"/>
    <w:rsid w:val="005C54F2"/>
    <w:rsid w:val="005E0BDF"/>
    <w:rsid w:val="00637042"/>
    <w:rsid w:val="00662819"/>
    <w:rsid w:val="006665C3"/>
    <w:rsid w:val="0068221C"/>
    <w:rsid w:val="00682533"/>
    <w:rsid w:val="0068382E"/>
    <w:rsid w:val="00693ED0"/>
    <w:rsid w:val="006A1ADF"/>
    <w:rsid w:val="006A5898"/>
    <w:rsid w:val="006C5AAE"/>
    <w:rsid w:val="00734DB8"/>
    <w:rsid w:val="00783B67"/>
    <w:rsid w:val="007C6B04"/>
    <w:rsid w:val="00803F93"/>
    <w:rsid w:val="00805BD1"/>
    <w:rsid w:val="00806E48"/>
    <w:rsid w:val="008269FE"/>
    <w:rsid w:val="00842F67"/>
    <w:rsid w:val="008563B2"/>
    <w:rsid w:val="00873216"/>
    <w:rsid w:val="008903F8"/>
    <w:rsid w:val="00890E8C"/>
    <w:rsid w:val="008B53F1"/>
    <w:rsid w:val="008E476D"/>
    <w:rsid w:val="0092213C"/>
    <w:rsid w:val="00940C5B"/>
    <w:rsid w:val="009B2047"/>
    <w:rsid w:val="009C5FDD"/>
    <w:rsid w:val="009E6195"/>
    <w:rsid w:val="00A00DBF"/>
    <w:rsid w:val="00A25693"/>
    <w:rsid w:val="00A4138B"/>
    <w:rsid w:val="00A51D36"/>
    <w:rsid w:val="00A5511D"/>
    <w:rsid w:val="00A81E51"/>
    <w:rsid w:val="00A87FCE"/>
    <w:rsid w:val="00B210ED"/>
    <w:rsid w:val="00BA4CED"/>
    <w:rsid w:val="00BF140F"/>
    <w:rsid w:val="00BF66EF"/>
    <w:rsid w:val="00C82CF3"/>
    <w:rsid w:val="00C947B8"/>
    <w:rsid w:val="00C97D60"/>
    <w:rsid w:val="00CB66E9"/>
    <w:rsid w:val="00CC6490"/>
    <w:rsid w:val="00D23B0D"/>
    <w:rsid w:val="00D260DE"/>
    <w:rsid w:val="00D4149D"/>
    <w:rsid w:val="00D546FD"/>
    <w:rsid w:val="00D55A5A"/>
    <w:rsid w:val="00D62EA6"/>
    <w:rsid w:val="00D636C5"/>
    <w:rsid w:val="00D771CF"/>
    <w:rsid w:val="00DA1383"/>
    <w:rsid w:val="00DB74AC"/>
    <w:rsid w:val="00DE2243"/>
    <w:rsid w:val="00DF6ECB"/>
    <w:rsid w:val="00E20F73"/>
    <w:rsid w:val="00E25063"/>
    <w:rsid w:val="00E55A72"/>
    <w:rsid w:val="00E63416"/>
    <w:rsid w:val="00E806CE"/>
    <w:rsid w:val="00E8713E"/>
    <w:rsid w:val="00EA14FA"/>
    <w:rsid w:val="00EA199B"/>
    <w:rsid w:val="00EA3BC2"/>
    <w:rsid w:val="00EA57C1"/>
    <w:rsid w:val="00EA6EAF"/>
    <w:rsid w:val="00EE5897"/>
    <w:rsid w:val="00EE7619"/>
    <w:rsid w:val="00F12344"/>
    <w:rsid w:val="00F23F28"/>
    <w:rsid w:val="00F60497"/>
    <w:rsid w:val="00FC2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DA0F6"/>
  <w15:chartTrackingRefBased/>
  <w15:docId w15:val="{BF2C3CE2-6E25-4D5E-A174-2148CEB19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4138B"/>
    <w:pPr>
      <w:ind w:left="720"/>
      <w:contextualSpacing/>
    </w:pPr>
  </w:style>
  <w:style w:type="table" w:styleId="Mriekatabuky">
    <w:name w:val="Table Grid"/>
    <w:basedOn w:val="Normlnatabuka"/>
    <w:uiPriority w:val="39"/>
    <w:rsid w:val="00A551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2F6D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F6D92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693E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93ED0"/>
  </w:style>
  <w:style w:type="paragraph" w:styleId="Pta">
    <w:name w:val="footer"/>
    <w:basedOn w:val="Normlny"/>
    <w:link w:val="PtaChar"/>
    <w:uiPriority w:val="99"/>
    <w:unhideWhenUsed/>
    <w:rsid w:val="00693E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93ED0"/>
  </w:style>
  <w:style w:type="character" w:styleId="Hypertextovprepojenie">
    <w:name w:val="Hyperlink"/>
    <w:basedOn w:val="Predvolenpsmoodseku"/>
    <w:uiPriority w:val="99"/>
    <w:unhideWhenUsed/>
    <w:rsid w:val="001F02FE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qFormat/>
    <w:rsid w:val="00B210E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qFormat/>
    <w:rsid w:val="00B210E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qFormat/>
    <w:rsid w:val="00B210ED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210E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210ED"/>
    <w:rPr>
      <w:b/>
      <w:bCs/>
      <w:sz w:val="20"/>
      <w:szCs w:val="20"/>
    </w:rPr>
  </w:style>
  <w:style w:type="character" w:customStyle="1" w:styleId="normaltextrun">
    <w:name w:val="normaltextrun"/>
    <w:basedOn w:val="Predvolenpsmoodseku"/>
    <w:rsid w:val="005C4A4D"/>
  </w:style>
  <w:style w:type="paragraph" w:styleId="Normlnywebov">
    <w:name w:val="Normal (Web)"/>
    <w:basedOn w:val="Normlny"/>
    <w:uiPriority w:val="99"/>
    <w:rsid w:val="009E6195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3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07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af457a4c-de28-4d38-bda9-e56a61b168cd">CTYWSUCD3UHA-405917165-170</_dlc_DocId>
    <_dlc_DocIdUrl xmlns="af457a4c-de28-4d38-bda9-e56a61b168cd">
      <Url>https://sp.vicepremier.gov.sk/verejne-obstaravanie-IKT/_layouts/15/DocIdRedir.aspx?ID=CTYWSUCD3UHA-405917165-170</Url>
      <Description>CTYWSUCD3UHA-405917165-170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390DBB6B05DC49B9122DB2AD4543EF" ma:contentTypeVersion="1" ma:contentTypeDescription="Umožňuje vytvoriť nový dokument." ma:contentTypeScope="" ma:versionID="aee40ecfb5eb9f125b36a4508aaede69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691D0F-CC55-468F-B116-3226A3C7C18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5E4F9E4-EC8F-4D0E-95A5-D7802887FBE5}">
  <ds:schemaRefs>
    <ds:schemaRef ds:uri="http://schemas.microsoft.com/office/2006/documentManagement/types"/>
    <ds:schemaRef ds:uri="af457a4c-de28-4d38-bda9-e56a61b168cd"/>
    <ds:schemaRef ds:uri="http://schemas.microsoft.com/office/infopath/2007/PartnerControls"/>
    <ds:schemaRef ds:uri="http://schemas.openxmlformats.org/package/2006/metadata/core-properties"/>
    <ds:schemaRef ds:uri="http://schemas.microsoft.com/sharepoint/v3"/>
    <ds:schemaRef ds:uri="http://www.w3.org/XML/1998/namespace"/>
    <ds:schemaRef ds:uri="http://schemas.microsoft.com/office/2006/metadata/properties"/>
    <ds:schemaRef ds:uri="http://purl.org/dc/dcmitype/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2E416E22-BAF1-4D97-A2B3-2C32A9E4066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F41E91-9B23-4A4D-9C42-B059AE5094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f457a4c-de28-4d38-bda9-e56a61b168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3</Pages>
  <Words>997</Words>
  <Characters>5683</Characters>
  <Application>Microsoft Office Word</Application>
  <DocSecurity>0</DocSecurity>
  <Lines>47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FLAW</Company>
  <LinksUpToDate>false</LinksUpToDate>
  <CharactersWithSpaces>6667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Kristian Hodossy</dc:creator>
  <cp:keywords/>
  <dc:description/>
  <cp:lastModifiedBy>OSLOITK</cp:lastModifiedBy>
  <cp:revision>23</cp:revision>
  <dcterms:created xsi:type="dcterms:W3CDTF">2021-07-06T13:18:00Z</dcterms:created>
  <dcterms:modified xsi:type="dcterms:W3CDTF">2021-07-20T08:50:00Z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0x010100C1390DBB6B05DC49B9122DB2AD4543EF</vt:lpwstr>
  </property>
  <property fmtid="{D5CDD505-2E9C-101B-9397-08002B2CF9AE}" pid="3" name="_dlc_DocIdItemGuid">
    <vt:lpwstr>72c0ef60-6814-40d1-bb51-090986235512</vt:lpwstr>
  </property>
</Properties>
</file>