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0FD" w:rsidRDefault="00D90FA6" w:rsidP="00BE0DD4">
      <w:pPr>
        <w:pStyle w:val="Title"/>
        <w:spacing w:before="5200" w:after="1200"/>
      </w:pPr>
      <w:r>
        <w:t>Koncepcia riadenia</w:t>
      </w:r>
      <w:r w:rsidR="001D6C2C">
        <w:t xml:space="preserve"> informatizácie verejnej správy</w:t>
      </w:r>
    </w:p>
    <w:p w:rsidR="00BE0DD4" w:rsidRDefault="00177CB1">
      <w:r>
        <w:t>Október 2017</w:t>
      </w:r>
      <w:r w:rsidR="00BE0DD4">
        <w:br w:type="page"/>
      </w:r>
    </w:p>
    <w:p w:rsidR="001847C2" w:rsidRPr="001847C2" w:rsidRDefault="001847C2" w:rsidP="001847C2"/>
    <w:sdt>
      <w:sdtPr>
        <w:rPr>
          <w:rFonts w:ascii="Arial Narrow" w:eastAsia="Arial Narrow" w:hAnsi="Arial Narrow" w:cs="Arial Narrow"/>
          <w:b w:val="0"/>
          <w:bCs w:val="0"/>
          <w:color w:val="000000"/>
          <w:sz w:val="22"/>
          <w:szCs w:val="22"/>
          <w:lang w:val="sk-SK" w:eastAsia="en-US"/>
        </w:rPr>
        <w:id w:val="-1091688072"/>
        <w:docPartObj>
          <w:docPartGallery w:val="Table of Contents"/>
          <w:docPartUnique/>
        </w:docPartObj>
      </w:sdtPr>
      <w:sdtEndPr>
        <w:rPr>
          <w:noProof/>
        </w:rPr>
      </w:sdtEndPr>
      <w:sdtContent>
        <w:p w:rsidR="00D2398D" w:rsidRPr="00D2398D" w:rsidRDefault="00D2398D" w:rsidP="001847C2">
          <w:pPr>
            <w:pStyle w:val="TOCHeading"/>
            <w:spacing w:before="0"/>
            <w:rPr>
              <w:rFonts w:ascii="Arial Narrow" w:hAnsi="Arial Narrow"/>
              <w:color w:val="002060"/>
            </w:rPr>
          </w:pPr>
          <w:r>
            <w:rPr>
              <w:rFonts w:ascii="Arial Narrow" w:hAnsi="Arial Narrow"/>
              <w:color w:val="002060"/>
            </w:rPr>
            <w:t>Obsah</w:t>
          </w:r>
        </w:p>
        <w:p w:rsidR="00177CB1" w:rsidRDefault="00D2398D" w:rsidP="00177CB1">
          <w:pPr>
            <w:pStyle w:val="TOC1"/>
            <w:spacing w:before="0"/>
            <w:rPr>
              <w:rFonts w:asciiTheme="minorHAnsi" w:eastAsiaTheme="minorEastAsia" w:hAnsiTheme="minorHAnsi" w:cstheme="minorBidi"/>
              <w:noProof/>
              <w:color w:val="auto"/>
              <w:lang w:eastAsia="sk-SK"/>
            </w:rPr>
          </w:pPr>
          <w:r>
            <w:fldChar w:fldCharType="begin"/>
          </w:r>
          <w:r>
            <w:instrText xml:space="preserve"> TOC \o "1-3" \h \z \u </w:instrText>
          </w:r>
          <w:r>
            <w:fldChar w:fldCharType="separate"/>
          </w:r>
          <w:hyperlink w:anchor="_Toc494985738" w:history="1">
            <w:r w:rsidR="00177CB1" w:rsidRPr="004E07CF">
              <w:rPr>
                <w:rStyle w:val="Hyperlink"/>
                <w:noProof/>
              </w:rPr>
              <w:t>1</w:t>
            </w:r>
            <w:r w:rsidR="00177CB1">
              <w:rPr>
                <w:rFonts w:asciiTheme="minorHAnsi" w:eastAsiaTheme="minorEastAsia" w:hAnsiTheme="minorHAnsi" w:cstheme="minorBidi"/>
                <w:noProof/>
                <w:color w:val="auto"/>
                <w:lang w:eastAsia="sk-SK"/>
              </w:rPr>
              <w:tab/>
            </w:r>
            <w:r w:rsidR="00177CB1" w:rsidRPr="004E07CF">
              <w:rPr>
                <w:rStyle w:val="Hyperlink"/>
                <w:noProof/>
              </w:rPr>
              <w:t>Manažérske zhrnutie</w:t>
            </w:r>
            <w:r w:rsidR="00177CB1">
              <w:rPr>
                <w:noProof/>
                <w:webHidden/>
              </w:rPr>
              <w:tab/>
            </w:r>
            <w:r w:rsidR="00177CB1">
              <w:rPr>
                <w:noProof/>
                <w:webHidden/>
              </w:rPr>
              <w:fldChar w:fldCharType="begin"/>
            </w:r>
            <w:r w:rsidR="00177CB1">
              <w:rPr>
                <w:noProof/>
                <w:webHidden/>
              </w:rPr>
              <w:instrText xml:space="preserve"> PAGEREF _Toc494985738 \h </w:instrText>
            </w:r>
            <w:r w:rsidR="00177CB1">
              <w:rPr>
                <w:noProof/>
                <w:webHidden/>
              </w:rPr>
            </w:r>
            <w:r w:rsidR="00177CB1">
              <w:rPr>
                <w:noProof/>
                <w:webHidden/>
              </w:rPr>
              <w:fldChar w:fldCharType="separate"/>
            </w:r>
            <w:r w:rsidR="00177CB1">
              <w:rPr>
                <w:noProof/>
                <w:webHidden/>
              </w:rPr>
              <w:t>5</w:t>
            </w:r>
            <w:r w:rsidR="00177CB1">
              <w:rPr>
                <w:noProof/>
                <w:webHidden/>
              </w:rPr>
              <w:fldChar w:fldCharType="end"/>
            </w:r>
          </w:hyperlink>
        </w:p>
        <w:p w:rsidR="00177CB1" w:rsidRDefault="00177CB1" w:rsidP="00177CB1">
          <w:pPr>
            <w:pStyle w:val="TOC1"/>
            <w:spacing w:before="0"/>
            <w:rPr>
              <w:rFonts w:asciiTheme="minorHAnsi" w:eastAsiaTheme="minorEastAsia" w:hAnsiTheme="minorHAnsi" w:cstheme="minorBidi"/>
              <w:noProof/>
              <w:color w:val="auto"/>
              <w:lang w:eastAsia="sk-SK"/>
            </w:rPr>
          </w:pPr>
          <w:hyperlink w:anchor="_Toc494985739" w:history="1">
            <w:r w:rsidRPr="004E07CF">
              <w:rPr>
                <w:rStyle w:val="Hyperlink"/>
                <w:noProof/>
              </w:rPr>
              <w:t>2</w:t>
            </w:r>
            <w:r>
              <w:rPr>
                <w:rFonts w:asciiTheme="minorHAnsi" w:eastAsiaTheme="minorEastAsia" w:hAnsiTheme="minorHAnsi" w:cstheme="minorBidi"/>
                <w:noProof/>
                <w:color w:val="auto"/>
                <w:lang w:eastAsia="sk-SK"/>
              </w:rPr>
              <w:tab/>
            </w:r>
            <w:r w:rsidRPr="004E07CF">
              <w:rPr>
                <w:rStyle w:val="Hyperlink"/>
                <w:noProof/>
              </w:rPr>
              <w:t>Úvod</w:t>
            </w:r>
            <w:r>
              <w:rPr>
                <w:noProof/>
                <w:webHidden/>
              </w:rPr>
              <w:tab/>
            </w:r>
            <w:r>
              <w:rPr>
                <w:noProof/>
                <w:webHidden/>
              </w:rPr>
              <w:fldChar w:fldCharType="begin"/>
            </w:r>
            <w:r>
              <w:rPr>
                <w:noProof/>
                <w:webHidden/>
              </w:rPr>
              <w:instrText xml:space="preserve"> PAGEREF _Toc494985739 \h </w:instrText>
            </w:r>
            <w:r>
              <w:rPr>
                <w:noProof/>
                <w:webHidden/>
              </w:rPr>
            </w:r>
            <w:r>
              <w:rPr>
                <w:noProof/>
                <w:webHidden/>
              </w:rPr>
              <w:fldChar w:fldCharType="separate"/>
            </w:r>
            <w:r>
              <w:rPr>
                <w:noProof/>
                <w:webHidden/>
              </w:rPr>
              <w:t>6</w:t>
            </w:r>
            <w:r>
              <w:rPr>
                <w:noProof/>
                <w:webHidden/>
              </w:rPr>
              <w:fldChar w:fldCharType="end"/>
            </w:r>
          </w:hyperlink>
        </w:p>
        <w:p w:rsidR="00177CB1" w:rsidRDefault="00177CB1" w:rsidP="00177CB1">
          <w:pPr>
            <w:pStyle w:val="TOC2"/>
            <w:tabs>
              <w:tab w:val="left" w:pos="880"/>
              <w:tab w:val="right" w:leader="dot" w:pos="9062"/>
            </w:tabs>
            <w:spacing w:before="0" w:after="0"/>
            <w:rPr>
              <w:rFonts w:asciiTheme="minorHAnsi" w:eastAsiaTheme="minorEastAsia" w:hAnsiTheme="minorHAnsi" w:cstheme="minorBidi"/>
              <w:noProof/>
              <w:color w:val="auto"/>
              <w:lang w:eastAsia="sk-SK"/>
            </w:rPr>
          </w:pPr>
          <w:hyperlink w:anchor="_Toc494985740" w:history="1">
            <w:r w:rsidRPr="004E07CF">
              <w:rPr>
                <w:rStyle w:val="Hyperlink"/>
                <w:noProof/>
              </w:rPr>
              <w:t>2.1</w:t>
            </w:r>
            <w:r>
              <w:rPr>
                <w:rFonts w:asciiTheme="minorHAnsi" w:eastAsiaTheme="minorEastAsia" w:hAnsiTheme="minorHAnsi" w:cstheme="minorBidi"/>
                <w:noProof/>
                <w:color w:val="auto"/>
                <w:lang w:eastAsia="sk-SK"/>
              </w:rPr>
              <w:tab/>
            </w:r>
            <w:r w:rsidRPr="004E07CF">
              <w:rPr>
                <w:rStyle w:val="Hyperlink"/>
                <w:noProof/>
              </w:rPr>
              <w:t>Východiská</w:t>
            </w:r>
            <w:r>
              <w:rPr>
                <w:noProof/>
                <w:webHidden/>
              </w:rPr>
              <w:tab/>
            </w:r>
            <w:r>
              <w:rPr>
                <w:noProof/>
                <w:webHidden/>
              </w:rPr>
              <w:fldChar w:fldCharType="begin"/>
            </w:r>
            <w:r>
              <w:rPr>
                <w:noProof/>
                <w:webHidden/>
              </w:rPr>
              <w:instrText xml:space="preserve"> PAGEREF _Toc494985740 \h </w:instrText>
            </w:r>
            <w:r>
              <w:rPr>
                <w:noProof/>
                <w:webHidden/>
              </w:rPr>
            </w:r>
            <w:r>
              <w:rPr>
                <w:noProof/>
                <w:webHidden/>
              </w:rPr>
              <w:fldChar w:fldCharType="separate"/>
            </w:r>
            <w:r>
              <w:rPr>
                <w:noProof/>
                <w:webHidden/>
              </w:rPr>
              <w:t>6</w:t>
            </w:r>
            <w:r>
              <w:rPr>
                <w:noProof/>
                <w:webHidden/>
              </w:rPr>
              <w:fldChar w:fldCharType="end"/>
            </w:r>
          </w:hyperlink>
        </w:p>
        <w:p w:rsidR="00177CB1" w:rsidRDefault="00177CB1" w:rsidP="00177CB1">
          <w:pPr>
            <w:pStyle w:val="TOC2"/>
            <w:tabs>
              <w:tab w:val="left" w:pos="880"/>
              <w:tab w:val="right" w:leader="dot" w:pos="9062"/>
            </w:tabs>
            <w:spacing w:before="0" w:after="0"/>
            <w:rPr>
              <w:rFonts w:asciiTheme="minorHAnsi" w:eastAsiaTheme="minorEastAsia" w:hAnsiTheme="minorHAnsi" w:cstheme="minorBidi"/>
              <w:noProof/>
              <w:color w:val="auto"/>
              <w:lang w:eastAsia="sk-SK"/>
            </w:rPr>
          </w:pPr>
          <w:hyperlink w:anchor="_Toc494985741" w:history="1">
            <w:r w:rsidRPr="004E07CF">
              <w:rPr>
                <w:rStyle w:val="Hyperlink"/>
                <w:noProof/>
              </w:rPr>
              <w:t>2.2</w:t>
            </w:r>
            <w:r>
              <w:rPr>
                <w:rFonts w:asciiTheme="minorHAnsi" w:eastAsiaTheme="minorEastAsia" w:hAnsiTheme="minorHAnsi" w:cstheme="minorBidi"/>
                <w:noProof/>
                <w:color w:val="auto"/>
                <w:lang w:eastAsia="sk-SK"/>
              </w:rPr>
              <w:tab/>
            </w:r>
            <w:r w:rsidRPr="004E07CF">
              <w:rPr>
                <w:rStyle w:val="Hyperlink"/>
                <w:noProof/>
              </w:rPr>
              <w:t>Súčasný stav riadenia informatizácie</w:t>
            </w:r>
            <w:r>
              <w:rPr>
                <w:noProof/>
                <w:webHidden/>
              </w:rPr>
              <w:tab/>
            </w:r>
            <w:r>
              <w:rPr>
                <w:noProof/>
                <w:webHidden/>
              </w:rPr>
              <w:fldChar w:fldCharType="begin"/>
            </w:r>
            <w:r>
              <w:rPr>
                <w:noProof/>
                <w:webHidden/>
              </w:rPr>
              <w:instrText xml:space="preserve"> PAGEREF _Toc494985741 \h </w:instrText>
            </w:r>
            <w:r>
              <w:rPr>
                <w:noProof/>
                <w:webHidden/>
              </w:rPr>
            </w:r>
            <w:r>
              <w:rPr>
                <w:noProof/>
                <w:webHidden/>
              </w:rPr>
              <w:fldChar w:fldCharType="separate"/>
            </w:r>
            <w:r>
              <w:rPr>
                <w:noProof/>
                <w:webHidden/>
              </w:rPr>
              <w:t>6</w:t>
            </w:r>
            <w:r>
              <w:rPr>
                <w:noProof/>
                <w:webHidden/>
              </w:rPr>
              <w:fldChar w:fldCharType="end"/>
            </w:r>
          </w:hyperlink>
        </w:p>
        <w:p w:rsidR="00177CB1" w:rsidRDefault="00177CB1" w:rsidP="00177CB1">
          <w:pPr>
            <w:pStyle w:val="TOC2"/>
            <w:tabs>
              <w:tab w:val="left" w:pos="880"/>
              <w:tab w:val="right" w:leader="dot" w:pos="9062"/>
            </w:tabs>
            <w:spacing w:before="0" w:after="0"/>
            <w:rPr>
              <w:rFonts w:asciiTheme="minorHAnsi" w:eastAsiaTheme="minorEastAsia" w:hAnsiTheme="minorHAnsi" w:cstheme="minorBidi"/>
              <w:noProof/>
              <w:color w:val="auto"/>
              <w:lang w:eastAsia="sk-SK"/>
            </w:rPr>
          </w:pPr>
          <w:hyperlink w:anchor="_Toc494985742" w:history="1">
            <w:r w:rsidRPr="004E07CF">
              <w:rPr>
                <w:rStyle w:val="Hyperlink"/>
                <w:noProof/>
              </w:rPr>
              <w:t>2.3</w:t>
            </w:r>
            <w:r>
              <w:rPr>
                <w:rFonts w:asciiTheme="minorHAnsi" w:eastAsiaTheme="minorEastAsia" w:hAnsiTheme="minorHAnsi" w:cstheme="minorBidi"/>
                <w:noProof/>
                <w:color w:val="auto"/>
                <w:lang w:eastAsia="sk-SK"/>
              </w:rPr>
              <w:tab/>
            </w:r>
            <w:r w:rsidRPr="004E07CF">
              <w:rPr>
                <w:rStyle w:val="Hyperlink"/>
                <w:noProof/>
              </w:rPr>
              <w:t>Rámec Koncepcie riadenia informatizácie</w:t>
            </w:r>
            <w:r>
              <w:rPr>
                <w:noProof/>
                <w:webHidden/>
              </w:rPr>
              <w:tab/>
            </w:r>
            <w:r>
              <w:rPr>
                <w:noProof/>
                <w:webHidden/>
              </w:rPr>
              <w:fldChar w:fldCharType="begin"/>
            </w:r>
            <w:r>
              <w:rPr>
                <w:noProof/>
                <w:webHidden/>
              </w:rPr>
              <w:instrText xml:space="preserve"> PAGEREF _Toc494985742 \h </w:instrText>
            </w:r>
            <w:r>
              <w:rPr>
                <w:noProof/>
                <w:webHidden/>
              </w:rPr>
            </w:r>
            <w:r>
              <w:rPr>
                <w:noProof/>
                <w:webHidden/>
              </w:rPr>
              <w:fldChar w:fldCharType="separate"/>
            </w:r>
            <w:r>
              <w:rPr>
                <w:noProof/>
                <w:webHidden/>
              </w:rPr>
              <w:t>8</w:t>
            </w:r>
            <w:r>
              <w:rPr>
                <w:noProof/>
                <w:webHidden/>
              </w:rPr>
              <w:fldChar w:fldCharType="end"/>
            </w:r>
          </w:hyperlink>
        </w:p>
        <w:p w:rsidR="00177CB1" w:rsidRDefault="00177CB1" w:rsidP="00177CB1">
          <w:pPr>
            <w:pStyle w:val="TOC3"/>
            <w:tabs>
              <w:tab w:val="left" w:pos="1100"/>
              <w:tab w:val="right" w:leader="dot" w:pos="9062"/>
            </w:tabs>
            <w:spacing w:before="0" w:after="0"/>
            <w:rPr>
              <w:rFonts w:asciiTheme="minorHAnsi" w:eastAsiaTheme="minorEastAsia" w:hAnsiTheme="minorHAnsi" w:cstheme="minorBidi"/>
              <w:noProof/>
              <w:color w:val="auto"/>
              <w:lang w:eastAsia="sk-SK"/>
            </w:rPr>
          </w:pPr>
          <w:hyperlink w:anchor="_Toc494985743" w:history="1">
            <w:r w:rsidRPr="004E07CF">
              <w:rPr>
                <w:rStyle w:val="Hyperlink"/>
                <w:i/>
                <w:noProof/>
              </w:rPr>
              <w:t>2.3.1</w:t>
            </w:r>
            <w:r>
              <w:rPr>
                <w:rFonts w:asciiTheme="minorHAnsi" w:eastAsiaTheme="minorEastAsia" w:hAnsiTheme="minorHAnsi" w:cstheme="minorBidi"/>
                <w:noProof/>
                <w:color w:val="auto"/>
                <w:lang w:eastAsia="sk-SK"/>
              </w:rPr>
              <w:tab/>
            </w:r>
            <w:r w:rsidRPr="004E07CF">
              <w:rPr>
                <w:rStyle w:val="Hyperlink"/>
                <w:noProof/>
              </w:rPr>
              <w:t>Súvisiace dokumenty s Koncepciou riadenia informatizácie</w:t>
            </w:r>
            <w:r>
              <w:rPr>
                <w:noProof/>
                <w:webHidden/>
              </w:rPr>
              <w:tab/>
            </w:r>
            <w:r>
              <w:rPr>
                <w:noProof/>
                <w:webHidden/>
              </w:rPr>
              <w:fldChar w:fldCharType="begin"/>
            </w:r>
            <w:r>
              <w:rPr>
                <w:noProof/>
                <w:webHidden/>
              </w:rPr>
              <w:instrText xml:space="preserve"> PAGEREF _Toc494985743 \h </w:instrText>
            </w:r>
            <w:r>
              <w:rPr>
                <w:noProof/>
                <w:webHidden/>
              </w:rPr>
            </w:r>
            <w:r>
              <w:rPr>
                <w:noProof/>
                <w:webHidden/>
              </w:rPr>
              <w:fldChar w:fldCharType="separate"/>
            </w:r>
            <w:r>
              <w:rPr>
                <w:noProof/>
                <w:webHidden/>
              </w:rPr>
              <w:t>9</w:t>
            </w:r>
            <w:r>
              <w:rPr>
                <w:noProof/>
                <w:webHidden/>
              </w:rPr>
              <w:fldChar w:fldCharType="end"/>
            </w:r>
          </w:hyperlink>
        </w:p>
        <w:p w:rsidR="00177CB1" w:rsidRDefault="00177CB1" w:rsidP="00177CB1">
          <w:pPr>
            <w:pStyle w:val="TOC2"/>
            <w:tabs>
              <w:tab w:val="left" w:pos="880"/>
              <w:tab w:val="right" w:leader="dot" w:pos="9062"/>
            </w:tabs>
            <w:spacing w:before="0" w:after="0"/>
            <w:rPr>
              <w:rFonts w:asciiTheme="minorHAnsi" w:eastAsiaTheme="minorEastAsia" w:hAnsiTheme="minorHAnsi" w:cstheme="minorBidi"/>
              <w:noProof/>
              <w:color w:val="auto"/>
              <w:lang w:eastAsia="sk-SK"/>
            </w:rPr>
          </w:pPr>
          <w:hyperlink w:anchor="_Toc494985744" w:history="1">
            <w:r w:rsidRPr="004E07CF">
              <w:rPr>
                <w:rStyle w:val="Hyperlink"/>
                <w:noProof/>
              </w:rPr>
              <w:t>2.4</w:t>
            </w:r>
            <w:r>
              <w:rPr>
                <w:rFonts w:asciiTheme="minorHAnsi" w:eastAsiaTheme="minorEastAsia" w:hAnsiTheme="minorHAnsi" w:cstheme="minorBidi"/>
                <w:noProof/>
                <w:color w:val="auto"/>
                <w:lang w:eastAsia="sk-SK"/>
              </w:rPr>
              <w:tab/>
            </w:r>
            <w:r w:rsidRPr="004E07CF">
              <w:rPr>
                <w:rStyle w:val="Hyperlink"/>
                <w:noProof/>
              </w:rPr>
              <w:t>Úrovne riadenia informatizácie</w:t>
            </w:r>
            <w:r>
              <w:rPr>
                <w:noProof/>
                <w:webHidden/>
              </w:rPr>
              <w:tab/>
            </w:r>
            <w:r>
              <w:rPr>
                <w:noProof/>
                <w:webHidden/>
              </w:rPr>
              <w:fldChar w:fldCharType="begin"/>
            </w:r>
            <w:r>
              <w:rPr>
                <w:noProof/>
                <w:webHidden/>
              </w:rPr>
              <w:instrText xml:space="preserve"> PAGEREF _Toc494985744 \h </w:instrText>
            </w:r>
            <w:r>
              <w:rPr>
                <w:noProof/>
                <w:webHidden/>
              </w:rPr>
            </w:r>
            <w:r>
              <w:rPr>
                <w:noProof/>
                <w:webHidden/>
              </w:rPr>
              <w:fldChar w:fldCharType="separate"/>
            </w:r>
            <w:r>
              <w:rPr>
                <w:noProof/>
                <w:webHidden/>
              </w:rPr>
              <w:t>9</w:t>
            </w:r>
            <w:r>
              <w:rPr>
                <w:noProof/>
                <w:webHidden/>
              </w:rPr>
              <w:fldChar w:fldCharType="end"/>
            </w:r>
          </w:hyperlink>
        </w:p>
        <w:p w:rsidR="00177CB1" w:rsidRDefault="00177CB1" w:rsidP="00177CB1">
          <w:pPr>
            <w:pStyle w:val="TOC3"/>
            <w:tabs>
              <w:tab w:val="left" w:pos="1100"/>
              <w:tab w:val="right" w:leader="dot" w:pos="9062"/>
            </w:tabs>
            <w:spacing w:before="0" w:after="0"/>
            <w:rPr>
              <w:rFonts w:asciiTheme="minorHAnsi" w:eastAsiaTheme="minorEastAsia" w:hAnsiTheme="minorHAnsi" w:cstheme="minorBidi"/>
              <w:noProof/>
              <w:color w:val="auto"/>
              <w:lang w:eastAsia="sk-SK"/>
            </w:rPr>
          </w:pPr>
          <w:hyperlink w:anchor="_Toc494985745" w:history="1">
            <w:r w:rsidRPr="004E07CF">
              <w:rPr>
                <w:rStyle w:val="Hyperlink"/>
                <w:noProof/>
              </w:rPr>
              <w:t>2.4.1</w:t>
            </w:r>
            <w:r>
              <w:rPr>
                <w:rFonts w:asciiTheme="minorHAnsi" w:eastAsiaTheme="minorEastAsia" w:hAnsiTheme="minorHAnsi" w:cstheme="minorBidi"/>
                <w:noProof/>
                <w:color w:val="auto"/>
                <w:lang w:eastAsia="sk-SK"/>
              </w:rPr>
              <w:tab/>
            </w:r>
            <w:r w:rsidRPr="004E07CF">
              <w:rPr>
                <w:rStyle w:val="Hyperlink"/>
                <w:noProof/>
              </w:rPr>
              <w:t>Role a zodpovednosti pre jednotlivé úrovne riadenia</w:t>
            </w:r>
            <w:r>
              <w:rPr>
                <w:noProof/>
                <w:webHidden/>
              </w:rPr>
              <w:tab/>
            </w:r>
            <w:r>
              <w:rPr>
                <w:noProof/>
                <w:webHidden/>
              </w:rPr>
              <w:fldChar w:fldCharType="begin"/>
            </w:r>
            <w:r>
              <w:rPr>
                <w:noProof/>
                <w:webHidden/>
              </w:rPr>
              <w:instrText xml:space="preserve"> PAGEREF _Toc494985745 \h </w:instrText>
            </w:r>
            <w:r>
              <w:rPr>
                <w:noProof/>
                <w:webHidden/>
              </w:rPr>
            </w:r>
            <w:r>
              <w:rPr>
                <w:noProof/>
                <w:webHidden/>
              </w:rPr>
              <w:fldChar w:fldCharType="separate"/>
            </w:r>
            <w:r>
              <w:rPr>
                <w:noProof/>
                <w:webHidden/>
              </w:rPr>
              <w:t>10</w:t>
            </w:r>
            <w:r>
              <w:rPr>
                <w:noProof/>
                <w:webHidden/>
              </w:rPr>
              <w:fldChar w:fldCharType="end"/>
            </w:r>
          </w:hyperlink>
        </w:p>
        <w:p w:rsidR="00177CB1" w:rsidRDefault="00177CB1" w:rsidP="00177CB1">
          <w:pPr>
            <w:pStyle w:val="TOC3"/>
            <w:tabs>
              <w:tab w:val="left" w:pos="1100"/>
              <w:tab w:val="right" w:leader="dot" w:pos="9062"/>
            </w:tabs>
            <w:spacing w:before="0" w:after="0"/>
            <w:rPr>
              <w:rFonts w:asciiTheme="minorHAnsi" w:eastAsiaTheme="minorEastAsia" w:hAnsiTheme="minorHAnsi" w:cstheme="minorBidi"/>
              <w:noProof/>
              <w:color w:val="auto"/>
              <w:lang w:eastAsia="sk-SK"/>
            </w:rPr>
          </w:pPr>
          <w:hyperlink w:anchor="_Toc494985746" w:history="1">
            <w:r w:rsidRPr="004E07CF">
              <w:rPr>
                <w:rStyle w:val="Hyperlink"/>
                <w:noProof/>
              </w:rPr>
              <w:t>2.4.2</w:t>
            </w:r>
            <w:r>
              <w:rPr>
                <w:rFonts w:asciiTheme="minorHAnsi" w:eastAsiaTheme="minorEastAsia" w:hAnsiTheme="minorHAnsi" w:cstheme="minorBidi"/>
                <w:noProof/>
                <w:color w:val="auto"/>
                <w:lang w:eastAsia="sk-SK"/>
              </w:rPr>
              <w:tab/>
            </w:r>
            <w:r w:rsidRPr="004E07CF">
              <w:rPr>
                <w:rStyle w:val="Hyperlink"/>
                <w:noProof/>
              </w:rPr>
              <w:t>Princípy pre riadenie informatizácie na úrovni povinnej osoby</w:t>
            </w:r>
            <w:r>
              <w:rPr>
                <w:noProof/>
                <w:webHidden/>
              </w:rPr>
              <w:tab/>
            </w:r>
            <w:r>
              <w:rPr>
                <w:noProof/>
                <w:webHidden/>
              </w:rPr>
              <w:fldChar w:fldCharType="begin"/>
            </w:r>
            <w:r>
              <w:rPr>
                <w:noProof/>
                <w:webHidden/>
              </w:rPr>
              <w:instrText xml:space="preserve"> PAGEREF _Toc494985746 \h </w:instrText>
            </w:r>
            <w:r>
              <w:rPr>
                <w:noProof/>
                <w:webHidden/>
              </w:rPr>
            </w:r>
            <w:r>
              <w:rPr>
                <w:noProof/>
                <w:webHidden/>
              </w:rPr>
              <w:fldChar w:fldCharType="separate"/>
            </w:r>
            <w:r>
              <w:rPr>
                <w:noProof/>
                <w:webHidden/>
              </w:rPr>
              <w:t>11</w:t>
            </w:r>
            <w:r>
              <w:rPr>
                <w:noProof/>
                <w:webHidden/>
              </w:rPr>
              <w:fldChar w:fldCharType="end"/>
            </w:r>
          </w:hyperlink>
        </w:p>
        <w:p w:rsidR="00177CB1" w:rsidRDefault="00177CB1" w:rsidP="00177CB1">
          <w:pPr>
            <w:pStyle w:val="TOC1"/>
            <w:spacing w:before="0"/>
            <w:rPr>
              <w:rFonts w:asciiTheme="minorHAnsi" w:eastAsiaTheme="minorEastAsia" w:hAnsiTheme="minorHAnsi" w:cstheme="minorBidi"/>
              <w:noProof/>
              <w:color w:val="auto"/>
              <w:lang w:eastAsia="sk-SK"/>
            </w:rPr>
          </w:pPr>
          <w:hyperlink w:anchor="_Toc494985747" w:history="1">
            <w:r w:rsidRPr="004E07CF">
              <w:rPr>
                <w:rStyle w:val="Hyperlink"/>
                <w:noProof/>
              </w:rPr>
              <w:t>3</w:t>
            </w:r>
            <w:r>
              <w:rPr>
                <w:rFonts w:asciiTheme="minorHAnsi" w:eastAsiaTheme="minorEastAsia" w:hAnsiTheme="minorHAnsi" w:cstheme="minorBidi"/>
                <w:noProof/>
                <w:color w:val="auto"/>
                <w:lang w:eastAsia="sk-SK"/>
              </w:rPr>
              <w:tab/>
            </w:r>
            <w:r w:rsidRPr="004E07CF">
              <w:rPr>
                <w:rStyle w:val="Hyperlink"/>
                <w:noProof/>
              </w:rPr>
              <w:t>Oblasti riadiaceho rámca</w:t>
            </w:r>
            <w:r>
              <w:rPr>
                <w:noProof/>
                <w:webHidden/>
              </w:rPr>
              <w:tab/>
            </w:r>
            <w:r>
              <w:rPr>
                <w:noProof/>
                <w:webHidden/>
              </w:rPr>
              <w:fldChar w:fldCharType="begin"/>
            </w:r>
            <w:r>
              <w:rPr>
                <w:noProof/>
                <w:webHidden/>
              </w:rPr>
              <w:instrText xml:space="preserve"> PAGEREF _Toc494985747 \h </w:instrText>
            </w:r>
            <w:r>
              <w:rPr>
                <w:noProof/>
                <w:webHidden/>
              </w:rPr>
            </w:r>
            <w:r>
              <w:rPr>
                <w:noProof/>
                <w:webHidden/>
              </w:rPr>
              <w:fldChar w:fldCharType="separate"/>
            </w:r>
            <w:r>
              <w:rPr>
                <w:noProof/>
                <w:webHidden/>
              </w:rPr>
              <w:t>13</w:t>
            </w:r>
            <w:r>
              <w:rPr>
                <w:noProof/>
                <w:webHidden/>
              </w:rPr>
              <w:fldChar w:fldCharType="end"/>
            </w:r>
          </w:hyperlink>
        </w:p>
        <w:p w:rsidR="00177CB1" w:rsidRDefault="00177CB1" w:rsidP="00177CB1">
          <w:pPr>
            <w:pStyle w:val="TOC2"/>
            <w:tabs>
              <w:tab w:val="left" w:pos="880"/>
              <w:tab w:val="right" w:leader="dot" w:pos="9062"/>
            </w:tabs>
            <w:spacing w:before="0" w:after="0"/>
            <w:rPr>
              <w:rFonts w:asciiTheme="minorHAnsi" w:eastAsiaTheme="minorEastAsia" w:hAnsiTheme="minorHAnsi" w:cstheme="minorBidi"/>
              <w:noProof/>
              <w:color w:val="auto"/>
              <w:lang w:eastAsia="sk-SK"/>
            </w:rPr>
          </w:pPr>
          <w:hyperlink w:anchor="_Toc494985748" w:history="1">
            <w:r w:rsidRPr="004E07CF">
              <w:rPr>
                <w:rStyle w:val="Hyperlink"/>
                <w:noProof/>
              </w:rPr>
              <w:t>3.1</w:t>
            </w:r>
            <w:r>
              <w:rPr>
                <w:rFonts w:asciiTheme="minorHAnsi" w:eastAsiaTheme="minorEastAsia" w:hAnsiTheme="minorHAnsi" w:cstheme="minorBidi"/>
                <w:noProof/>
                <w:color w:val="auto"/>
                <w:lang w:eastAsia="sk-SK"/>
              </w:rPr>
              <w:tab/>
            </w:r>
            <w:r w:rsidRPr="004E07CF">
              <w:rPr>
                <w:rStyle w:val="Hyperlink"/>
                <w:noProof/>
              </w:rPr>
              <w:t>Nastavenie a údržba riadiaceho rámca</w:t>
            </w:r>
            <w:r>
              <w:rPr>
                <w:noProof/>
                <w:webHidden/>
              </w:rPr>
              <w:tab/>
            </w:r>
            <w:r>
              <w:rPr>
                <w:noProof/>
                <w:webHidden/>
              </w:rPr>
              <w:fldChar w:fldCharType="begin"/>
            </w:r>
            <w:r>
              <w:rPr>
                <w:noProof/>
                <w:webHidden/>
              </w:rPr>
              <w:instrText xml:space="preserve"> PAGEREF _Toc494985748 \h </w:instrText>
            </w:r>
            <w:r>
              <w:rPr>
                <w:noProof/>
                <w:webHidden/>
              </w:rPr>
            </w:r>
            <w:r>
              <w:rPr>
                <w:noProof/>
                <w:webHidden/>
              </w:rPr>
              <w:fldChar w:fldCharType="separate"/>
            </w:r>
            <w:r>
              <w:rPr>
                <w:noProof/>
                <w:webHidden/>
              </w:rPr>
              <w:t>13</w:t>
            </w:r>
            <w:r>
              <w:rPr>
                <w:noProof/>
                <w:webHidden/>
              </w:rPr>
              <w:fldChar w:fldCharType="end"/>
            </w:r>
          </w:hyperlink>
        </w:p>
        <w:p w:rsidR="00177CB1" w:rsidRDefault="00177CB1" w:rsidP="00177CB1">
          <w:pPr>
            <w:pStyle w:val="TOC3"/>
            <w:tabs>
              <w:tab w:val="right" w:leader="dot" w:pos="9062"/>
            </w:tabs>
            <w:spacing w:before="0" w:after="0"/>
            <w:rPr>
              <w:rFonts w:asciiTheme="minorHAnsi" w:eastAsiaTheme="minorEastAsia" w:hAnsiTheme="minorHAnsi" w:cstheme="minorBidi"/>
              <w:noProof/>
              <w:color w:val="auto"/>
              <w:lang w:eastAsia="sk-SK"/>
            </w:rPr>
          </w:pPr>
          <w:hyperlink w:anchor="_Toc494985749" w:history="1">
            <w:r w:rsidRPr="004E07CF">
              <w:rPr>
                <w:rStyle w:val="Hyperlink"/>
                <w:noProof/>
              </w:rPr>
              <w:t>Princípy</w:t>
            </w:r>
            <w:r>
              <w:rPr>
                <w:noProof/>
                <w:webHidden/>
              </w:rPr>
              <w:tab/>
            </w:r>
            <w:r>
              <w:rPr>
                <w:noProof/>
                <w:webHidden/>
              </w:rPr>
              <w:fldChar w:fldCharType="begin"/>
            </w:r>
            <w:r>
              <w:rPr>
                <w:noProof/>
                <w:webHidden/>
              </w:rPr>
              <w:instrText xml:space="preserve"> PAGEREF _Toc494985749 \h </w:instrText>
            </w:r>
            <w:r>
              <w:rPr>
                <w:noProof/>
                <w:webHidden/>
              </w:rPr>
            </w:r>
            <w:r>
              <w:rPr>
                <w:noProof/>
                <w:webHidden/>
              </w:rPr>
              <w:fldChar w:fldCharType="separate"/>
            </w:r>
            <w:r>
              <w:rPr>
                <w:noProof/>
                <w:webHidden/>
              </w:rPr>
              <w:t>13</w:t>
            </w:r>
            <w:r>
              <w:rPr>
                <w:noProof/>
                <w:webHidden/>
              </w:rPr>
              <w:fldChar w:fldCharType="end"/>
            </w:r>
          </w:hyperlink>
        </w:p>
        <w:p w:rsidR="00177CB1" w:rsidRDefault="00177CB1" w:rsidP="00177CB1">
          <w:pPr>
            <w:pStyle w:val="TOC3"/>
            <w:tabs>
              <w:tab w:val="left" w:pos="1100"/>
              <w:tab w:val="right" w:leader="dot" w:pos="9062"/>
            </w:tabs>
            <w:spacing w:before="0" w:after="0"/>
            <w:rPr>
              <w:rFonts w:asciiTheme="minorHAnsi" w:eastAsiaTheme="minorEastAsia" w:hAnsiTheme="minorHAnsi" w:cstheme="minorBidi"/>
              <w:noProof/>
              <w:color w:val="auto"/>
              <w:lang w:eastAsia="sk-SK"/>
            </w:rPr>
          </w:pPr>
          <w:hyperlink w:anchor="_Toc494985750" w:history="1">
            <w:r w:rsidRPr="004E07CF">
              <w:rPr>
                <w:rStyle w:val="Hyperlink"/>
                <w:noProof/>
              </w:rPr>
              <w:t>3.1.1</w:t>
            </w:r>
            <w:r>
              <w:rPr>
                <w:rFonts w:asciiTheme="minorHAnsi" w:eastAsiaTheme="minorEastAsia" w:hAnsiTheme="minorHAnsi" w:cstheme="minorBidi"/>
                <w:noProof/>
                <w:color w:val="auto"/>
                <w:lang w:eastAsia="sk-SK"/>
              </w:rPr>
              <w:tab/>
            </w:r>
            <w:r w:rsidRPr="004E07CF">
              <w:rPr>
                <w:rStyle w:val="Hyperlink"/>
                <w:noProof/>
              </w:rPr>
              <w:t>Systém koordinácie nákupu IT v štáte</w:t>
            </w:r>
            <w:r>
              <w:rPr>
                <w:noProof/>
                <w:webHidden/>
              </w:rPr>
              <w:tab/>
            </w:r>
            <w:r>
              <w:rPr>
                <w:noProof/>
                <w:webHidden/>
              </w:rPr>
              <w:fldChar w:fldCharType="begin"/>
            </w:r>
            <w:r>
              <w:rPr>
                <w:noProof/>
                <w:webHidden/>
              </w:rPr>
              <w:instrText xml:space="preserve"> PAGEREF _Toc494985750 \h </w:instrText>
            </w:r>
            <w:r>
              <w:rPr>
                <w:noProof/>
                <w:webHidden/>
              </w:rPr>
            </w:r>
            <w:r>
              <w:rPr>
                <w:noProof/>
                <w:webHidden/>
              </w:rPr>
              <w:fldChar w:fldCharType="separate"/>
            </w:r>
            <w:r>
              <w:rPr>
                <w:noProof/>
                <w:webHidden/>
              </w:rPr>
              <w:t>14</w:t>
            </w:r>
            <w:r>
              <w:rPr>
                <w:noProof/>
                <w:webHidden/>
              </w:rPr>
              <w:fldChar w:fldCharType="end"/>
            </w:r>
          </w:hyperlink>
        </w:p>
        <w:p w:rsidR="00177CB1" w:rsidRDefault="00177CB1" w:rsidP="00177CB1">
          <w:pPr>
            <w:pStyle w:val="TOC3"/>
            <w:tabs>
              <w:tab w:val="left" w:pos="1100"/>
              <w:tab w:val="right" w:leader="dot" w:pos="9062"/>
            </w:tabs>
            <w:spacing w:before="0" w:after="0"/>
            <w:rPr>
              <w:rFonts w:asciiTheme="minorHAnsi" w:eastAsiaTheme="minorEastAsia" w:hAnsiTheme="minorHAnsi" w:cstheme="minorBidi"/>
              <w:noProof/>
              <w:color w:val="auto"/>
              <w:lang w:eastAsia="sk-SK"/>
            </w:rPr>
          </w:pPr>
          <w:hyperlink w:anchor="_Toc494985751" w:history="1">
            <w:r w:rsidRPr="004E07CF">
              <w:rPr>
                <w:rStyle w:val="Hyperlink"/>
                <w:noProof/>
              </w:rPr>
              <w:t>3.1.2</w:t>
            </w:r>
            <w:r>
              <w:rPr>
                <w:rFonts w:asciiTheme="minorHAnsi" w:eastAsiaTheme="minorEastAsia" w:hAnsiTheme="minorHAnsi" w:cstheme="minorBidi"/>
                <w:noProof/>
                <w:color w:val="auto"/>
                <w:lang w:eastAsia="sk-SK"/>
              </w:rPr>
              <w:tab/>
            </w:r>
            <w:r w:rsidRPr="004E07CF">
              <w:rPr>
                <w:rStyle w:val="Hyperlink"/>
                <w:noProof/>
              </w:rPr>
              <w:t>Systém produktového riadenia IT</w:t>
            </w:r>
            <w:r>
              <w:rPr>
                <w:noProof/>
                <w:webHidden/>
              </w:rPr>
              <w:tab/>
            </w:r>
            <w:r>
              <w:rPr>
                <w:noProof/>
                <w:webHidden/>
              </w:rPr>
              <w:fldChar w:fldCharType="begin"/>
            </w:r>
            <w:r>
              <w:rPr>
                <w:noProof/>
                <w:webHidden/>
              </w:rPr>
              <w:instrText xml:space="preserve"> PAGEREF _Toc494985751 \h </w:instrText>
            </w:r>
            <w:r>
              <w:rPr>
                <w:noProof/>
                <w:webHidden/>
              </w:rPr>
            </w:r>
            <w:r>
              <w:rPr>
                <w:noProof/>
                <w:webHidden/>
              </w:rPr>
              <w:fldChar w:fldCharType="separate"/>
            </w:r>
            <w:r>
              <w:rPr>
                <w:noProof/>
                <w:webHidden/>
              </w:rPr>
              <w:t>16</w:t>
            </w:r>
            <w:r>
              <w:rPr>
                <w:noProof/>
                <w:webHidden/>
              </w:rPr>
              <w:fldChar w:fldCharType="end"/>
            </w:r>
          </w:hyperlink>
        </w:p>
        <w:p w:rsidR="00177CB1" w:rsidRDefault="00177CB1" w:rsidP="00177CB1">
          <w:pPr>
            <w:pStyle w:val="TOC3"/>
            <w:tabs>
              <w:tab w:val="left" w:pos="1100"/>
              <w:tab w:val="right" w:leader="dot" w:pos="9062"/>
            </w:tabs>
            <w:spacing w:before="0" w:after="0"/>
            <w:rPr>
              <w:rFonts w:asciiTheme="minorHAnsi" w:eastAsiaTheme="minorEastAsia" w:hAnsiTheme="minorHAnsi" w:cstheme="minorBidi"/>
              <w:noProof/>
              <w:color w:val="auto"/>
              <w:lang w:eastAsia="sk-SK"/>
            </w:rPr>
          </w:pPr>
          <w:hyperlink w:anchor="_Toc494985752" w:history="1">
            <w:r w:rsidRPr="004E07CF">
              <w:rPr>
                <w:rStyle w:val="Hyperlink"/>
                <w:noProof/>
              </w:rPr>
              <w:t>3.1.3</w:t>
            </w:r>
            <w:r>
              <w:rPr>
                <w:rFonts w:asciiTheme="minorHAnsi" w:eastAsiaTheme="minorEastAsia" w:hAnsiTheme="minorHAnsi" w:cstheme="minorBidi"/>
                <w:noProof/>
                <w:color w:val="auto"/>
                <w:lang w:eastAsia="sk-SK"/>
              </w:rPr>
              <w:tab/>
            </w:r>
            <w:r w:rsidRPr="004E07CF">
              <w:rPr>
                <w:rStyle w:val="Hyperlink"/>
                <w:noProof/>
              </w:rPr>
              <w:t>Systém monitorovania a hodnotenia IT</w:t>
            </w:r>
            <w:r>
              <w:rPr>
                <w:noProof/>
                <w:webHidden/>
              </w:rPr>
              <w:tab/>
            </w:r>
            <w:r>
              <w:rPr>
                <w:noProof/>
                <w:webHidden/>
              </w:rPr>
              <w:fldChar w:fldCharType="begin"/>
            </w:r>
            <w:r>
              <w:rPr>
                <w:noProof/>
                <w:webHidden/>
              </w:rPr>
              <w:instrText xml:space="preserve"> PAGEREF _Toc494985752 \h </w:instrText>
            </w:r>
            <w:r>
              <w:rPr>
                <w:noProof/>
                <w:webHidden/>
              </w:rPr>
            </w:r>
            <w:r>
              <w:rPr>
                <w:noProof/>
                <w:webHidden/>
              </w:rPr>
              <w:fldChar w:fldCharType="separate"/>
            </w:r>
            <w:r>
              <w:rPr>
                <w:noProof/>
                <w:webHidden/>
              </w:rPr>
              <w:t>16</w:t>
            </w:r>
            <w:r>
              <w:rPr>
                <w:noProof/>
                <w:webHidden/>
              </w:rPr>
              <w:fldChar w:fldCharType="end"/>
            </w:r>
          </w:hyperlink>
        </w:p>
        <w:p w:rsidR="00177CB1" w:rsidRDefault="00177CB1" w:rsidP="00177CB1">
          <w:pPr>
            <w:pStyle w:val="TOC3"/>
            <w:tabs>
              <w:tab w:val="right" w:leader="dot" w:pos="9062"/>
            </w:tabs>
            <w:spacing w:before="0" w:after="0"/>
            <w:rPr>
              <w:rFonts w:asciiTheme="minorHAnsi" w:eastAsiaTheme="minorEastAsia" w:hAnsiTheme="minorHAnsi" w:cstheme="minorBidi"/>
              <w:noProof/>
              <w:color w:val="auto"/>
              <w:lang w:eastAsia="sk-SK"/>
            </w:rPr>
          </w:pPr>
          <w:hyperlink w:anchor="_Toc494985753" w:history="1">
            <w:r w:rsidRPr="004E07CF">
              <w:rPr>
                <w:rStyle w:val="Hyperlink"/>
                <w:noProof/>
              </w:rPr>
              <w:t>Kompetencie</w:t>
            </w:r>
            <w:r>
              <w:rPr>
                <w:noProof/>
                <w:webHidden/>
              </w:rPr>
              <w:tab/>
            </w:r>
            <w:r>
              <w:rPr>
                <w:noProof/>
                <w:webHidden/>
              </w:rPr>
              <w:fldChar w:fldCharType="begin"/>
            </w:r>
            <w:r>
              <w:rPr>
                <w:noProof/>
                <w:webHidden/>
              </w:rPr>
              <w:instrText xml:space="preserve"> PAGEREF _Toc494985753 \h </w:instrText>
            </w:r>
            <w:r>
              <w:rPr>
                <w:noProof/>
                <w:webHidden/>
              </w:rPr>
            </w:r>
            <w:r>
              <w:rPr>
                <w:noProof/>
                <w:webHidden/>
              </w:rPr>
              <w:fldChar w:fldCharType="separate"/>
            </w:r>
            <w:r>
              <w:rPr>
                <w:noProof/>
                <w:webHidden/>
              </w:rPr>
              <w:t>16</w:t>
            </w:r>
            <w:r>
              <w:rPr>
                <w:noProof/>
                <w:webHidden/>
              </w:rPr>
              <w:fldChar w:fldCharType="end"/>
            </w:r>
          </w:hyperlink>
        </w:p>
        <w:p w:rsidR="00177CB1" w:rsidRDefault="00177CB1" w:rsidP="00177CB1">
          <w:pPr>
            <w:pStyle w:val="TOC2"/>
            <w:tabs>
              <w:tab w:val="left" w:pos="880"/>
              <w:tab w:val="right" w:leader="dot" w:pos="9062"/>
            </w:tabs>
            <w:spacing w:before="0" w:after="0"/>
            <w:rPr>
              <w:rFonts w:asciiTheme="minorHAnsi" w:eastAsiaTheme="minorEastAsia" w:hAnsiTheme="minorHAnsi" w:cstheme="minorBidi"/>
              <w:noProof/>
              <w:color w:val="auto"/>
              <w:lang w:eastAsia="sk-SK"/>
            </w:rPr>
          </w:pPr>
          <w:hyperlink w:anchor="_Toc494985754" w:history="1">
            <w:r w:rsidRPr="004E07CF">
              <w:rPr>
                <w:rStyle w:val="Hyperlink"/>
                <w:noProof/>
              </w:rPr>
              <w:t>3.2</w:t>
            </w:r>
            <w:r>
              <w:rPr>
                <w:rFonts w:asciiTheme="minorHAnsi" w:eastAsiaTheme="minorEastAsia" w:hAnsiTheme="minorHAnsi" w:cstheme="minorBidi"/>
                <w:noProof/>
                <w:color w:val="auto"/>
                <w:lang w:eastAsia="sk-SK"/>
              </w:rPr>
              <w:tab/>
            </w:r>
            <w:r w:rsidRPr="004E07CF">
              <w:rPr>
                <w:rStyle w:val="Hyperlink"/>
                <w:noProof/>
              </w:rPr>
              <w:t>Manažment väzieb na spoločenské potreby</w:t>
            </w:r>
            <w:r>
              <w:rPr>
                <w:noProof/>
                <w:webHidden/>
              </w:rPr>
              <w:tab/>
            </w:r>
            <w:r>
              <w:rPr>
                <w:noProof/>
                <w:webHidden/>
              </w:rPr>
              <w:fldChar w:fldCharType="begin"/>
            </w:r>
            <w:r>
              <w:rPr>
                <w:noProof/>
                <w:webHidden/>
              </w:rPr>
              <w:instrText xml:space="preserve"> PAGEREF _Toc494985754 \h </w:instrText>
            </w:r>
            <w:r>
              <w:rPr>
                <w:noProof/>
                <w:webHidden/>
              </w:rPr>
            </w:r>
            <w:r>
              <w:rPr>
                <w:noProof/>
                <w:webHidden/>
              </w:rPr>
              <w:fldChar w:fldCharType="separate"/>
            </w:r>
            <w:r>
              <w:rPr>
                <w:noProof/>
                <w:webHidden/>
              </w:rPr>
              <w:t>17</w:t>
            </w:r>
            <w:r>
              <w:rPr>
                <w:noProof/>
                <w:webHidden/>
              </w:rPr>
              <w:fldChar w:fldCharType="end"/>
            </w:r>
          </w:hyperlink>
        </w:p>
        <w:p w:rsidR="00177CB1" w:rsidRDefault="00177CB1" w:rsidP="00177CB1">
          <w:pPr>
            <w:pStyle w:val="TOC3"/>
            <w:tabs>
              <w:tab w:val="right" w:leader="dot" w:pos="9062"/>
            </w:tabs>
            <w:spacing w:before="0" w:after="0"/>
            <w:rPr>
              <w:rFonts w:asciiTheme="minorHAnsi" w:eastAsiaTheme="minorEastAsia" w:hAnsiTheme="minorHAnsi" w:cstheme="minorBidi"/>
              <w:noProof/>
              <w:color w:val="auto"/>
              <w:lang w:eastAsia="sk-SK"/>
            </w:rPr>
          </w:pPr>
          <w:hyperlink w:anchor="_Toc494985755" w:history="1">
            <w:r w:rsidRPr="004E07CF">
              <w:rPr>
                <w:rStyle w:val="Hyperlink"/>
                <w:noProof/>
              </w:rPr>
              <w:t>Princípy</w:t>
            </w:r>
            <w:r>
              <w:rPr>
                <w:noProof/>
                <w:webHidden/>
              </w:rPr>
              <w:tab/>
            </w:r>
            <w:r>
              <w:rPr>
                <w:noProof/>
                <w:webHidden/>
              </w:rPr>
              <w:fldChar w:fldCharType="begin"/>
            </w:r>
            <w:r>
              <w:rPr>
                <w:noProof/>
                <w:webHidden/>
              </w:rPr>
              <w:instrText xml:space="preserve"> PAGEREF _Toc494985755 \h </w:instrText>
            </w:r>
            <w:r>
              <w:rPr>
                <w:noProof/>
                <w:webHidden/>
              </w:rPr>
            </w:r>
            <w:r>
              <w:rPr>
                <w:noProof/>
                <w:webHidden/>
              </w:rPr>
              <w:fldChar w:fldCharType="separate"/>
            </w:r>
            <w:r>
              <w:rPr>
                <w:noProof/>
                <w:webHidden/>
              </w:rPr>
              <w:t>17</w:t>
            </w:r>
            <w:r>
              <w:rPr>
                <w:noProof/>
                <w:webHidden/>
              </w:rPr>
              <w:fldChar w:fldCharType="end"/>
            </w:r>
          </w:hyperlink>
        </w:p>
        <w:p w:rsidR="00177CB1" w:rsidRDefault="00177CB1" w:rsidP="00177CB1">
          <w:pPr>
            <w:pStyle w:val="TOC3"/>
            <w:tabs>
              <w:tab w:val="right" w:leader="dot" w:pos="9062"/>
            </w:tabs>
            <w:spacing w:before="0" w:after="0"/>
            <w:rPr>
              <w:rFonts w:asciiTheme="minorHAnsi" w:eastAsiaTheme="minorEastAsia" w:hAnsiTheme="minorHAnsi" w:cstheme="minorBidi"/>
              <w:noProof/>
              <w:color w:val="auto"/>
              <w:lang w:eastAsia="sk-SK"/>
            </w:rPr>
          </w:pPr>
          <w:hyperlink w:anchor="_Toc494985756" w:history="1">
            <w:r w:rsidRPr="004E07CF">
              <w:rPr>
                <w:rStyle w:val="Hyperlink"/>
                <w:noProof/>
              </w:rPr>
              <w:t>Aplikácia (Podnet - verbalizácia spoločenskej potreby)</w:t>
            </w:r>
            <w:r>
              <w:rPr>
                <w:noProof/>
                <w:webHidden/>
              </w:rPr>
              <w:tab/>
            </w:r>
            <w:r>
              <w:rPr>
                <w:noProof/>
                <w:webHidden/>
              </w:rPr>
              <w:fldChar w:fldCharType="begin"/>
            </w:r>
            <w:r>
              <w:rPr>
                <w:noProof/>
                <w:webHidden/>
              </w:rPr>
              <w:instrText xml:space="preserve"> PAGEREF _Toc494985756 \h </w:instrText>
            </w:r>
            <w:r>
              <w:rPr>
                <w:noProof/>
                <w:webHidden/>
              </w:rPr>
            </w:r>
            <w:r>
              <w:rPr>
                <w:noProof/>
                <w:webHidden/>
              </w:rPr>
              <w:fldChar w:fldCharType="separate"/>
            </w:r>
            <w:r>
              <w:rPr>
                <w:noProof/>
                <w:webHidden/>
              </w:rPr>
              <w:t>17</w:t>
            </w:r>
            <w:r>
              <w:rPr>
                <w:noProof/>
                <w:webHidden/>
              </w:rPr>
              <w:fldChar w:fldCharType="end"/>
            </w:r>
          </w:hyperlink>
        </w:p>
        <w:p w:rsidR="00177CB1" w:rsidRDefault="00177CB1" w:rsidP="00177CB1">
          <w:pPr>
            <w:pStyle w:val="TOC3"/>
            <w:tabs>
              <w:tab w:val="right" w:leader="dot" w:pos="9062"/>
            </w:tabs>
            <w:spacing w:before="0" w:after="0"/>
            <w:rPr>
              <w:rFonts w:asciiTheme="minorHAnsi" w:eastAsiaTheme="minorEastAsia" w:hAnsiTheme="minorHAnsi" w:cstheme="minorBidi"/>
              <w:noProof/>
              <w:color w:val="auto"/>
              <w:lang w:eastAsia="sk-SK"/>
            </w:rPr>
          </w:pPr>
          <w:hyperlink w:anchor="_Toc494985757" w:history="1">
            <w:r w:rsidRPr="004E07CF">
              <w:rPr>
                <w:rStyle w:val="Hyperlink"/>
                <w:noProof/>
              </w:rPr>
              <w:t>Kompetencie</w:t>
            </w:r>
            <w:r>
              <w:rPr>
                <w:noProof/>
                <w:webHidden/>
              </w:rPr>
              <w:tab/>
            </w:r>
            <w:r>
              <w:rPr>
                <w:noProof/>
                <w:webHidden/>
              </w:rPr>
              <w:fldChar w:fldCharType="begin"/>
            </w:r>
            <w:r>
              <w:rPr>
                <w:noProof/>
                <w:webHidden/>
              </w:rPr>
              <w:instrText xml:space="preserve"> PAGEREF _Toc494985757 \h </w:instrText>
            </w:r>
            <w:r>
              <w:rPr>
                <w:noProof/>
                <w:webHidden/>
              </w:rPr>
            </w:r>
            <w:r>
              <w:rPr>
                <w:noProof/>
                <w:webHidden/>
              </w:rPr>
              <w:fldChar w:fldCharType="separate"/>
            </w:r>
            <w:r>
              <w:rPr>
                <w:noProof/>
                <w:webHidden/>
              </w:rPr>
              <w:t>18</w:t>
            </w:r>
            <w:r>
              <w:rPr>
                <w:noProof/>
                <w:webHidden/>
              </w:rPr>
              <w:fldChar w:fldCharType="end"/>
            </w:r>
          </w:hyperlink>
        </w:p>
        <w:p w:rsidR="00177CB1" w:rsidRDefault="00177CB1" w:rsidP="00177CB1">
          <w:pPr>
            <w:pStyle w:val="TOC2"/>
            <w:tabs>
              <w:tab w:val="left" w:pos="880"/>
              <w:tab w:val="right" w:leader="dot" w:pos="9062"/>
            </w:tabs>
            <w:spacing w:before="0" w:after="0"/>
            <w:rPr>
              <w:rFonts w:asciiTheme="minorHAnsi" w:eastAsiaTheme="minorEastAsia" w:hAnsiTheme="minorHAnsi" w:cstheme="minorBidi"/>
              <w:noProof/>
              <w:color w:val="auto"/>
              <w:lang w:eastAsia="sk-SK"/>
            </w:rPr>
          </w:pPr>
          <w:hyperlink w:anchor="_Toc494985758" w:history="1">
            <w:r w:rsidRPr="004E07CF">
              <w:rPr>
                <w:rStyle w:val="Hyperlink"/>
                <w:noProof/>
              </w:rPr>
              <w:t>3.3</w:t>
            </w:r>
            <w:r>
              <w:rPr>
                <w:rFonts w:asciiTheme="minorHAnsi" w:eastAsiaTheme="minorEastAsia" w:hAnsiTheme="minorHAnsi" w:cstheme="minorBidi"/>
                <w:noProof/>
                <w:color w:val="auto"/>
                <w:lang w:eastAsia="sk-SK"/>
              </w:rPr>
              <w:tab/>
            </w:r>
            <w:r w:rsidRPr="004E07CF">
              <w:rPr>
                <w:rStyle w:val="Hyperlink"/>
                <w:noProof/>
              </w:rPr>
              <w:t>Transparentná komunikácia so zainteresovanými stranami</w:t>
            </w:r>
            <w:r>
              <w:rPr>
                <w:noProof/>
                <w:webHidden/>
              </w:rPr>
              <w:tab/>
            </w:r>
            <w:r>
              <w:rPr>
                <w:noProof/>
                <w:webHidden/>
              </w:rPr>
              <w:fldChar w:fldCharType="begin"/>
            </w:r>
            <w:r>
              <w:rPr>
                <w:noProof/>
                <w:webHidden/>
              </w:rPr>
              <w:instrText xml:space="preserve"> PAGEREF _Toc494985758 \h </w:instrText>
            </w:r>
            <w:r>
              <w:rPr>
                <w:noProof/>
                <w:webHidden/>
              </w:rPr>
            </w:r>
            <w:r>
              <w:rPr>
                <w:noProof/>
                <w:webHidden/>
              </w:rPr>
              <w:fldChar w:fldCharType="separate"/>
            </w:r>
            <w:r>
              <w:rPr>
                <w:noProof/>
                <w:webHidden/>
              </w:rPr>
              <w:t>18</w:t>
            </w:r>
            <w:r>
              <w:rPr>
                <w:noProof/>
                <w:webHidden/>
              </w:rPr>
              <w:fldChar w:fldCharType="end"/>
            </w:r>
          </w:hyperlink>
        </w:p>
        <w:p w:rsidR="00177CB1" w:rsidRDefault="00177CB1" w:rsidP="00177CB1">
          <w:pPr>
            <w:pStyle w:val="TOC3"/>
            <w:tabs>
              <w:tab w:val="right" w:leader="dot" w:pos="9062"/>
            </w:tabs>
            <w:spacing w:before="0" w:after="0"/>
            <w:rPr>
              <w:rFonts w:asciiTheme="minorHAnsi" w:eastAsiaTheme="minorEastAsia" w:hAnsiTheme="minorHAnsi" w:cstheme="minorBidi"/>
              <w:noProof/>
              <w:color w:val="auto"/>
              <w:lang w:eastAsia="sk-SK"/>
            </w:rPr>
          </w:pPr>
          <w:hyperlink w:anchor="_Toc494985759" w:history="1">
            <w:r w:rsidRPr="004E07CF">
              <w:rPr>
                <w:rStyle w:val="Hyperlink"/>
                <w:noProof/>
              </w:rPr>
              <w:t>Aplikácia (Komunikačný plán)</w:t>
            </w:r>
            <w:r>
              <w:rPr>
                <w:noProof/>
                <w:webHidden/>
              </w:rPr>
              <w:tab/>
            </w:r>
            <w:r>
              <w:rPr>
                <w:noProof/>
                <w:webHidden/>
              </w:rPr>
              <w:fldChar w:fldCharType="begin"/>
            </w:r>
            <w:r>
              <w:rPr>
                <w:noProof/>
                <w:webHidden/>
              </w:rPr>
              <w:instrText xml:space="preserve"> PAGEREF _Toc494985759 \h </w:instrText>
            </w:r>
            <w:r>
              <w:rPr>
                <w:noProof/>
                <w:webHidden/>
              </w:rPr>
            </w:r>
            <w:r>
              <w:rPr>
                <w:noProof/>
                <w:webHidden/>
              </w:rPr>
              <w:fldChar w:fldCharType="separate"/>
            </w:r>
            <w:r>
              <w:rPr>
                <w:noProof/>
                <w:webHidden/>
              </w:rPr>
              <w:t>18</w:t>
            </w:r>
            <w:r>
              <w:rPr>
                <w:noProof/>
                <w:webHidden/>
              </w:rPr>
              <w:fldChar w:fldCharType="end"/>
            </w:r>
          </w:hyperlink>
        </w:p>
        <w:p w:rsidR="00177CB1" w:rsidRDefault="00177CB1" w:rsidP="00177CB1">
          <w:pPr>
            <w:pStyle w:val="TOC2"/>
            <w:tabs>
              <w:tab w:val="left" w:pos="880"/>
              <w:tab w:val="right" w:leader="dot" w:pos="9062"/>
            </w:tabs>
            <w:spacing w:before="0" w:after="0"/>
            <w:rPr>
              <w:rFonts w:asciiTheme="minorHAnsi" w:eastAsiaTheme="minorEastAsia" w:hAnsiTheme="minorHAnsi" w:cstheme="minorBidi"/>
              <w:noProof/>
              <w:color w:val="auto"/>
              <w:lang w:eastAsia="sk-SK"/>
            </w:rPr>
          </w:pPr>
          <w:hyperlink w:anchor="_Toc494985760" w:history="1">
            <w:r w:rsidRPr="004E07CF">
              <w:rPr>
                <w:rStyle w:val="Hyperlink"/>
                <w:noProof/>
              </w:rPr>
              <w:t>3.4</w:t>
            </w:r>
            <w:r>
              <w:rPr>
                <w:rFonts w:asciiTheme="minorHAnsi" w:eastAsiaTheme="minorEastAsia" w:hAnsiTheme="minorHAnsi" w:cstheme="minorBidi"/>
                <w:noProof/>
                <w:color w:val="auto"/>
                <w:lang w:eastAsia="sk-SK"/>
              </w:rPr>
              <w:tab/>
            </w:r>
            <w:r w:rsidRPr="004E07CF">
              <w:rPr>
                <w:rStyle w:val="Hyperlink"/>
                <w:noProof/>
              </w:rPr>
              <w:t>Manažment požiadaviek</w:t>
            </w:r>
            <w:r>
              <w:rPr>
                <w:noProof/>
                <w:webHidden/>
              </w:rPr>
              <w:tab/>
            </w:r>
            <w:r>
              <w:rPr>
                <w:noProof/>
                <w:webHidden/>
              </w:rPr>
              <w:fldChar w:fldCharType="begin"/>
            </w:r>
            <w:r>
              <w:rPr>
                <w:noProof/>
                <w:webHidden/>
              </w:rPr>
              <w:instrText xml:space="preserve"> PAGEREF _Toc494985760 \h </w:instrText>
            </w:r>
            <w:r>
              <w:rPr>
                <w:noProof/>
                <w:webHidden/>
              </w:rPr>
            </w:r>
            <w:r>
              <w:rPr>
                <w:noProof/>
                <w:webHidden/>
              </w:rPr>
              <w:fldChar w:fldCharType="separate"/>
            </w:r>
            <w:r>
              <w:rPr>
                <w:noProof/>
                <w:webHidden/>
              </w:rPr>
              <w:t>19</w:t>
            </w:r>
            <w:r>
              <w:rPr>
                <w:noProof/>
                <w:webHidden/>
              </w:rPr>
              <w:fldChar w:fldCharType="end"/>
            </w:r>
          </w:hyperlink>
        </w:p>
        <w:p w:rsidR="00177CB1" w:rsidRDefault="00177CB1" w:rsidP="00177CB1">
          <w:pPr>
            <w:pStyle w:val="TOC2"/>
            <w:tabs>
              <w:tab w:val="left" w:pos="880"/>
              <w:tab w:val="right" w:leader="dot" w:pos="9062"/>
            </w:tabs>
            <w:spacing w:before="0" w:after="0"/>
            <w:rPr>
              <w:rFonts w:asciiTheme="minorHAnsi" w:eastAsiaTheme="minorEastAsia" w:hAnsiTheme="minorHAnsi" w:cstheme="minorBidi"/>
              <w:noProof/>
              <w:color w:val="auto"/>
              <w:lang w:eastAsia="sk-SK"/>
            </w:rPr>
          </w:pPr>
          <w:hyperlink w:anchor="_Toc494985761" w:history="1">
            <w:r w:rsidRPr="004E07CF">
              <w:rPr>
                <w:rStyle w:val="Hyperlink"/>
                <w:noProof/>
              </w:rPr>
              <w:t>3.5</w:t>
            </w:r>
            <w:r>
              <w:rPr>
                <w:rFonts w:asciiTheme="minorHAnsi" w:eastAsiaTheme="minorEastAsia" w:hAnsiTheme="minorHAnsi" w:cstheme="minorBidi"/>
                <w:noProof/>
                <w:color w:val="auto"/>
                <w:lang w:eastAsia="sk-SK"/>
              </w:rPr>
              <w:tab/>
            </w:r>
            <w:r w:rsidRPr="004E07CF">
              <w:rPr>
                <w:rStyle w:val="Hyperlink"/>
                <w:noProof/>
              </w:rPr>
              <w:t>Riadenie manažmentu prínosov</w:t>
            </w:r>
            <w:r>
              <w:rPr>
                <w:noProof/>
                <w:webHidden/>
              </w:rPr>
              <w:tab/>
            </w:r>
            <w:r>
              <w:rPr>
                <w:noProof/>
                <w:webHidden/>
              </w:rPr>
              <w:fldChar w:fldCharType="begin"/>
            </w:r>
            <w:r>
              <w:rPr>
                <w:noProof/>
                <w:webHidden/>
              </w:rPr>
              <w:instrText xml:space="preserve"> PAGEREF _Toc494985761 \h </w:instrText>
            </w:r>
            <w:r>
              <w:rPr>
                <w:noProof/>
                <w:webHidden/>
              </w:rPr>
            </w:r>
            <w:r>
              <w:rPr>
                <w:noProof/>
                <w:webHidden/>
              </w:rPr>
              <w:fldChar w:fldCharType="separate"/>
            </w:r>
            <w:r>
              <w:rPr>
                <w:noProof/>
                <w:webHidden/>
              </w:rPr>
              <w:t>21</w:t>
            </w:r>
            <w:r>
              <w:rPr>
                <w:noProof/>
                <w:webHidden/>
              </w:rPr>
              <w:fldChar w:fldCharType="end"/>
            </w:r>
          </w:hyperlink>
        </w:p>
        <w:p w:rsidR="00177CB1" w:rsidRDefault="00177CB1" w:rsidP="00177CB1">
          <w:pPr>
            <w:pStyle w:val="TOC3"/>
            <w:tabs>
              <w:tab w:val="left" w:pos="1100"/>
              <w:tab w:val="right" w:leader="dot" w:pos="9062"/>
            </w:tabs>
            <w:spacing w:before="0" w:after="0"/>
            <w:rPr>
              <w:rFonts w:asciiTheme="minorHAnsi" w:eastAsiaTheme="minorEastAsia" w:hAnsiTheme="minorHAnsi" w:cstheme="minorBidi"/>
              <w:noProof/>
              <w:color w:val="auto"/>
              <w:lang w:eastAsia="sk-SK"/>
            </w:rPr>
          </w:pPr>
          <w:hyperlink w:anchor="_Toc494985762" w:history="1">
            <w:r w:rsidRPr="004E07CF">
              <w:rPr>
                <w:rStyle w:val="Hyperlink"/>
                <w:noProof/>
              </w:rPr>
              <w:t>3.5.1</w:t>
            </w:r>
            <w:r>
              <w:rPr>
                <w:rFonts w:asciiTheme="minorHAnsi" w:eastAsiaTheme="minorEastAsia" w:hAnsiTheme="minorHAnsi" w:cstheme="minorBidi"/>
                <w:noProof/>
                <w:color w:val="auto"/>
                <w:lang w:eastAsia="sk-SK"/>
              </w:rPr>
              <w:tab/>
            </w:r>
            <w:r w:rsidRPr="004E07CF">
              <w:rPr>
                <w:rStyle w:val="Hyperlink"/>
                <w:noProof/>
              </w:rPr>
              <w:t>Manažment prínosov</w:t>
            </w:r>
            <w:r>
              <w:rPr>
                <w:noProof/>
                <w:webHidden/>
              </w:rPr>
              <w:tab/>
            </w:r>
            <w:r>
              <w:rPr>
                <w:noProof/>
                <w:webHidden/>
              </w:rPr>
              <w:fldChar w:fldCharType="begin"/>
            </w:r>
            <w:r>
              <w:rPr>
                <w:noProof/>
                <w:webHidden/>
              </w:rPr>
              <w:instrText xml:space="preserve"> PAGEREF _Toc494985762 \h </w:instrText>
            </w:r>
            <w:r>
              <w:rPr>
                <w:noProof/>
                <w:webHidden/>
              </w:rPr>
            </w:r>
            <w:r>
              <w:rPr>
                <w:noProof/>
                <w:webHidden/>
              </w:rPr>
              <w:fldChar w:fldCharType="separate"/>
            </w:r>
            <w:r>
              <w:rPr>
                <w:noProof/>
                <w:webHidden/>
              </w:rPr>
              <w:t>21</w:t>
            </w:r>
            <w:r>
              <w:rPr>
                <w:noProof/>
                <w:webHidden/>
              </w:rPr>
              <w:fldChar w:fldCharType="end"/>
            </w:r>
          </w:hyperlink>
        </w:p>
        <w:p w:rsidR="00177CB1" w:rsidRDefault="00177CB1" w:rsidP="00177CB1">
          <w:pPr>
            <w:pStyle w:val="TOC3"/>
            <w:tabs>
              <w:tab w:val="right" w:leader="dot" w:pos="9062"/>
            </w:tabs>
            <w:spacing w:before="0" w:after="0"/>
            <w:rPr>
              <w:rFonts w:asciiTheme="minorHAnsi" w:eastAsiaTheme="minorEastAsia" w:hAnsiTheme="minorHAnsi" w:cstheme="minorBidi"/>
              <w:noProof/>
              <w:color w:val="auto"/>
              <w:lang w:eastAsia="sk-SK"/>
            </w:rPr>
          </w:pPr>
          <w:hyperlink w:anchor="_Toc494985763" w:history="1">
            <w:r w:rsidRPr="004E07CF">
              <w:rPr>
                <w:rStyle w:val="Hyperlink"/>
                <w:noProof/>
              </w:rPr>
              <w:t>Princípy</w:t>
            </w:r>
            <w:r>
              <w:rPr>
                <w:noProof/>
                <w:webHidden/>
              </w:rPr>
              <w:tab/>
            </w:r>
            <w:r>
              <w:rPr>
                <w:noProof/>
                <w:webHidden/>
              </w:rPr>
              <w:fldChar w:fldCharType="begin"/>
            </w:r>
            <w:r>
              <w:rPr>
                <w:noProof/>
                <w:webHidden/>
              </w:rPr>
              <w:instrText xml:space="preserve"> PAGEREF _Toc494985763 \h </w:instrText>
            </w:r>
            <w:r>
              <w:rPr>
                <w:noProof/>
                <w:webHidden/>
              </w:rPr>
            </w:r>
            <w:r>
              <w:rPr>
                <w:noProof/>
                <w:webHidden/>
              </w:rPr>
              <w:fldChar w:fldCharType="separate"/>
            </w:r>
            <w:r>
              <w:rPr>
                <w:noProof/>
                <w:webHidden/>
              </w:rPr>
              <w:t>21</w:t>
            </w:r>
            <w:r>
              <w:rPr>
                <w:noProof/>
                <w:webHidden/>
              </w:rPr>
              <w:fldChar w:fldCharType="end"/>
            </w:r>
          </w:hyperlink>
        </w:p>
        <w:p w:rsidR="00177CB1" w:rsidRDefault="00177CB1" w:rsidP="00177CB1">
          <w:pPr>
            <w:pStyle w:val="TOC3"/>
            <w:tabs>
              <w:tab w:val="right" w:leader="dot" w:pos="9062"/>
            </w:tabs>
            <w:spacing w:before="0" w:after="0"/>
            <w:rPr>
              <w:rFonts w:asciiTheme="minorHAnsi" w:eastAsiaTheme="minorEastAsia" w:hAnsiTheme="minorHAnsi" w:cstheme="minorBidi"/>
              <w:noProof/>
              <w:color w:val="auto"/>
              <w:lang w:eastAsia="sk-SK"/>
            </w:rPr>
          </w:pPr>
          <w:hyperlink w:anchor="_Toc494985764" w:history="1">
            <w:r w:rsidRPr="004E07CF">
              <w:rPr>
                <w:rStyle w:val="Hyperlink"/>
                <w:noProof/>
              </w:rPr>
              <w:t>Aplikácia</w:t>
            </w:r>
            <w:r>
              <w:rPr>
                <w:noProof/>
                <w:webHidden/>
              </w:rPr>
              <w:tab/>
            </w:r>
            <w:r>
              <w:rPr>
                <w:noProof/>
                <w:webHidden/>
              </w:rPr>
              <w:fldChar w:fldCharType="begin"/>
            </w:r>
            <w:r>
              <w:rPr>
                <w:noProof/>
                <w:webHidden/>
              </w:rPr>
              <w:instrText xml:space="preserve"> PAGEREF _Toc494985764 \h </w:instrText>
            </w:r>
            <w:r>
              <w:rPr>
                <w:noProof/>
                <w:webHidden/>
              </w:rPr>
            </w:r>
            <w:r>
              <w:rPr>
                <w:noProof/>
                <w:webHidden/>
              </w:rPr>
              <w:fldChar w:fldCharType="separate"/>
            </w:r>
            <w:r>
              <w:rPr>
                <w:noProof/>
                <w:webHidden/>
              </w:rPr>
              <w:t>22</w:t>
            </w:r>
            <w:r>
              <w:rPr>
                <w:noProof/>
                <w:webHidden/>
              </w:rPr>
              <w:fldChar w:fldCharType="end"/>
            </w:r>
          </w:hyperlink>
        </w:p>
        <w:p w:rsidR="00177CB1" w:rsidRDefault="00177CB1" w:rsidP="00177CB1">
          <w:pPr>
            <w:pStyle w:val="TOC3"/>
            <w:tabs>
              <w:tab w:val="right" w:leader="dot" w:pos="9062"/>
            </w:tabs>
            <w:spacing w:before="0" w:after="0"/>
            <w:rPr>
              <w:rFonts w:asciiTheme="minorHAnsi" w:eastAsiaTheme="minorEastAsia" w:hAnsiTheme="minorHAnsi" w:cstheme="minorBidi"/>
              <w:noProof/>
              <w:color w:val="auto"/>
              <w:lang w:eastAsia="sk-SK"/>
            </w:rPr>
          </w:pPr>
          <w:hyperlink w:anchor="_Toc494985765" w:history="1">
            <w:r w:rsidRPr="004E07CF">
              <w:rPr>
                <w:rStyle w:val="Hyperlink"/>
                <w:noProof/>
              </w:rPr>
              <w:t>Kompetencie</w:t>
            </w:r>
            <w:r>
              <w:rPr>
                <w:noProof/>
                <w:webHidden/>
              </w:rPr>
              <w:tab/>
            </w:r>
            <w:r>
              <w:rPr>
                <w:noProof/>
                <w:webHidden/>
              </w:rPr>
              <w:fldChar w:fldCharType="begin"/>
            </w:r>
            <w:r>
              <w:rPr>
                <w:noProof/>
                <w:webHidden/>
              </w:rPr>
              <w:instrText xml:space="preserve"> PAGEREF _Toc494985765 \h </w:instrText>
            </w:r>
            <w:r>
              <w:rPr>
                <w:noProof/>
                <w:webHidden/>
              </w:rPr>
            </w:r>
            <w:r>
              <w:rPr>
                <w:noProof/>
                <w:webHidden/>
              </w:rPr>
              <w:fldChar w:fldCharType="separate"/>
            </w:r>
            <w:r>
              <w:rPr>
                <w:noProof/>
                <w:webHidden/>
              </w:rPr>
              <w:t>22</w:t>
            </w:r>
            <w:r>
              <w:rPr>
                <w:noProof/>
                <w:webHidden/>
              </w:rPr>
              <w:fldChar w:fldCharType="end"/>
            </w:r>
          </w:hyperlink>
        </w:p>
        <w:p w:rsidR="00177CB1" w:rsidRDefault="00177CB1" w:rsidP="00177CB1">
          <w:pPr>
            <w:pStyle w:val="TOC2"/>
            <w:tabs>
              <w:tab w:val="left" w:pos="880"/>
              <w:tab w:val="right" w:leader="dot" w:pos="9062"/>
            </w:tabs>
            <w:spacing w:before="0" w:after="0"/>
            <w:rPr>
              <w:rFonts w:asciiTheme="minorHAnsi" w:eastAsiaTheme="minorEastAsia" w:hAnsiTheme="minorHAnsi" w:cstheme="minorBidi"/>
              <w:noProof/>
              <w:color w:val="auto"/>
              <w:lang w:eastAsia="sk-SK"/>
            </w:rPr>
          </w:pPr>
          <w:hyperlink w:anchor="_Toc494985766" w:history="1">
            <w:r w:rsidRPr="004E07CF">
              <w:rPr>
                <w:rStyle w:val="Hyperlink"/>
                <w:noProof/>
              </w:rPr>
              <w:t>3.6</w:t>
            </w:r>
            <w:r>
              <w:rPr>
                <w:rFonts w:asciiTheme="minorHAnsi" w:eastAsiaTheme="minorEastAsia" w:hAnsiTheme="minorHAnsi" w:cstheme="minorBidi"/>
                <w:noProof/>
                <w:color w:val="auto"/>
                <w:lang w:eastAsia="sk-SK"/>
              </w:rPr>
              <w:tab/>
            </w:r>
            <w:r w:rsidRPr="004E07CF">
              <w:rPr>
                <w:rStyle w:val="Hyperlink"/>
                <w:noProof/>
              </w:rPr>
              <w:t>Riadenie manažmentu rizík</w:t>
            </w:r>
            <w:r>
              <w:rPr>
                <w:noProof/>
                <w:webHidden/>
              </w:rPr>
              <w:tab/>
            </w:r>
            <w:r>
              <w:rPr>
                <w:noProof/>
                <w:webHidden/>
              </w:rPr>
              <w:fldChar w:fldCharType="begin"/>
            </w:r>
            <w:r>
              <w:rPr>
                <w:noProof/>
                <w:webHidden/>
              </w:rPr>
              <w:instrText xml:space="preserve"> PAGEREF _Toc494985766 \h </w:instrText>
            </w:r>
            <w:r>
              <w:rPr>
                <w:noProof/>
                <w:webHidden/>
              </w:rPr>
            </w:r>
            <w:r>
              <w:rPr>
                <w:noProof/>
                <w:webHidden/>
              </w:rPr>
              <w:fldChar w:fldCharType="separate"/>
            </w:r>
            <w:r>
              <w:rPr>
                <w:noProof/>
                <w:webHidden/>
              </w:rPr>
              <w:t>22</w:t>
            </w:r>
            <w:r>
              <w:rPr>
                <w:noProof/>
                <w:webHidden/>
              </w:rPr>
              <w:fldChar w:fldCharType="end"/>
            </w:r>
          </w:hyperlink>
        </w:p>
        <w:p w:rsidR="00177CB1" w:rsidRDefault="00177CB1" w:rsidP="00177CB1">
          <w:pPr>
            <w:pStyle w:val="TOC3"/>
            <w:tabs>
              <w:tab w:val="left" w:pos="1100"/>
              <w:tab w:val="right" w:leader="dot" w:pos="9062"/>
            </w:tabs>
            <w:spacing w:before="0" w:after="0"/>
            <w:rPr>
              <w:rFonts w:asciiTheme="minorHAnsi" w:eastAsiaTheme="minorEastAsia" w:hAnsiTheme="minorHAnsi" w:cstheme="minorBidi"/>
              <w:noProof/>
              <w:color w:val="auto"/>
              <w:lang w:eastAsia="sk-SK"/>
            </w:rPr>
          </w:pPr>
          <w:hyperlink w:anchor="_Toc494985767" w:history="1">
            <w:r w:rsidRPr="004E07CF">
              <w:rPr>
                <w:rStyle w:val="Hyperlink"/>
                <w:noProof/>
              </w:rPr>
              <w:t>3.6.1</w:t>
            </w:r>
            <w:r>
              <w:rPr>
                <w:rFonts w:asciiTheme="minorHAnsi" w:eastAsiaTheme="minorEastAsia" w:hAnsiTheme="minorHAnsi" w:cstheme="minorBidi"/>
                <w:noProof/>
                <w:color w:val="auto"/>
                <w:lang w:eastAsia="sk-SK"/>
              </w:rPr>
              <w:tab/>
            </w:r>
            <w:r w:rsidRPr="004E07CF">
              <w:rPr>
                <w:rStyle w:val="Hyperlink"/>
                <w:noProof/>
              </w:rPr>
              <w:t>Manažment rizík</w:t>
            </w:r>
            <w:r>
              <w:rPr>
                <w:noProof/>
                <w:webHidden/>
              </w:rPr>
              <w:tab/>
            </w:r>
            <w:r>
              <w:rPr>
                <w:noProof/>
                <w:webHidden/>
              </w:rPr>
              <w:fldChar w:fldCharType="begin"/>
            </w:r>
            <w:r>
              <w:rPr>
                <w:noProof/>
                <w:webHidden/>
              </w:rPr>
              <w:instrText xml:space="preserve"> PAGEREF _Toc494985767 \h </w:instrText>
            </w:r>
            <w:r>
              <w:rPr>
                <w:noProof/>
                <w:webHidden/>
              </w:rPr>
            </w:r>
            <w:r>
              <w:rPr>
                <w:noProof/>
                <w:webHidden/>
              </w:rPr>
              <w:fldChar w:fldCharType="separate"/>
            </w:r>
            <w:r>
              <w:rPr>
                <w:noProof/>
                <w:webHidden/>
              </w:rPr>
              <w:t>23</w:t>
            </w:r>
            <w:r>
              <w:rPr>
                <w:noProof/>
                <w:webHidden/>
              </w:rPr>
              <w:fldChar w:fldCharType="end"/>
            </w:r>
          </w:hyperlink>
        </w:p>
        <w:p w:rsidR="00177CB1" w:rsidRDefault="00177CB1" w:rsidP="00177CB1">
          <w:pPr>
            <w:pStyle w:val="TOC2"/>
            <w:tabs>
              <w:tab w:val="left" w:pos="880"/>
              <w:tab w:val="right" w:leader="dot" w:pos="9062"/>
            </w:tabs>
            <w:spacing w:before="0" w:after="0"/>
            <w:rPr>
              <w:rFonts w:asciiTheme="minorHAnsi" w:eastAsiaTheme="minorEastAsia" w:hAnsiTheme="minorHAnsi" w:cstheme="minorBidi"/>
              <w:noProof/>
              <w:color w:val="auto"/>
              <w:lang w:eastAsia="sk-SK"/>
            </w:rPr>
          </w:pPr>
          <w:hyperlink w:anchor="_Toc494985768" w:history="1">
            <w:r w:rsidRPr="004E07CF">
              <w:rPr>
                <w:rStyle w:val="Hyperlink"/>
                <w:noProof/>
              </w:rPr>
              <w:t>3.7</w:t>
            </w:r>
            <w:r>
              <w:rPr>
                <w:rFonts w:asciiTheme="minorHAnsi" w:eastAsiaTheme="minorEastAsia" w:hAnsiTheme="minorHAnsi" w:cstheme="minorBidi"/>
                <w:noProof/>
                <w:color w:val="auto"/>
                <w:lang w:eastAsia="sk-SK"/>
              </w:rPr>
              <w:tab/>
            </w:r>
            <w:r w:rsidRPr="004E07CF">
              <w:rPr>
                <w:rStyle w:val="Hyperlink"/>
                <w:noProof/>
              </w:rPr>
              <w:t>Riadenie manažmentu ľudských zdrojov</w:t>
            </w:r>
            <w:r>
              <w:rPr>
                <w:noProof/>
                <w:webHidden/>
              </w:rPr>
              <w:tab/>
            </w:r>
            <w:r>
              <w:rPr>
                <w:noProof/>
                <w:webHidden/>
              </w:rPr>
              <w:fldChar w:fldCharType="begin"/>
            </w:r>
            <w:r>
              <w:rPr>
                <w:noProof/>
                <w:webHidden/>
              </w:rPr>
              <w:instrText xml:space="preserve"> PAGEREF _Toc494985768 \h </w:instrText>
            </w:r>
            <w:r>
              <w:rPr>
                <w:noProof/>
                <w:webHidden/>
              </w:rPr>
            </w:r>
            <w:r>
              <w:rPr>
                <w:noProof/>
                <w:webHidden/>
              </w:rPr>
              <w:fldChar w:fldCharType="separate"/>
            </w:r>
            <w:r>
              <w:rPr>
                <w:noProof/>
                <w:webHidden/>
              </w:rPr>
              <w:t>25</w:t>
            </w:r>
            <w:r>
              <w:rPr>
                <w:noProof/>
                <w:webHidden/>
              </w:rPr>
              <w:fldChar w:fldCharType="end"/>
            </w:r>
          </w:hyperlink>
        </w:p>
        <w:p w:rsidR="00177CB1" w:rsidRDefault="00177CB1" w:rsidP="00177CB1">
          <w:pPr>
            <w:pStyle w:val="TOC3"/>
            <w:tabs>
              <w:tab w:val="left" w:pos="1100"/>
              <w:tab w:val="right" w:leader="dot" w:pos="9062"/>
            </w:tabs>
            <w:spacing w:before="0" w:after="0"/>
            <w:rPr>
              <w:rFonts w:asciiTheme="minorHAnsi" w:eastAsiaTheme="minorEastAsia" w:hAnsiTheme="minorHAnsi" w:cstheme="minorBidi"/>
              <w:noProof/>
              <w:color w:val="auto"/>
              <w:lang w:eastAsia="sk-SK"/>
            </w:rPr>
          </w:pPr>
          <w:hyperlink w:anchor="_Toc494985769" w:history="1">
            <w:r w:rsidRPr="004E07CF">
              <w:rPr>
                <w:rStyle w:val="Hyperlink"/>
                <w:noProof/>
              </w:rPr>
              <w:t>3.7.1</w:t>
            </w:r>
            <w:r>
              <w:rPr>
                <w:rFonts w:asciiTheme="minorHAnsi" w:eastAsiaTheme="minorEastAsia" w:hAnsiTheme="minorHAnsi" w:cstheme="minorBidi"/>
                <w:noProof/>
                <w:color w:val="auto"/>
                <w:lang w:eastAsia="sk-SK"/>
              </w:rPr>
              <w:tab/>
            </w:r>
            <w:r w:rsidRPr="004E07CF">
              <w:rPr>
                <w:rStyle w:val="Hyperlink"/>
                <w:noProof/>
              </w:rPr>
              <w:t>Manažment ľudských zdrojov</w:t>
            </w:r>
            <w:r>
              <w:rPr>
                <w:noProof/>
                <w:webHidden/>
              </w:rPr>
              <w:tab/>
            </w:r>
            <w:r>
              <w:rPr>
                <w:noProof/>
                <w:webHidden/>
              </w:rPr>
              <w:fldChar w:fldCharType="begin"/>
            </w:r>
            <w:r>
              <w:rPr>
                <w:noProof/>
                <w:webHidden/>
              </w:rPr>
              <w:instrText xml:space="preserve"> PAGEREF _Toc494985769 \h </w:instrText>
            </w:r>
            <w:r>
              <w:rPr>
                <w:noProof/>
                <w:webHidden/>
              </w:rPr>
            </w:r>
            <w:r>
              <w:rPr>
                <w:noProof/>
                <w:webHidden/>
              </w:rPr>
              <w:fldChar w:fldCharType="separate"/>
            </w:r>
            <w:r>
              <w:rPr>
                <w:noProof/>
                <w:webHidden/>
              </w:rPr>
              <w:t>25</w:t>
            </w:r>
            <w:r>
              <w:rPr>
                <w:noProof/>
                <w:webHidden/>
              </w:rPr>
              <w:fldChar w:fldCharType="end"/>
            </w:r>
          </w:hyperlink>
        </w:p>
        <w:p w:rsidR="00177CB1" w:rsidRDefault="00177CB1" w:rsidP="00177CB1">
          <w:pPr>
            <w:pStyle w:val="TOC2"/>
            <w:tabs>
              <w:tab w:val="left" w:pos="880"/>
              <w:tab w:val="right" w:leader="dot" w:pos="9062"/>
            </w:tabs>
            <w:spacing w:before="0" w:after="0"/>
            <w:rPr>
              <w:rFonts w:asciiTheme="minorHAnsi" w:eastAsiaTheme="minorEastAsia" w:hAnsiTheme="minorHAnsi" w:cstheme="minorBidi"/>
              <w:noProof/>
              <w:color w:val="auto"/>
              <w:lang w:eastAsia="sk-SK"/>
            </w:rPr>
          </w:pPr>
          <w:hyperlink w:anchor="_Toc494985770" w:history="1">
            <w:r w:rsidRPr="004E07CF">
              <w:rPr>
                <w:rStyle w:val="Hyperlink"/>
                <w:noProof/>
              </w:rPr>
              <w:t>3.8</w:t>
            </w:r>
            <w:r>
              <w:rPr>
                <w:rFonts w:asciiTheme="minorHAnsi" w:eastAsiaTheme="minorEastAsia" w:hAnsiTheme="minorHAnsi" w:cstheme="minorBidi"/>
                <w:noProof/>
                <w:color w:val="auto"/>
                <w:lang w:eastAsia="sk-SK"/>
              </w:rPr>
              <w:tab/>
            </w:r>
            <w:r w:rsidRPr="004E07CF">
              <w:rPr>
                <w:rStyle w:val="Hyperlink"/>
                <w:noProof/>
              </w:rPr>
              <w:t>Manažment Enterprise architektúry</w:t>
            </w:r>
            <w:r>
              <w:rPr>
                <w:noProof/>
                <w:webHidden/>
              </w:rPr>
              <w:tab/>
            </w:r>
            <w:r>
              <w:rPr>
                <w:noProof/>
                <w:webHidden/>
              </w:rPr>
              <w:fldChar w:fldCharType="begin"/>
            </w:r>
            <w:r>
              <w:rPr>
                <w:noProof/>
                <w:webHidden/>
              </w:rPr>
              <w:instrText xml:space="preserve"> PAGEREF _Toc494985770 \h </w:instrText>
            </w:r>
            <w:r>
              <w:rPr>
                <w:noProof/>
                <w:webHidden/>
              </w:rPr>
            </w:r>
            <w:r>
              <w:rPr>
                <w:noProof/>
                <w:webHidden/>
              </w:rPr>
              <w:fldChar w:fldCharType="separate"/>
            </w:r>
            <w:r>
              <w:rPr>
                <w:noProof/>
                <w:webHidden/>
              </w:rPr>
              <w:t>26</w:t>
            </w:r>
            <w:r>
              <w:rPr>
                <w:noProof/>
                <w:webHidden/>
              </w:rPr>
              <w:fldChar w:fldCharType="end"/>
            </w:r>
          </w:hyperlink>
        </w:p>
        <w:p w:rsidR="00177CB1" w:rsidRDefault="00177CB1" w:rsidP="00177CB1">
          <w:pPr>
            <w:pStyle w:val="TOC3"/>
            <w:tabs>
              <w:tab w:val="right" w:leader="dot" w:pos="9062"/>
            </w:tabs>
            <w:spacing w:before="0" w:after="0"/>
            <w:rPr>
              <w:rFonts w:asciiTheme="minorHAnsi" w:eastAsiaTheme="minorEastAsia" w:hAnsiTheme="minorHAnsi" w:cstheme="minorBidi"/>
              <w:noProof/>
              <w:color w:val="auto"/>
              <w:lang w:eastAsia="sk-SK"/>
            </w:rPr>
          </w:pPr>
          <w:hyperlink w:anchor="_Toc494985771" w:history="1">
            <w:r w:rsidRPr="004E07CF">
              <w:rPr>
                <w:rStyle w:val="Hyperlink"/>
                <w:noProof/>
              </w:rPr>
              <w:t>Kompetencie (Tvorba, údržba a synchronizácia architektúry)</w:t>
            </w:r>
            <w:r>
              <w:rPr>
                <w:noProof/>
                <w:webHidden/>
              </w:rPr>
              <w:tab/>
            </w:r>
            <w:r>
              <w:rPr>
                <w:noProof/>
                <w:webHidden/>
              </w:rPr>
              <w:fldChar w:fldCharType="begin"/>
            </w:r>
            <w:r>
              <w:rPr>
                <w:noProof/>
                <w:webHidden/>
              </w:rPr>
              <w:instrText xml:space="preserve"> PAGEREF _Toc494985771 \h </w:instrText>
            </w:r>
            <w:r>
              <w:rPr>
                <w:noProof/>
                <w:webHidden/>
              </w:rPr>
            </w:r>
            <w:r>
              <w:rPr>
                <w:noProof/>
                <w:webHidden/>
              </w:rPr>
              <w:fldChar w:fldCharType="separate"/>
            </w:r>
            <w:r>
              <w:rPr>
                <w:noProof/>
                <w:webHidden/>
              </w:rPr>
              <w:t>27</w:t>
            </w:r>
            <w:r>
              <w:rPr>
                <w:noProof/>
                <w:webHidden/>
              </w:rPr>
              <w:fldChar w:fldCharType="end"/>
            </w:r>
          </w:hyperlink>
        </w:p>
        <w:p w:rsidR="00177CB1" w:rsidRDefault="00177CB1" w:rsidP="00177CB1">
          <w:pPr>
            <w:pStyle w:val="TOC2"/>
            <w:tabs>
              <w:tab w:val="left" w:pos="880"/>
              <w:tab w:val="right" w:leader="dot" w:pos="9062"/>
            </w:tabs>
            <w:spacing w:before="0" w:after="0"/>
            <w:rPr>
              <w:rFonts w:asciiTheme="minorHAnsi" w:eastAsiaTheme="minorEastAsia" w:hAnsiTheme="minorHAnsi" w:cstheme="minorBidi"/>
              <w:noProof/>
              <w:color w:val="auto"/>
              <w:lang w:eastAsia="sk-SK"/>
            </w:rPr>
          </w:pPr>
          <w:hyperlink w:anchor="_Toc494985772" w:history="1">
            <w:r w:rsidRPr="004E07CF">
              <w:rPr>
                <w:rStyle w:val="Hyperlink"/>
                <w:noProof/>
              </w:rPr>
              <w:t>3.9</w:t>
            </w:r>
            <w:r>
              <w:rPr>
                <w:rFonts w:asciiTheme="minorHAnsi" w:eastAsiaTheme="minorEastAsia" w:hAnsiTheme="minorHAnsi" w:cstheme="minorBidi"/>
                <w:noProof/>
                <w:color w:val="auto"/>
                <w:lang w:eastAsia="sk-SK"/>
              </w:rPr>
              <w:tab/>
            </w:r>
            <w:r w:rsidRPr="004E07CF">
              <w:rPr>
                <w:rStyle w:val="Hyperlink"/>
                <w:noProof/>
              </w:rPr>
              <w:t>Manažment IT prostredia IS ŠS</w:t>
            </w:r>
            <w:r>
              <w:rPr>
                <w:noProof/>
                <w:webHidden/>
              </w:rPr>
              <w:tab/>
            </w:r>
            <w:r>
              <w:rPr>
                <w:noProof/>
                <w:webHidden/>
              </w:rPr>
              <w:fldChar w:fldCharType="begin"/>
            </w:r>
            <w:r>
              <w:rPr>
                <w:noProof/>
                <w:webHidden/>
              </w:rPr>
              <w:instrText xml:space="preserve"> PAGEREF _Toc494985772 \h </w:instrText>
            </w:r>
            <w:r>
              <w:rPr>
                <w:noProof/>
                <w:webHidden/>
              </w:rPr>
            </w:r>
            <w:r>
              <w:rPr>
                <w:noProof/>
                <w:webHidden/>
              </w:rPr>
              <w:fldChar w:fldCharType="separate"/>
            </w:r>
            <w:r>
              <w:rPr>
                <w:noProof/>
                <w:webHidden/>
              </w:rPr>
              <w:t>27</w:t>
            </w:r>
            <w:r>
              <w:rPr>
                <w:noProof/>
                <w:webHidden/>
              </w:rPr>
              <w:fldChar w:fldCharType="end"/>
            </w:r>
          </w:hyperlink>
        </w:p>
        <w:p w:rsidR="00177CB1" w:rsidRDefault="00177CB1" w:rsidP="00177CB1">
          <w:pPr>
            <w:pStyle w:val="TOC2"/>
            <w:tabs>
              <w:tab w:val="left" w:pos="880"/>
              <w:tab w:val="right" w:leader="dot" w:pos="9062"/>
            </w:tabs>
            <w:spacing w:before="0" w:after="0"/>
            <w:rPr>
              <w:rFonts w:asciiTheme="minorHAnsi" w:eastAsiaTheme="minorEastAsia" w:hAnsiTheme="minorHAnsi" w:cstheme="minorBidi"/>
              <w:noProof/>
              <w:color w:val="auto"/>
              <w:lang w:eastAsia="sk-SK"/>
            </w:rPr>
          </w:pPr>
          <w:hyperlink w:anchor="_Toc494985773" w:history="1">
            <w:r w:rsidRPr="004E07CF">
              <w:rPr>
                <w:rStyle w:val="Hyperlink"/>
                <w:noProof/>
              </w:rPr>
              <w:t>3.10</w:t>
            </w:r>
            <w:r>
              <w:rPr>
                <w:rFonts w:asciiTheme="minorHAnsi" w:eastAsiaTheme="minorEastAsia" w:hAnsiTheme="minorHAnsi" w:cstheme="minorBidi"/>
                <w:noProof/>
                <w:color w:val="auto"/>
                <w:lang w:eastAsia="sk-SK"/>
              </w:rPr>
              <w:tab/>
            </w:r>
            <w:r w:rsidRPr="004E07CF">
              <w:rPr>
                <w:rStyle w:val="Hyperlink"/>
                <w:noProof/>
              </w:rPr>
              <w:t>Manažment inovácií</w:t>
            </w:r>
            <w:r>
              <w:rPr>
                <w:noProof/>
                <w:webHidden/>
              </w:rPr>
              <w:tab/>
            </w:r>
            <w:r>
              <w:rPr>
                <w:noProof/>
                <w:webHidden/>
              </w:rPr>
              <w:fldChar w:fldCharType="begin"/>
            </w:r>
            <w:r>
              <w:rPr>
                <w:noProof/>
                <w:webHidden/>
              </w:rPr>
              <w:instrText xml:space="preserve"> PAGEREF _Toc494985773 \h </w:instrText>
            </w:r>
            <w:r>
              <w:rPr>
                <w:noProof/>
                <w:webHidden/>
              </w:rPr>
            </w:r>
            <w:r>
              <w:rPr>
                <w:noProof/>
                <w:webHidden/>
              </w:rPr>
              <w:fldChar w:fldCharType="separate"/>
            </w:r>
            <w:r>
              <w:rPr>
                <w:noProof/>
                <w:webHidden/>
              </w:rPr>
              <w:t>29</w:t>
            </w:r>
            <w:r>
              <w:rPr>
                <w:noProof/>
                <w:webHidden/>
              </w:rPr>
              <w:fldChar w:fldCharType="end"/>
            </w:r>
          </w:hyperlink>
        </w:p>
        <w:p w:rsidR="00177CB1" w:rsidRDefault="00177CB1" w:rsidP="00177CB1">
          <w:pPr>
            <w:pStyle w:val="TOC3"/>
            <w:tabs>
              <w:tab w:val="left" w:pos="1320"/>
              <w:tab w:val="right" w:leader="dot" w:pos="9062"/>
            </w:tabs>
            <w:spacing w:before="0" w:after="0"/>
            <w:rPr>
              <w:rFonts w:asciiTheme="minorHAnsi" w:eastAsiaTheme="minorEastAsia" w:hAnsiTheme="minorHAnsi" w:cstheme="minorBidi"/>
              <w:noProof/>
              <w:color w:val="auto"/>
              <w:lang w:eastAsia="sk-SK"/>
            </w:rPr>
          </w:pPr>
          <w:hyperlink w:anchor="_Toc494985774" w:history="1">
            <w:r w:rsidRPr="004E07CF">
              <w:rPr>
                <w:rStyle w:val="Hyperlink"/>
                <w:noProof/>
              </w:rPr>
              <w:t>3.10.1</w:t>
            </w:r>
            <w:r>
              <w:rPr>
                <w:rFonts w:asciiTheme="minorHAnsi" w:eastAsiaTheme="minorEastAsia" w:hAnsiTheme="minorHAnsi" w:cstheme="minorBidi"/>
                <w:noProof/>
                <w:color w:val="auto"/>
                <w:lang w:eastAsia="sk-SK"/>
              </w:rPr>
              <w:tab/>
            </w:r>
            <w:r w:rsidRPr="004E07CF">
              <w:rPr>
                <w:rStyle w:val="Hyperlink"/>
                <w:noProof/>
              </w:rPr>
              <w:t>Životný cyklus investície</w:t>
            </w:r>
            <w:r>
              <w:rPr>
                <w:noProof/>
                <w:webHidden/>
              </w:rPr>
              <w:tab/>
            </w:r>
            <w:r>
              <w:rPr>
                <w:noProof/>
                <w:webHidden/>
              </w:rPr>
              <w:fldChar w:fldCharType="begin"/>
            </w:r>
            <w:r>
              <w:rPr>
                <w:noProof/>
                <w:webHidden/>
              </w:rPr>
              <w:instrText xml:space="preserve"> PAGEREF _Toc494985774 \h </w:instrText>
            </w:r>
            <w:r>
              <w:rPr>
                <w:noProof/>
                <w:webHidden/>
              </w:rPr>
            </w:r>
            <w:r>
              <w:rPr>
                <w:noProof/>
                <w:webHidden/>
              </w:rPr>
              <w:fldChar w:fldCharType="separate"/>
            </w:r>
            <w:r>
              <w:rPr>
                <w:noProof/>
                <w:webHidden/>
              </w:rPr>
              <w:t>29</w:t>
            </w:r>
            <w:r>
              <w:rPr>
                <w:noProof/>
                <w:webHidden/>
              </w:rPr>
              <w:fldChar w:fldCharType="end"/>
            </w:r>
          </w:hyperlink>
        </w:p>
        <w:p w:rsidR="00177CB1" w:rsidRDefault="00177CB1" w:rsidP="00177CB1">
          <w:pPr>
            <w:pStyle w:val="TOC2"/>
            <w:tabs>
              <w:tab w:val="left" w:pos="880"/>
              <w:tab w:val="right" w:leader="dot" w:pos="9062"/>
            </w:tabs>
            <w:spacing w:before="0" w:after="0"/>
            <w:rPr>
              <w:rFonts w:asciiTheme="minorHAnsi" w:eastAsiaTheme="minorEastAsia" w:hAnsiTheme="minorHAnsi" w:cstheme="minorBidi"/>
              <w:noProof/>
              <w:color w:val="auto"/>
              <w:lang w:eastAsia="sk-SK"/>
            </w:rPr>
          </w:pPr>
          <w:hyperlink w:anchor="_Toc494985775" w:history="1">
            <w:r w:rsidRPr="004E07CF">
              <w:rPr>
                <w:rStyle w:val="Hyperlink"/>
                <w:noProof/>
              </w:rPr>
              <w:t>3.11</w:t>
            </w:r>
            <w:r>
              <w:rPr>
                <w:rFonts w:asciiTheme="minorHAnsi" w:eastAsiaTheme="minorEastAsia" w:hAnsiTheme="minorHAnsi" w:cstheme="minorBidi"/>
                <w:noProof/>
                <w:color w:val="auto"/>
                <w:lang w:eastAsia="sk-SK"/>
              </w:rPr>
              <w:tab/>
            </w:r>
            <w:r w:rsidRPr="004E07CF">
              <w:rPr>
                <w:rStyle w:val="Hyperlink"/>
                <w:noProof/>
              </w:rPr>
              <w:t>Manažment portfólia projektov</w:t>
            </w:r>
            <w:r>
              <w:rPr>
                <w:noProof/>
                <w:webHidden/>
              </w:rPr>
              <w:tab/>
            </w:r>
            <w:r>
              <w:rPr>
                <w:noProof/>
                <w:webHidden/>
              </w:rPr>
              <w:fldChar w:fldCharType="begin"/>
            </w:r>
            <w:r>
              <w:rPr>
                <w:noProof/>
                <w:webHidden/>
              </w:rPr>
              <w:instrText xml:space="preserve"> PAGEREF _Toc494985775 \h </w:instrText>
            </w:r>
            <w:r>
              <w:rPr>
                <w:noProof/>
                <w:webHidden/>
              </w:rPr>
            </w:r>
            <w:r>
              <w:rPr>
                <w:noProof/>
                <w:webHidden/>
              </w:rPr>
              <w:fldChar w:fldCharType="separate"/>
            </w:r>
            <w:r>
              <w:rPr>
                <w:noProof/>
                <w:webHidden/>
              </w:rPr>
              <w:t>30</w:t>
            </w:r>
            <w:r>
              <w:rPr>
                <w:noProof/>
                <w:webHidden/>
              </w:rPr>
              <w:fldChar w:fldCharType="end"/>
            </w:r>
          </w:hyperlink>
        </w:p>
        <w:p w:rsidR="00177CB1" w:rsidRDefault="00177CB1" w:rsidP="00177CB1">
          <w:pPr>
            <w:pStyle w:val="TOC2"/>
            <w:tabs>
              <w:tab w:val="left" w:pos="880"/>
              <w:tab w:val="right" w:leader="dot" w:pos="9062"/>
            </w:tabs>
            <w:spacing w:before="0" w:after="0"/>
            <w:rPr>
              <w:rFonts w:asciiTheme="minorHAnsi" w:eastAsiaTheme="minorEastAsia" w:hAnsiTheme="minorHAnsi" w:cstheme="minorBidi"/>
              <w:noProof/>
              <w:color w:val="auto"/>
              <w:lang w:eastAsia="sk-SK"/>
            </w:rPr>
          </w:pPr>
          <w:hyperlink w:anchor="_Toc494985776" w:history="1">
            <w:r w:rsidRPr="004E07CF">
              <w:rPr>
                <w:rStyle w:val="Hyperlink"/>
                <w:noProof/>
              </w:rPr>
              <w:t>3.12</w:t>
            </w:r>
            <w:r>
              <w:rPr>
                <w:rFonts w:asciiTheme="minorHAnsi" w:eastAsiaTheme="minorEastAsia" w:hAnsiTheme="minorHAnsi" w:cstheme="minorBidi"/>
                <w:noProof/>
                <w:color w:val="auto"/>
                <w:lang w:eastAsia="sk-SK"/>
              </w:rPr>
              <w:tab/>
            </w:r>
            <w:r w:rsidRPr="004E07CF">
              <w:rPr>
                <w:rStyle w:val="Hyperlink"/>
                <w:noProof/>
              </w:rPr>
              <w:t>Programový manažment</w:t>
            </w:r>
            <w:r>
              <w:rPr>
                <w:noProof/>
                <w:webHidden/>
              </w:rPr>
              <w:tab/>
            </w:r>
            <w:r>
              <w:rPr>
                <w:noProof/>
                <w:webHidden/>
              </w:rPr>
              <w:fldChar w:fldCharType="begin"/>
            </w:r>
            <w:r>
              <w:rPr>
                <w:noProof/>
                <w:webHidden/>
              </w:rPr>
              <w:instrText xml:space="preserve"> PAGEREF _Toc494985776 \h </w:instrText>
            </w:r>
            <w:r>
              <w:rPr>
                <w:noProof/>
                <w:webHidden/>
              </w:rPr>
            </w:r>
            <w:r>
              <w:rPr>
                <w:noProof/>
                <w:webHidden/>
              </w:rPr>
              <w:fldChar w:fldCharType="separate"/>
            </w:r>
            <w:r>
              <w:rPr>
                <w:noProof/>
                <w:webHidden/>
              </w:rPr>
              <w:t>30</w:t>
            </w:r>
            <w:r>
              <w:rPr>
                <w:noProof/>
                <w:webHidden/>
              </w:rPr>
              <w:fldChar w:fldCharType="end"/>
            </w:r>
          </w:hyperlink>
        </w:p>
        <w:p w:rsidR="00177CB1" w:rsidRDefault="00177CB1" w:rsidP="00177CB1">
          <w:pPr>
            <w:pStyle w:val="TOC2"/>
            <w:tabs>
              <w:tab w:val="left" w:pos="880"/>
              <w:tab w:val="right" w:leader="dot" w:pos="9062"/>
            </w:tabs>
            <w:spacing w:before="0" w:after="0"/>
            <w:rPr>
              <w:rFonts w:asciiTheme="minorHAnsi" w:eastAsiaTheme="minorEastAsia" w:hAnsiTheme="minorHAnsi" w:cstheme="minorBidi"/>
              <w:noProof/>
              <w:color w:val="auto"/>
              <w:lang w:eastAsia="sk-SK"/>
            </w:rPr>
          </w:pPr>
          <w:hyperlink w:anchor="_Toc494985777" w:history="1">
            <w:r w:rsidRPr="004E07CF">
              <w:rPr>
                <w:rStyle w:val="Hyperlink"/>
                <w:noProof/>
              </w:rPr>
              <w:t>3.13</w:t>
            </w:r>
            <w:r>
              <w:rPr>
                <w:rFonts w:asciiTheme="minorHAnsi" w:eastAsiaTheme="minorEastAsia" w:hAnsiTheme="minorHAnsi" w:cstheme="minorBidi"/>
                <w:noProof/>
                <w:color w:val="auto"/>
                <w:lang w:eastAsia="sk-SK"/>
              </w:rPr>
              <w:tab/>
            </w:r>
            <w:r w:rsidRPr="004E07CF">
              <w:rPr>
                <w:rStyle w:val="Hyperlink"/>
                <w:noProof/>
              </w:rPr>
              <w:t>Projektový manažment</w:t>
            </w:r>
            <w:r>
              <w:rPr>
                <w:noProof/>
                <w:webHidden/>
              </w:rPr>
              <w:tab/>
            </w:r>
            <w:r>
              <w:rPr>
                <w:noProof/>
                <w:webHidden/>
              </w:rPr>
              <w:fldChar w:fldCharType="begin"/>
            </w:r>
            <w:r>
              <w:rPr>
                <w:noProof/>
                <w:webHidden/>
              </w:rPr>
              <w:instrText xml:space="preserve"> PAGEREF _Toc494985777 \h </w:instrText>
            </w:r>
            <w:r>
              <w:rPr>
                <w:noProof/>
                <w:webHidden/>
              </w:rPr>
            </w:r>
            <w:r>
              <w:rPr>
                <w:noProof/>
                <w:webHidden/>
              </w:rPr>
              <w:fldChar w:fldCharType="separate"/>
            </w:r>
            <w:r>
              <w:rPr>
                <w:noProof/>
                <w:webHidden/>
              </w:rPr>
              <w:t>32</w:t>
            </w:r>
            <w:r>
              <w:rPr>
                <w:noProof/>
                <w:webHidden/>
              </w:rPr>
              <w:fldChar w:fldCharType="end"/>
            </w:r>
          </w:hyperlink>
        </w:p>
        <w:p w:rsidR="00177CB1" w:rsidRDefault="00177CB1" w:rsidP="00177CB1">
          <w:pPr>
            <w:pStyle w:val="TOC2"/>
            <w:tabs>
              <w:tab w:val="left" w:pos="880"/>
              <w:tab w:val="right" w:leader="dot" w:pos="9062"/>
            </w:tabs>
            <w:spacing w:before="0" w:after="0"/>
            <w:rPr>
              <w:rFonts w:asciiTheme="minorHAnsi" w:eastAsiaTheme="minorEastAsia" w:hAnsiTheme="minorHAnsi" w:cstheme="minorBidi"/>
              <w:noProof/>
              <w:color w:val="auto"/>
              <w:lang w:eastAsia="sk-SK"/>
            </w:rPr>
          </w:pPr>
          <w:hyperlink w:anchor="_Toc494985778" w:history="1">
            <w:r w:rsidRPr="004E07CF">
              <w:rPr>
                <w:rStyle w:val="Hyperlink"/>
                <w:noProof/>
              </w:rPr>
              <w:t>3.14</w:t>
            </w:r>
            <w:r>
              <w:rPr>
                <w:rFonts w:asciiTheme="minorHAnsi" w:eastAsiaTheme="minorEastAsia" w:hAnsiTheme="minorHAnsi" w:cstheme="minorBidi"/>
                <w:noProof/>
                <w:color w:val="auto"/>
                <w:lang w:eastAsia="sk-SK"/>
              </w:rPr>
              <w:tab/>
            </w:r>
            <w:r w:rsidRPr="004E07CF">
              <w:rPr>
                <w:rStyle w:val="Hyperlink"/>
                <w:noProof/>
              </w:rPr>
              <w:t>Finančný manažment</w:t>
            </w:r>
            <w:r>
              <w:rPr>
                <w:noProof/>
                <w:webHidden/>
              </w:rPr>
              <w:tab/>
            </w:r>
            <w:r>
              <w:rPr>
                <w:noProof/>
                <w:webHidden/>
              </w:rPr>
              <w:fldChar w:fldCharType="begin"/>
            </w:r>
            <w:r>
              <w:rPr>
                <w:noProof/>
                <w:webHidden/>
              </w:rPr>
              <w:instrText xml:space="preserve"> PAGEREF _Toc494985778 \h </w:instrText>
            </w:r>
            <w:r>
              <w:rPr>
                <w:noProof/>
                <w:webHidden/>
              </w:rPr>
            </w:r>
            <w:r>
              <w:rPr>
                <w:noProof/>
                <w:webHidden/>
              </w:rPr>
              <w:fldChar w:fldCharType="separate"/>
            </w:r>
            <w:r>
              <w:rPr>
                <w:noProof/>
                <w:webHidden/>
              </w:rPr>
              <w:t>34</w:t>
            </w:r>
            <w:r>
              <w:rPr>
                <w:noProof/>
                <w:webHidden/>
              </w:rPr>
              <w:fldChar w:fldCharType="end"/>
            </w:r>
          </w:hyperlink>
        </w:p>
        <w:p w:rsidR="00177CB1" w:rsidRDefault="00177CB1" w:rsidP="00177CB1">
          <w:pPr>
            <w:pStyle w:val="TOC2"/>
            <w:tabs>
              <w:tab w:val="left" w:pos="880"/>
              <w:tab w:val="right" w:leader="dot" w:pos="9062"/>
            </w:tabs>
            <w:spacing w:before="0" w:after="0"/>
            <w:rPr>
              <w:rFonts w:asciiTheme="minorHAnsi" w:eastAsiaTheme="minorEastAsia" w:hAnsiTheme="minorHAnsi" w:cstheme="minorBidi"/>
              <w:noProof/>
              <w:color w:val="auto"/>
              <w:lang w:eastAsia="sk-SK"/>
            </w:rPr>
          </w:pPr>
          <w:hyperlink w:anchor="_Toc494985779" w:history="1">
            <w:r w:rsidRPr="004E07CF">
              <w:rPr>
                <w:rStyle w:val="Hyperlink"/>
                <w:noProof/>
              </w:rPr>
              <w:t>3.15</w:t>
            </w:r>
            <w:r>
              <w:rPr>
                <w:rFonts w:asciiTheme="minorHAnsi" w:eastAsiaTheme="minorEastAsia" w:hAnsiTheme="minorHAnsi" w:cstheme="minorBidi"/>
                <w:noProof/>
                <w:color w:val="auto"/>
                <w:lang w:eastAsia="sk-SK"/>
              </w:rPr>
              <w:tab/>
            </w:r>
            <w:r w:rsidRPr="004E07CF">
              <w:rPr>
                <w:rStyle w:val="Hyperlink"/>
                <w:noProof/>
              </w:rPr>
              <w:t>Manažment výberu riešení</w:t>
            </w:r>
            <w:r>
              <w:rPr>
                <w:noProof/>
                <w:webHidden/>
              </w:rPr>
              <w:tab/>
            </w:r>
            <w:r>
              <w:rPr>
                <w:noProof/>
                <w:webHidden/>
              </w:rPr>
              <w:fldChar w:fldCharType="begin"/>
            </w:r>
            <w:r>
              <w:rPr>
                <w:noProof/>
                <w:webHidden/>
              </w:rPr>
              <w:instrText xml:space="preserve"> PAGEREF _Toc494985779 \h </w:instrText>
            </w:r>
            <w:r>
              <w:rPr>
                <w:noProof/>
                <w:webHidden/>
              </w:rPr>
            </w:r>
            <w:r>
              <w:rPr>
                <w:noProof/>
                <w:webHidden/>
              </w:rPr>
              <w:fldChar w:fldCharType="separate"/>
            </w:r>
            <w:r>
              <w:rPr>
                <w:noProof/>
                <w:webHidden/>
              </w:rPr>
              <w:t>36</w:t>
            </w:r>
            <w:r>
              <w:rPr>
                <w:noProof/>
                <w:webHidden/>
              </w:rPr>
              <w:fldChar w:fldCharType="end"/>
            </w:r>
          </w:hyperlink>
        </w:p>
        <w:p w:rsidR="00177CB1" w:rsidRDefault="00177CB1" w:rsidP="00177CB1">
          <w:pPr>
            <w:pStyle w:val="TOC2"/>
            <w:tabs>
              <w:tab w:val="left" w:pos="880"/>
              <w:tab w:val="right" w:leader="dot" w:pos="9062"/>
            </w:tabs>
            <w:spacing w:before="0" w:after="0"/>
            <w:rPr>
              <w:rFonts w:asciiTheme="minorHAnsi" w:eastAsiaTheme="minorEastAsia" w:hAnsiTheme="minorHAnsi" w:cstheme="minorBidi"/>
              <w:noProof/>
              <w:color w:val="auto"/>
              <w:lang w:eastAsia="sk-SK"/>
            </w:rPr>
          </w:pPr>
          <w:hyperlink w:anchor="_Toc494985780" w:history="1">
            <w:r w:rsidRPr="004E07CF">
              <w:rPr>
                <w:rStyle w:val="Hyperlink"/>
                <w:noProof/>
              </w:rPr>
              <w:t>3.16</w:t>
            </w:r>
            <w:r>
              <w:rPr>
                <w:rFonts w:asciiTheme="minorHAnsi" w:eastAsiaTheme="minorEastAsia" w:hAnsiTheme="minorHAnsi" w:cstheme="minorBidi"/>
                <w:noProof/>
                <w:color w:val="auto"/>
                <w:lang w:eastAsia="sk-SK"/>
              </w:rPr>
              <w:tab/>
            </w:r>
            <w:r w:rsidRPr="004E07CF">
              <w:rPr>
                <w:rStyle w:val="Hyperlink"/>
                <w:noProof/>
              </w:rPr>
              <w:t>Manažment dodávateľov</w:t>
            </w:r>
            <w:r>
              <w:rPr>
                <w:noProof/>
                <w:webHidden/>
              </w:rPr>
              <w:tab/>
            </w:r>
            <w:r>
              <w:rPr>
                <w:noProof/>
                <w:webHidden/>
              </w:rPr>
              <w:fldChar w:fldCharType="begin"/>
            </w:r>
            <w:r>
              <w:rPr>
                <w:noProof/>
                <w:webHidden/>
              </w:rPr>
              <w:instrText xml:space="preserve"> PAGEREF _Toc494985780 \h </w:instrText>
            </w:r>
            <w:r>
              <w:rPr>
                <w:noProof/>
                <w:webHidden/>
              </w:rPr>
            </w:r>
            <w:r>
              <w:rPr>
                <w:noProof/>
                <w:webHidden/>
              </w:rPr>
              <w:fldChar w:fldCharType="separate"/>
            </w:r>
            <w:r>
              <w:rPr>
                <w:noProof/>
                <w:webHidden/>
              </w:rPr>
              <w:t>37</w:t>
            </w:r>
            <w:r>
              <w:rPr>
                <w:noProof/>
                <w:webHidden/>
              </w:rPr>
              <w:fldChar w:fldCharType="end"/>
            </w:r>
          </w:hyperlink>
        </w:p>
        <w:p w:rsidR="00177CB1" w:rsidRDefault="00177CB1" w:rsidP="00177CB1">
          <w:pPr>
            <w:pStyle w:val="TOC3"/>
            <w:tabs>
              <w:tab w:val="right" w:leader="dot" w:pos="9062"/>
            </w:tabs>
            <w:spacing w:before="0" w:after="0"/>
            <w:rPr>
              <w:rFonts w:asciiTheme="minorHAnsi" w:eastAsiaTheme="minorEastAsia" w:hAnsiTheme="minorHAnsi" w:cstheme="minorBidi"/>
              <w:noProof/>
              <w:color w:val="auto"/>
              <w:lang w:eastAsia="sk-SK"/>
            </w:rPr>
          </w:pPr>
          <w:hyperlink w:anchor="_Toc494985781" w:history="1">
            <w:r w:rsidRPr="004E07CF">
              <w:rPr>
                <w:rStyle w:val="Hyperlink"/>
                <w:noProof/>
              </w:rPr>
              <w:t>Princípy</w:t>
            </w:r>
            <w:r>
              <w:rPr>
                <w:noProof/>
                <w:webHidden/>
              </w:rPr>
              <w:tab/>
            </w:r>
            <w:r>
              <w:rPr>
                <w:noProof/>
                <w:webHidden/>
              </w:rPr>
              <w:fldChar w:fldCharType="begin"/>
            </w:r>
            <w:r>
              <w:rPr>
                <w:noProof/>
                <w:webHidden/>
              </w:rPr>
              <w:instrText xml:space="preserve"> PAGEREF _Toc494985781 \h </w:instrText>
            </w:r>
            <w:r>
              <w:rPr>
                <w:noProof/>
                <w:webHidden/>
              </w:rPr>
            </w:r>
            <w:r>
              <w:rPr>
                <w:noProof/>
                <w:webHidden/>
              </w:rPr>
              <w:fldChar w:fldCharType="separate"/>
            </w:r>
            <w:r>
              <w:rPr>
                <w:noProof/>
                <w:webHidden/>
              </w:rPr>
              <w:t>38</w:t>
            </w:r>
            <w:r>
              <w:rPr>
                <w:noProof/>
                <w:webHidden/>
              </w:rPr>
              <w:fldChar w:fldCharType="end"/>
            </w:r>
          </w:hyperlink>
        </w:p>
        <w:p w:rsidR="00177CB1" w:rsidRDefault="00177CB1" w:rsidP="00177CB1">
          <w:pPr>
            <w:pStyle w:val="TOC2"/>
            <w:tabs>
              <w:tab w:val="left" w:pos="880"/>
              <w:tab w:val="right" w:leader="dot" w:pos="9062"/>
            </w:tabs>
            <w:spacing w:before="0" w:after="0"/>
            <w:rPr>
              <w:rFonts w:asciiTheme="minorHAnsi" w:eastAsiaTheme="minorEastAsia" w:hAnsiTheme="minorHAnsi" w:cstheme="minorBidi"/>
              <w:noProof/>
              <w:color w:val="auto"/>
              <w:lang w:eastAsia="sk-SK"/>
            </w:rPr>
          </w:pPr>
          <w:hyperlink w:anchor="_Toc494985782" w:history="1">
            <w:r w:rsidRPr="004E07CF">
              <w:rPr>
                <w:rStyle w:val="Hyperlink"/>
                <w:noProof/>
              </w:rPr>
              <w:t>3.17</w:t>
            </w:r>
            <w:r>
              <w:rPr>
                <w:rFonts w:asciiTheme="minorHAnsi" w:eastAsiaTheme="minorEastAsia" w:hAnsiTheme="minorHAnsi" w:cstheme="minorBidi"/>
                <w:noProof/>
                <w:color w:val="auto"/>
                <w:lang w:eastAsia="sk-SK"/>
              </w:rPr>
              <w:tab/>
            </w:r>
            <w:r w:rsidRPr="004E07CF">
              <w:rPr>
                <w:rStyle w:val="Hyperlink"/>
                <w:noProof/>
              </w:rPr>
              <w:t>Manažment informačnej bezpečnosti</w:t>
            </w:r>
            <w:r>
              <w:rPr>
                <w:noProof/>
                <w:webHidden/>
              </w:rPr>
              <w:tab/>
            </w:r>
            <w:r>
              <w:rPr>
                <w:noProof/>
                <w:webHidden/>
              </w:rPr>
              <w:fldChar w:fldCharType="begin"/>
            </w:r>
            <w:r>
              <w:rPr>
                <w:noProof/>
                <w:webHidden/>
              </w:rPr>
              <w:instrText xml:space="preserve"> PAGEREF _Toc494985782 \h </w:instrText>
            </w:r>
            <w:r>
              <w:rPr>
                <w:noProof/>
                <w:webHidden/>
              </w:rPr>
            </w:r>
            <w:r>
              <w:rPr>
                <w:noProof/>
                <w:webHidden/>
              </w:rPr>
              <w:fldChar w:fldCharType="separate"/>
            </w:r>
            <w:r>
              <w:rPr>
                <w:noProof/>
                <w:webHidden/>
              </w:rPr>
              <w:t>39</w:t>
            </w:r>
            <w:r>
              <w:rPr>
                <w:noProof/>
                <w:webHidden/>
              </w:rPr>
              <w:fldChar w:fldCharType="end"/>
            </w:r>
          </w:hyperlink>
        </w:p>
        <w:p w:rsidR="00177CB1" w:rsidRDefault="00177CB1" w:rsidP="00177CB1">
          <w:pPr>
            <w:pStyle w:val="TOC3"/>
            <w:tabs>
              <w:tab w:val="right" w:leader="dot" w:pos="9062"/>
            </w:tabs>
            <w:spacing w:before="0" w:after="0"/>
            <w:rPr>
              <w:rFonts w:asciiTheme="minorHAnsi" w:eastAsiaTheme="minorEastAsia" w:hAnsiTheme="minorHAnsi" w:cstheme="minorBidi"/>
              <w:noProof/>
              <w:color w:val="auto"/>
              <w:lang w:eastAsia="sk-SK"/>
            </w:rPr>
          </w:pPr>
          <w:hyperlink w:anchor="_Toc494985783" w:history="1">
            <w:r w:rsidRPr="004E07CF">
              <w:rPr>
                <w:rStyle w:val="Hyperlink"/>
                <w:noProof/>
              </w:rPr>
              <w:t>Princípy</w:t>
            </w:r>
            <w:r>
              <w:rPr>
                <w:noProof/>
                <w:webHidden/>
              </w:rPr>
              <w:tab/>
            </w:r>
            <w:r>
              <w:rPr>
                <w:noProof/>
                <w:webHidden/>
              </w:rPr>
              <w:fldChar w:fldCharType="begin"/>
            </w:r>
            <w:r>
              <w:rPr>
                <w:noProof/>
                <w:webHidden/>
              </w:rPr>
              <w:instrText xml:space="preserve"> PAGEREF _Toc494985783 \h </w:instrText>
            </w:r>
            <w:r>
              <w:rPr>
                <w:noProof/>
                <w:webHidden/>
              </w:rPr>
            </w:r>
            <w:r>
              <w:rPr>
                <w:noProof/>
                <w:webHidden/>
              </w:rPr>
              <w:fldChar w:fldCharType="separate"/>
            </w:r>
            <w:r>
              <w:rPr>
                <w:noProof/>
                <w:webHidden/>
              </w:rPr>
              <w:t>39</w:t>
            </w:r>
            <w:r>
              <w:rPr>
                <w:noProof/>
                <w:webHidden/>
              </w:rPr>
              <w:fldChar w:fldCharType="end"/>
            </w:r>
          </w:hyperlink>
        </w:p>
        <w:p w:rsidR="00177CB1" w:rsidRDefault="00177CB1" w:rsidP="00177CB1">
          <w:pPr>
            <w:pStyle w:val="TOC3"/>
            <w:tabs>
              <w:tab w:val="right" w:leader="dot" w:pos="9062"/>
            </w:tabs>
            <w:spacing w:before="0" w:after="0"/>
            <w:rPr>
              <w:rFonts w:asciiTheme="minorHAnsi" w:eastAsiaTheme="minorEastAsia" w:hAnsiTheme="minorHAnsi" w:cstheme="minorBidi"/>
              <w:noProof/>
              <w:color w:val="auto"/>
              <w:lang w:eastAsia="sk-SK"/>
            </w:rPr>
          </w:pPr>
          <w:hyperlink w:anchor="_Toc494985784" w:history="1">
            <w:r w:rsidRPr="004E07CF">
              <w:rPr>
                <w:rStyle w:val="Hyperlink"/>
                <w:noProof/>
              </w:rPr>
              <w:t>Aplikácia</w:t>
            </w:r>
            <w:r>
              <w:rPr>
                <w:noProof/>
                <w:webHidden/>
              </w:rPr>
              <w:tab/>
            </w:r>
            <w:r>
              <w:rPr>
                <w:noProof/>
                <w:webHidden/>
              </w:rPr>
              <w:fldChar w:fldCharType="begin"/>
            </w:r>
            <w:r>
              <w:rPr>
                <w:noProof/>
                <w:webHidden/>
              </w:rPr>
              <w:instrText xml:space="preserve"> PAGEREF _Toc494985784 \h </w:instrText>
            </w:r>
            <w:r>
              <w:rPr>
                <w:noProof/>
                <w:webHidden/>
              </w:rPr>
            </w:r>
            <w:r>
              <w:rPr>
                <w:noProof/>
                <w:webHidden/>
              </w:rPr>
              <w:fldChar w:fldCharType="separate"/>
            </w:r>
            <w:r>
              <w:rPr>
                <w:noProof/>
                <w:webHidden/>
              </w:rPr>
              <w:t>40</w:t>
            </w:r>
            <w:r>
              <w:rPr>
                <w:noProof/>
                <w:webHidden/>
              </w:rPr>
              <w:fldChar w:fldCharType="end"/>
            </w:r>
          </w:hyperlink>
        </w:p>
        <w:p w:rsidR="00177CB1" w:rsidRDefault="00177CB1" w:rsidP="00177CB1">
          <w:pPr>
            <w:pStyle w:val="TOC3"/>
            <w:tabs>
              <w:tab w:val="right" w:leader="dot" w:pos="9062"/>
            </w:tabs>
            <w:spacing w:before="0" w:after="0"/>
            <w:rPr>
              <w:rFonts w:asciiTheme="minorHAnsi" w:eastAsiaTheme="minorEastAsia" w:hAnsiTheme="minorHAnsi" w:cstheme="minorBidi"/>
              <w:noProof/>
              <w:color w:val="auto"/>
              <w:lang w:eastAsia="sk-SK"/>
            </w:rPr>
          </w:pPr>
          <w:hyperlink w:anchor="_Toc494985785" w:history="1">
            <w:r w:rsidRPr="004E07CF">
              <w:rPr>
                <w:rStyle w:val="Hyperlink"/>
                <w:noProof/>
              </w:rPr>
              <w:t>Kompetencie</w:t>
            </w:r>
            <w:r>
              <w:rPr>
                <w:noProof/>
                <w:webHidden/>
              </w:rPr>
              <w:tab/>
            </w:r>
            <w:r>
              <w:rPr>
                <w:noProof/>
                <w:webHidden/>
              </w:rPr>
              <w:fldChar w:fldCharType="begin"/>
            </w:r>
            <w:r>
              <w:rPr>
                <w:noProof/>
                <w:webHidden/>
              </w:rPr>
              <w:instrText xml:space="preserve"> PAGEREF _Toc494985785 \h </w:instrText>
            </w:r>
            <w:r>
              <w:rPr>
                <w:noProof/>
                <w:webHidden/>
              </w:rPr>
            </w:r>
            <w:r>
              <w:rPr>
                <w:noProof/>
                <w:webHidden/>
              </w:rPr>
              <w:fldChar w:fldCharType="separate"/>
            </w:r>
            <w:r>
              <w:rPr>
                <w:noProof/>
                <w:webHidden/>
              </w:rPr>
              <w:t>41</w:t>
            </w:r>
            <w:r>
              <w:rPr>
                <w:noProof/>
                <w:webHidden/>
              </w:rPr>
              <w:fldChar w:fldCharType="end"/>
            </w:r>
          </w:hyperlink>
        </w:p>
        <w:p w:rsidR="00177CB1" w:rsidRDefault="00177CB1" w:rsidP="00177CB1">
          <w:pPr>
            <w:pStyle w:val="TOC3"/>
            <w:tabs>
              <w:tab w:val="left" w:pos="1320"/>
              <w:tab w:val="right" w:leader="dot" w:pos="9062"/>
            </w:tabs>
            <w:spacing w:before="0" w:after="0"/>
            <w:rPr>
              <w:rFonts w:asciiTheme="minorHAnsi" w:eastAsiaTheme="minorEastAsia" w:hAnsiTheme="minorHAnsi" w:cstheme="minorBidi"/>
              <w:noProof/>
              <w:color w:val="auto"/>
              <w:lang w:eastAsia="sk-SK"/>
            </w:rPr>
          </w:pPr>
          <w:hyperlink w:anchor="_Toc494985786" w:history="1">
            <w:r w:rsidRPr="004E07CF">
              <w:rPr>
                <w:rStyle w:val="Hyperlink"/>
                <w:noProof/>
              </w:rPr>
              <w:t>3.17.1</w:t>
            </w:r>
            <w:r>
              <w:rPr>
                <w:rFonts w:asciiTheme="minorHAnsi" w:eastAsiaTheme="minorEastAsia" w:hAnsiTheme="minorHAnsi" w:cstheme="minorBidi"/>
                <w:noProof/>
                <w:color w:val="auto"/>
                <w:lang w:eastAsia="sk-SK"/>
              </w:rPr>
              <w:tab/>
            </w:r>
            <w:r w:rsidRPr="004E07CF">
              <w:rPr>
                <w:rStyle w:val="Hyperlink"/>
                <w:noProof/>
              </w:rPr>
              <w:t>Manažment bezpečnosti služieb</w:t>
            </w:r>
            <w:r>
              <w:rPr>
                <w:noProof/>
                <w:webHidden/>
              </w:rPr>
              <w:tab/>
            </w:r>
            <w:r>
              <w:rPr>
                <w:noProof/>
                <w:webHidden/>
              </w:rPr>
              <w:fldChar w:fldCharType="begin"/>
            </w:r>
            <w:r>
              <w:rPr>
                <w:noProof/>
                <w:webHidden/>
              </w:rPr>
              <w:instrText xml:space="preserve"> PAGEREF _Toc494985786 \h </w:instrText>
            </w:r>
            <w:r>
              <w:rPr>
                <w:noProof/>
                <w:webHidden/>
              </w:rPr>
            </w:r>
            <w:r>
              <w:rPr>
                <w:noProof/>
                <w:webHidden/>
              </w:rPr>
              <w:fldChar w:fldCharType="separate"/>
            </w:r>
            <w:r>
              <w:rPr>
                <w:noProof/>
                <w:webHidden/>
              </w:rPr>
              <w:t>41</w:t>
            </w:r>
            <w:r>
              <w:rPr>
                <w:noProof/>
                <w:webHidden/>
              </w:rPr>
              <w:fldChar w:fldCharType="end"/>
            </w:r>
          </w:hyperlink>
        </w:p>
        <w:p w:rsidR="00177CB1" w:rsidRDefault="00177CB1" w:rsidP="00177CB1">
          <w:pPr>
            <w:pStyle w:val="TOC2"/>
            <w:tabs>
              <w:tab w:val="left" w:pos="880"/>
              <w:tab w:val="right" w:leader="dot" w:pos="9062"/>
            </w:tabs>
            <w:spacing w:before="0" w:after="0"/>
            <w:rPr>
              <w:rFonts w:asciiTheme="minorHAnsi" w:eastAsiaTheme="minorEastAsia" w:hAnsiTheme="minorHAnsi" w:cstheme="minorBidi"/>
              <w:noProof/>
              <w:color w:val="auto"/>
              <w:lang w:eastAsia="sk-SK"/>
            </w:rPr>
          </w:pPr>
          <w:hyperlink w:anchor="_Toc494985787" w:history="1">
            <w:r w:rsidRPr="004E07CF">
              <w:rPr>
                <w:rStyle w:val="Hyperlink"/>
                <w:noProof/>
              </w:rPr>
              <w:t>3.18</w:t>
            </w:r>
            <w:r>
              <w:rPr>
                <w:rFonts w:asciiTheme="minorHAnsi" w:eastAsiaTheme="minorEastAsia" w:hAnsiTheme="minorHAnsi" w:cstheme="minorBidi"/>
                <w:noProof/>
                <w:color w:val="auto"/>
                <w:lang w:eastAsia="sk-SK"/>
              </w:rPr>
              <w:tab/>
            </w:r>
            <w:r w:rsidRPr="004E07CF">
              <w:rPr>
                <w:rStyle w:val="Hyperlink"/>
                <w:noProof/>
              </w:rPr>
              <w:t>Manažment zmien</w:t>
            </w:r>
            <w:r>
              <w:rPr>
                <w:noProof/>
                <w:webHidden/>
              </w:rPr>
              <w:tab/>
            </w:r>
            <w:r>
              <w:rPr>
                <w:noProof/>
                <w:webHidden/>
              </w:rPr>
              <w:fldChar w:fldCharType="begin"/>
            </w:r>
            <w:r>
              <w:rPr>
                <w:noProof/>
                <w:webHidden/>
              </w:rPr>
              <w:instrText xml:space="preserve"> PAGEREF _Toc494985787 \h </w:instrText>
            </w:r>
            <w:r>
              <w:rPr>
                <w:noProof/>
                <w:webHidden/>
              </w:rPr>
            </w:r>
            <w:r>
              <w:rPr>
                <w:noProof/>
                <w:webHidden/>
              </w:rPr>
              <w:fldChar w:fldCharType="separate"/>
            </w:r>
            <w:r>
              <w:rPr>
                <w:noProof/>
                <w:webHidden/>
              </w:rPr>
              <w:t>41</w:t>
            </w:r>
            <w:r>
              <w:rPr>
                <w:noProof/>
                <w:webHidden/>
              </w:rPr>
              <w:fldChar w:fldCharType="end"/>
            </w:r>
          </w:hyperlink>
        </w:p>
        <w:p w:rsidR="00177CB1" w:rsidRDefault="00177CB1" w:rsidP="00177CB1">
          <w:pPr>
            <w:pStyle w:val="TOC3"/>
            <w:tabs>
              <w:tab w:val="right" w:leader="dot" w:pos="9062"/>
            </w:tabs>
            <w:spacing w:before="0" w:after="0"/>
            <w:rPr>
              <w:rFonts w:asciiTheme="minorHAnsi" w:eastAsiaTheme="minorEastAsia" w:hAnsiTheme="minorHAnsi" w:cstheme="minorBidi"/>
              <w:noProof/>
              <w:color w:val="auto"/>
              <w:lang w:eastAsia="sk-SK"/>
            </w:rPr>
          </w:pPr>
          <w:hyperlink w:anchor="_Toc494985788" w:history="1">
            <w:r w:rsidRPr="004E07CF">
              <w:rPr>
                <w:rStyle w:val="Hyperlink"/>
                <w:noProof/>
              </w:rPr>
              <w:t>Princípy</w:t>
            </w:r>
            <w:r>
              <w:rPr>
                <w:noProof/>
                <w:webHidden/>
              </w:rPr>
              <w:tab/>
            </w:r>
            <w:r>
              <w:rPr>
                <w:noProof/>
                <w:webHidden/>
              </w:rPr>
              <w:fldChar w:fldCharType="begin"/>
            </w:r>
            <w:r>
              <w:rPr>
                <w:noProof/>
                <w:webHidden/>
              </w:rPr>
              <w:instrText xml:space="preserve"> PAGEREF _Toc494985788 \h </w:instrText>
            </w:r>
            <w:r>
              <w:rPr>
                <w:noProof/>
                <w:webHidden/>
              </w:rPr>
            </w:r>
            <w:r>
              <w:rPr>
                <w:noProof/>
                <w:webHidden/>
              </w:rPr>
              <w:fldChar w:fldCharType="separate"/>
            </w:r>
            <w:r>
              <w:rPr>
                <w:noProof/>
                <w:webHidden/>
              </w:rPr>
              <w:t>42</w:t>
            </w:r>
            <w:r>
              <w:rPr>
                <w:noProof/>
                <w:webHidden/>
              </w:rPr>
              <w:fldChar w:fldCharType="end"/>
            </w:r>
          </w:hyperlink>
        </w:p>
        <w:p w:rsidR="00177CB1" w:rsidRDefault="00177CB1" w:rsidP="00177CB1">
          <w:pPr>
            <w:pStyle w:val="TOC3"/>
            <w:tabs>
              <w:tab w:val="right" w:leader="dot" w:pos="9062"/>
            </w:tabs>
            <w:spacing w:before="0" w:after="0"/>
            <w:rPr>
              <w:rFonts w:asciiTheme="minorHAnsi" w:eastAsiaTheme="minorEastAsia" w:hAnsiTheme="minorHAnsi" w:cstheme="minorBidi"/>
              <w:noProof/>
              <w:color w:val="auto"/>
              <w:lang w:eastAsia="sk-SK"/>
            </w:rPr>
          </w:pPr>
          <w:hyperlink w:anchor="_Toc494985789" w:history="1">
            <w:r w:rsidRPr="004E07CF">
              <w:rPr>
                <w:rStyle w:val="Hyperlink"/>
                <w:noProof/>
              </w:rPr>
              <w:t>Aplikácia</w:t>
            </w:r>
            <w:r>
              <w:rPr>
                <w:noProof/>
                <w:webHidden/>
              </w:rPr>
              <w:tab/>
            </w:r>
            <w:r>
              <w:rPr>
                <w:noProof/>
                <w:webHidden/>
              </w:rPr>
              <w:fldChar w:fldCharType="begin"/>
            </w:r>
            <w:r>
              <w:rPr>
                <w:noProof/>
                <w:webHidden/>
              </w:rPr>
              <w:instrText xml:space="preserve"> PAGEREF _Toc494985789 \h </w:instrText>
            </w:r>
            <w:r>
              <w:rPr>
                <w:noProof/>
                <w:webHidden/>
              </w:rPr>
            </w:r>
            <w:r>
              <w:rPr>
                <w:noProof/>
                <w:webHidden/>
              </w:rPr>
              <w:fldChar w:fldCharType="separate"/>
            </w:r>
            <w:r>
              <w:rPr>
                <w:noProof/>
                <w:webHidden/>
              </w:rPr>
              <w:t>42</w:t>
            </w:r>
            <w:r>
              <w:rPr>
                <w:noProof/>
                <w:webHidden/>
              </w:rPr>
              <w:fldChar w:fldCharType="end"/>
            </w:r>
          </w:hyperlink>
        </w:p>
        <w:p w:rsidR="00177CB1" w:rsidRDefault="00177CB1" w:rsidP="00177CB1">
          <w:pPr>
            <w:pStyle w:val="TOC3"/>
            <w:tabs>
              <w:tab w:val="right" w:leader="dot" w:pos="9062"/>
            </w:tabs>
            <w:spacing w:before="0" w:after="0"/>
            <w:rPr>
              <w:rFonts w:asciiTheme="minorHAnsi" w:eastAsiaTheme="minorEastAsia" w:hAnsiTheme="minorHAnsi" w:cstheme="minorBidi"/>
              <w:noProof/>
              <w:color w:val="auto"/>
              <w:lang w:eastAsia="sk-SK"/>
            </w:rPr>
          </w:pPr>
          <w:hyperlink w:anchor="_Toc494985790" w:history="1">
            <w:r w:rsidRPr="004E07CF">
              <w:rPr>
                <w:rStyle w:val="Hyperlink"/>
                <w:noProof/>
              </w:rPr>
              <w:t>Kompetencie</w:t>
            </w:r>
            <w:r>
              <w:rPr>
                <w:noProof/>
                <w:webHidden/>
              </w:rPr>
              <w:tab/>
            </w:r>
            <w:r>
              <w:rPr>
                <w:noProof/>
                <w:webHidden/>
              </w:rPr>
              <w:fldChar w:fldCharType="begin"/>
            </w:r>
            <w:r>
              <w:rPr>
                <w:noProof/>
                <w:webHidden/>
              </w:rPr>
              <w:instrText xml:space="preserve"> PAGEREF _Toc494985790 \h </w:instrText>
            </w:r>
            <w:r>
              <w:rPr>
                <w:noProof/>
                <w:webHidden/>
              </w:rPr>
            </w:r>
            <w:r>
              <w:rPr>
                <w:noProof/>
                <w:webHidden/>
              </w:rPr>
              <w:fldChar w:fldCharType="separate"/>
            </w:r>
            <w:r>
              <w:rPr>
                <w:noProof/>
                <w:webHidden/>
              </w:rPr>
              <w:t>42</w:t>
            </w:r>
            <w:r>
              <w:rPr>
                <w:noProof/>
                <w:webHidden/>
              </w:rPr>
              <w:fldChar w:fldCharType="end"/>
            </w:r>
          </w:hyperlink>
        </w:p>
        <w:p w:rsidR="00177CB1" w:rsidRDefault="00177CB1" w:rsidP="00177CB1">
          <w:pPr>
            <w:pStyle w:val="TOC3"/>
            <w:tabs>
              <w:tab w:val="left" w:pos="1320"/>
              <w:tab w:val="right" w:leader="dot" w:pos="9062"/>
            </w:tabs>
            <w:spacing w:before="0" w:after="0"/>
            <w:rPr>
              <w:rFonts w:asciiTheme="minorHAnsi" w:eastAsiaTheme="minorEastAsia" w:hAnsiTheme="minorHAnsi" w:cstheme="minorBidi"/>
              <w:noProof/>
              <w:color w:val="auto"/>
              <w:lang w:eastAsia="sk-SK"/>
            </w:rPr>
          </w:pPr>
          <w:hyperlink w:anchor="_Toc494985791" w:history="1">
            <w:r w:rsidRPr="004E07CF">
              <w:rPr>
                <w:rStyle w:val="Hyperlink"/>
                <w:noProof/>
              </w:rPr>
              <w:t>3.18.1</w:t>
            </w:r>
            <w:r>
              <w:rPr>
                <w:rFonts w:asciiTheme="minorHAnsi" w:eastAsiaTheme="minorEastAsia" w:hAnsiTheme="minorHAnsi" w:cstheme="minorBidi"/>
                <w:noProof/>
                <w:color w:val="auto"/>
                <w:lang w:eastAsia="sk-SK"/>
              </w:rPr>
              <w:tab/>
            </w:r>
            <w:r w:rsidRPr="004E07CF">
              <w:rPr>
                <w:rStyle w:val="Hyperlink"/>
                <w:noProof/>
              </w:rPr>
              <w:t>Manažment organizačných zmien</w:t>
            </w:r>
            <w:r>
              <w:rPr>
                <w:noProof/>
                <w:webHidden/>
              </w:rPr>
              <w:tab/>
            </w:r>
            <w:r>
              <w:rPr>
                <w:noProof/>
                <w:webHidden/>
              </w:rPr>
              <w:fldChar w:fldCharType="begin"/>
            </w:r>
            <w:r>
              <w:rPr>
                <w:noProof/>
                <w:webHidden/>
              </w:rPr>
              <w:instrText xml:space="preserve"> PAGEREF _Toc494985791 \h </w:instrText>
            </w:r>
            <w:r>
              <w:rPr>
                <w:noProof/>
                <w:webHidden/>
              </w:rPr>
            </w:r>
            <w:r>
              <w:rPr>
                <w:noProof/>
                <w:webHidden/>
              </w:rPr>
              <w:fldChar w:fldCharType="separate"/>
            </w:r>
            <w:r>
              <w:rPr>
                <w:noProof/>
                <w:webHidden/>
              </w:rPr>
              <w:t>43</w:t>
            </w:r>
            <w:r>
              <w:rPr>
                <w:noProof/>
                <w:webHidden/>
              </w:rPr>
              <w:fldChar w:fldCharType="end"/>
            </w:r>
          </w:hyperlink>
        </w:p>
        <w:p w:rsidR="00177CB1" w:rsidRDefault="00177CB1" w:rsidP="00177CB1">
          <w:pPr>
            <w:pStyle w:val="TOC3"/>
            <w:tabs>
              <w:tab w:val="right" w:leader="dot" w:pos="9062"/>
            </w:tabs>
            <w:spacing w:before="0" w:after="0"/>
            <w:rPr>
              <w:rFonts w:asciiTheme="minorHAnsi" w:eastAsiaTheme="minorEastAsia" w:hAnsiTheme="minorHAnsi" w:cstheme="minorBidi"/>
              <w:noProof/>
              <w:color w:val="auto"/>
              <w:lang w:eastAsia="sk-SK"/>
            </w:rPr>
          </w:pPr>
          <w:hyperlink w:anchor="_Toc494985792" w:history="1">
            <w:r w:rsidRPr="004E07CF">
              <w:rPr>
                <w:rStyle w:val="Hyperlink"/>
                <w:noProof/>
              </w:rPr>
              <w:t>Príncípy</w:t>
            </w:r>
            <w:r>
              <w:rPr>
                <w:noProof/>
                <w:webHidden/>
              </w:rPr>
              <w:tab/>
            </w:r>
            <w:r>
              <w:rPr>
                <w:noProof/>
                <w:webHidden/>
              </w:rPr>
              <w:fldChar w:fldCharType="begin"/>
            </w:r>
            <w:r>
              <w:rPr>
                <w:noProof/>
                <w:webHidden/>
              </w:rPr>
              <w:instrText xml:space="preserve"> PAGEREF _Toc494985792 \h </w:instrText>
            </w:r>
            <w:r>
              <w:rPr>
                <w:noProof/>
                <w:webHidden/>
              </w:rPr>
            </w:r>
            <w:r>
              <w:rPr>
                <w:noProof/>
                <w:webHidden/>
              </w:rPr>
              <w:fldChar w:fldCharType="separate"/>
            </w:r>
            <w:r>
              <w:rPr>
                <w:noProof/>
                <w:webHidden/>
              </w:rPr>
              <w:t>43</w:t>
            </w:r>
            <w:r>
              <w:rPr>
                <w:noProof/>
                <w:webHidden/>
              </w:rPr>
              <w:fldChar w:fldCharType="end"/>
            </w:r>
          </w:hyperlink>
        </w:p>
        <w:p w:rsidR="00177CB1" w:rsidRDefault="00177CB1" w:rsidP="00177CB1">
          <w:pPr>
            <w:pStyle w:val="TOC3"/>
            <w:tabs>
              <w:tab w:val="left" w:pos="1320"/>
              <w:tab w:val="right" w:leader="dot" w:pos="9062"/>
            </w:tabs>
            <w:spacing w:before="0" w:after="0"/>
            <w:rPr>
              <w:rFonts w:asciiTheme="minorHAnsi" w:eastAsiaTheme="minorEastAsia" w:hAnsiTheme="minorHAnsi" w:cstheme="minorBidi"/>
              <w:noProof/>
              <w:color w:val="auto"/>
              <w:lang w:eastAsia="sk-SK"/>
            </w:rPr>
          </w:pPr>
          <w:hyperlink w:anchor="_Toc494985793" w:history="1">
            <w:r w:rsidRPr="004E07CF">
              <w:rPr>
                <w:rStyle w:val="Hyperlink"/>
                <w:noProof/>
              </w:rPr>
              <w:t>3.18.2</w:t>
            </w:r>
            <w:r>
              <w:rPr>
                <w:rFonts w:asciiTheme="minorHAnsi" w:eastAsiaTheme="minorEastAsia" w:hAnsiTheme="minorHAnsi" w:cstheme="minorBidi"/>
                <w:noProof/>
                <w:color w:val="auto"/>
                <w:lang w:eastAsia="sk-SK"/>
              </w:rPr>
              <w:tab/>
            </w:r>
            <w:r w:rsidRPr="004E07CF">
              <w:rPr>
                <w:rStyle w:val="Hyperlink"/>
                <w:noProof/>
              </w:rPr>
              <w:t>Manažment akceptácie zmien a prechodu do prevádzky</w:t>
            </w:r>
            <w:r>
              <w:rPr>
                <w:noProof/>
                <w:webHidden/>
              </w:rPr>
              <w:tab/>
            </w:r>
            <w:r>
              <w:rPr>
                <w:noProof/>
                <w:webHidden/>
              </w:rPr>
              <w:fldChar w:fldCharType="begin"/>
            </w:r>
            <w:r>
              <w:rPr>
                <w:noProof/>
                <w:webHidden/>
              </w:rPr>
              <w:instrText xml:space="preserve"> PAGEREF _Toc494985793 \h </w:instrText>
            </w:r>
            <w:r>
              <w:rPr>
                <w:noProof/>
                <w:webHidden/>
              </w:rPr>
            </w:r>
            <w:r>
              <w:rPr>
                <w:noProof/>
                <w:webHidden/>
              </w:rPr>
              <w:fldChar w:fldCharType="separate"/>
            </w:r>
            <w:r>
              <w:rPr>
                <w:noProof/>
                <w:webHidden/>
              </w:rPr>
              <w:t>43</w:t>
            </w:r>
            <w:r>
              <w:rPr>
                <w:noProof/>
                <w:webHidden/>
              </w:rPr>
              <w:fldChar w:fldCharType="end"/>
            </w:r>
          </w:hyperlink>
        </w:p>
        <w:p w:rsidR="00177CB1" w:rsidRDefault="00177CB1" w:rsidP="00177CB1">
          <w:pPr>
            <w:pStyle w:val="TOC2"/>
            <w:tabs>
              <w:tab w:val="left" w:pos="880"/>
              <w:tab w:val="right" w:leader="dot" w:pos="9062"/>
            </w:tabs>
            <w:spacing w:before="0" w:after="0"/>
            <w:rPr>
              <w:rFonts w:asciiTheme="minorHAnsi" w:eastAsiaTheme="minorEastAsia" w:hAnsiTheme="minorHAnsi" w:cstheme="minorBidi"/>
              <w:noProof/>
              <w:color w:val="auto"/>
              <w:lang w:eastAsia="sk-SK"/>
            </w:rPr>
          </w:pPr>
          <w:hyperlink w:anchor="_Toc494985794" w:history="1">
            <w:r w:rsidRPr="004E07CF">
              <w:rPr>
                <w:rStyle w:val="Hyperlink"/>
                <w:noProof/>
              </w:rPr>
              <w:t>3.19</w:t>
            </w:r>
            <w:r>
              <w:rPr>
                <w:rFonts w:asciiTheme="minorHAnsi" w:eastAsiaTheme="minorEastAsia" w:hAnsiTheme="minorHAnsi" w:cstheme="minorBidi"/>
                <w:noProof/>
                <w:color w:val="auto"/>
                <w:lang w:eastAsia="sk-SK"/>
              </w:rPr>
              <w:tab/>
            </w:r>
            <w:r w:rsidRPr="004E07CF">
              <w:rPr>
                <w:rStyle w:val="Hyperlink"/>
                <w:noProof/>
              </w:rPr>
              <w:t>Manažment služieb podpory</w:t>
            </w:r>
            <w:r>
              <w:rPr>
                <w:noProof/>
                <w:webHidden/>
              </w:rPr>
              <w:tab/>
            </w:r>
            <w:r>
              <w:rPr>
                <w:noProof/>
                <w:webHidden/>
              </w:rPr>
              <w:fldChar w:fldCharType="begin"/>
            </w:r>
            <w:r>
              <w:rPr>
                <w:noProof/>
                <w:webHidden/>
              </w:rPr>
              <w:instrText xml:space="preserve"> PAGEREF _Toc494985794 \h </w:instrText>
            </w:r>
            <w:r>
              <w:rPr>
                <w:noProof/>
                <w:webHidden/>
              </w:rPr>
            </w:r>
            <w:r>
              <w:rPr>
                <w:noProof/>
                <w:webHidden/>
              </w:rPr>
              <w:fldChar w:fldCharType="separate"/>
            </w:r>
            <w:r>
              <w:rPr>
                <w:noProof/>
                <w:webHidden/>
              </w:rPr>
              <w:t>44</w:t>
            </w:r>
            <w:r>
              <w:rPr>
                <w:noProof/>
                <w:webHidden/>
              </w:rPr>
              <w:fldChar w:fldCharType="end"/>
            </w:r>
          </w:hyperlink>
        </w:p>
        <w:p w:rsidR="00177CB1" w:rsidRDefault="00177CB1" w:rsidP="00177CB1">
          <w:pPr>
            <w:pStyle w:val="TOC3"/>
            <w:tabs>
              <w:tab w:val="left" w:pos="1320"/>
              <w:tab w:val="right" w:leader="dot" w:pos="9062"/>
            </w:tabs>
            <w:spacing w:before="0" w:after="0"/>
            <w:rPr>
              <w:rFonts w:asciiTheme="minorHAnsi" w:eastAsiaTheme="minorEastAsia" w:hAnsiTheme="minorHAnsi" w:cstheme="minorBidi"/>
              <w:noProof/>
              <w:color w:val="auto"/>
              <w:lang w:eastAsia="sk-SK"/>
            </w:rPr>
          </w:pPr>
          <w:hyperlink w:anchor="_Toc494985795" w:history="1">
            <w:r w:rsidRPr="004E07CF">
              <w:rPr>
                <w:rStyle w:val="Hyperlink"/>
                <w:noProof/>
              </w:rPr>
              <w:t>3.19.1</w:t>
            </w:r>
            <w:r>
              <w:rPr>
                <w:rFonts w:asciiTheme="minorHAnsi" w:eastAsiaTheme="minorEastAsia" w:hAnsiTheme="minorHAnsi" w:cstheme="minorBidi"/>
                <w:noProof/>
                <w:color w:val="auto"/>
                <w:lang w:eastAsia="sk-SK"/>
              </w:rPr>
              <w:tab/>
            </w:r>
            <w:r w:rsidRPr="004E07CF">
              <w:rPr>
                <w:rStyle w:val="Hyperlink"/>
                <w:noProof/>
              </w:rPr>
              <w:t>Manažment prevádzky</w:t>
            </w:r>
            <w:r>
              <w:rPr>
                <w:noProof/>
                <w:webHidden/>
              </w:rPr>
              <w:tab/>
            </w:r>
            <w:r>
              <w:rPr>
                <w:noProof/>
                <w:webHidden/>
              </w:rPr>
              <w:fldChar w:fldCharType="begin"/>
            </w:r>
            <w:r>
              <w:rPr>
                <w:noProof/>
                <w:webHidden/>
              </w:rPr>
              <w:instrText xml:space="preserve"> PAGEREF _Toc494985795 \h </w:instrText>
            </w:r>
            <w:r>
              <w:rPr>
                <w:noProof/>
                <w:webHidden/>
              </w:rPr>
            </w:r>
            <w:r>
              <w:rPr>
                <w:noProof/>
                <w:webHidden/>
              </w:rPr>
              <w:fldChar w:fldCharType="separate"/>
            </w:r>
            <w:r>
              <w:rPr>
                <w:noProof/>
                <w:webHidden/>
              </w:rPr>
              <w:t>44</w:t>
            </w:r>
            <w:r>
              <w:rPr>
                <w:noProof/>
                <w:webHidden/>
              </w:rPr>
              <w:fldChar w:fldCharType="end"/>
            </w:r>
          </w:hyperlink>
        </w:p>
        <w:p w:rsidR="00177CB1" w:rsidRDefault="00177CB1" w:rsidP="00177CB1">
          <w:pPr>
            <w:pStyle w:val="TOC3"/>
            <w:tabs>
              <w:tab w:val="right" w:leader="dot" w:pos="9062"/>
            </w:tabs>
            <w:spacing w:before="0" w:after="0"/>
            <w:rPr>
              <w:rFonts w:asciiTheme="minorHAnsi" w:eastAsiaTheme="minorEastAsia" w:hAnsiTheme="minorHAnsi" w:cstheme="minorBidi"/>
              <w:noProof/>
              <w:color w:val="auto"/>
              <w:lang w:eastAsia="sk-SK"/>
            </w:rPr>
          </w:pPr>
          <w:hyperlink w:anchor="_Toc494985796" w:history="1">
            <w:r w:rsidRPr="004E07CF">
              <w:rPr>
                <w:rStyle w:val="Hyperlink"/>
                <w:noProof/>
              </w:rPr>
              <w:t>Príncípy</w:t>
            </w:r>
            <w:r>
              <w:rPr>
                <w:noProof/>
                <w:webHidden/>
              </w:rPr>
              <w:tab/>
            </w:r>
            <w:r>
              <w:rPr>
                <w:noProof/>
                <w:webHidden/>
              </w:rPr>
              <w:fldChar w:fldCharType="begin"/>
            </w:r>
            <w:r>
              <w:rPr>
                <w:noProof/>
                <w:webHidden/>
              </w:rPr>
              <w:instrText xml:space="preserve"> PAGEREF _Toc494985796 \h </w:instrText>
            </w:r>
            <w:r>
              <w:rPr>
                <w:noProof/>
                <w:webHidden/>
              </w:rPr>
            </w:r>
            <w:r>
              <w:rPr>
                <w:noProof/>
                <w:webHidden/>
              </w:rPr>
              <w:fldChar w:fldCharType="separate"/>
            </w:r>
            <w:r>
              <w:rPr>
                <w:noProof/>
                <w:webHidden/>
              </w:rPr>
              <w:t>45</w:t>
            </w:r>
            <w:r>
              <w:rPr>
                <w:noProof/>
                <w:webHidden/>
              </w:rPr>
              <w:fldChar w:fldCharType="end"/>
            </w:r>
          </w:hyperlink>
        </w:p>
        <w:p w:rsidR="00177CB1" w:rsidRDefault="00177CB1" w:rsidP="00177CB1">
          <w:pPr>
            <w:pStyle w:val="TOC3"/>
            <w:tabs>
              <w:tab w:val="right" w:leader="dot" w:pos="9062"/>
            </w:tabs>
            <w:spacing w:before="0" w:after="0"/>
            <w:rPr>
              <w:rFonts w:asciiTheme="minorHAnsi" w:eastAsiaTheme="minorEastAsia" w:hAnsiTheme="minorHAnsi" w:cstheme="minorBidi"/>
              <w:noProof/>
              <w:color w:val="auto"/>
              <w:lang w:eastAsia="sk-SK"/>
            </w:rPr>
          </w:pPr>
          <w:hyperlink w:anchor="_Toc494985797" w:history="1">
            <w:r w:rsidRPr="004E07CF">
              <w:rPr>
                <w:rStyle w:val="Hyperlink"/>
                <w:noProof/>
              </w:rPr>
              <w:t>Aplikácia</w:t>
            </w:r>
            <w:r>
              <w:rPr>
                <w:noProof/>
                <w:webHidden/>
              </w:rPr>
              <w:tab/>
            </w:r>
            <w:r>
              <w:rPr>
                <w:noProof/>
                <w:webHidden/>
              </w:rPr>
              <w:fldChar w:fldCharType="begin"/>
            </w:r>
            <w:r>
              <w:rPr>
                <w:noProof/>
                <w:webHidden/>
              </w:rPr>
              <w:instrText xml:space="preserve"> PAGEREF _Toc494985797 \h </w:instrText>
            </w:r>
            <w:r>
              <w:rPr>
                <w:noProof/>
                <w:webHidden/>
              </w:rPr>
            </w:r>
            <w:r>
              <w:rPr>
                <w:noProof/>
                <w:webHidden/>
              </w:rPr>
              <w:fldChar w:fldCharType="separate"/>
            </w:r>
            <w:r>
              <w:rPr>
                <w:noProof/>
                <w:webHidden/>
              </w:rPr>
              <w:t>46</w:t>
            </w:r>
            <w:r>
              <w:rPr>
                <w:noProof/>
                <w:webHidden/>
              </w:rPr>
              <w:fldChar w:fldCharType="end"/>
            </w:r>
          </w:hyperlink>
        </w:p>
        <w:p w:rsidR="00177CB1" w:rsidRDefault="00177CB1" w:rsidP="00177CB1">
          <w:pPr>
            <w:pStyle w:val="TOC1"/>
            <w:spacing w:before="0"/>
            <w:rPr>
              <w:rFonts w:asciiTheme="minorHAnsi" w:eastAsiaTheme="minorEastAsia" w:hAnsiTheme="minorHAnsi" w:cstheme="minorBidi"/>
              <w:noProof/>
              <w:color w:val="auto"/>
              <w:lang w:eastAsia="sk-SK"/>
            </w:rPr>
          </w:pPr>
          <w:hyperlink w:anchor="_Toc494985798" w:history="1">
            <w:r w:rsidRPr="004E07CF">
              <w:rPr>
                <w:rStyle w:val="Hyperlink"/>
                <w:noProof/>
              </w:rPr>
              <w:t>4</w:t>
            </w:r>
            <w:r>
              <w:rPr>
                <w:rFonts w:asciiTheme="minorHAnsi" w:eastAsiaTheme="minorEastAsia" w:hAnsiTheme="minorHAnsi" w:cstheme="minorBidi"/>
                <w:noProof/>
                <w:color w:val="auto"/>
                <w:lang w:eastAsia="sk-SK"/>
              </w:rPr>
              <w:tab/>
            </w:r>
            <w:r w:rsidRPr="004E07CF">
              <w:rPr>
                <w:rStyle w:val="Hyperlink"/>
                <w:noProof/>
              </w:rPr>
              <w:t>Monitoring a vyhodnotenie</w:t>
            </w:r>
            <w:r>
              <w:rPr>
                <w:noProof/>
                <w:webHidden/>
              </w:rPr>
              <w:tab/>
            </w:r>
            <w:r>
              <w:rPr>
                <w:noProof/>
                <w:webHidden/>
              </w:rPr>
              <w:fldChar w:fldCharType="begin"/>
            </w:r>
            <w:r>
              <w:rPr>
                <w:noProof/>
                <w:webHidden/>
              </w:rPr>
              <w:instrText xml:space="preserve"> PAGEREF _Toc494985798 \h </w:instrText>
            </w:r>
            <w:r>
              <w:rPr>
                <w:noProof/>
                <w:webHidden/>
              </w:rPr>
            </w:r>
            <w:r>
              <w:rPr>
                <w:noProof/>
                <w:webHidden/>
              </w:rPr>
              <w:fldChar w:fldCharType="separate"/>
            </w:r>
            <w:r>
              <w:rPr>
                <w:noProof/>
                <w:webHidden/>
              </w:rPr>
              <w:t>51</w:t>
            </w:r>
            <w:r>
              <w:rPr>
                <w:noProof/>
                <w:webHidden/>
              </w:rPr>
              <w:fldChar w:fldCharType="end"/>
            </w:r>
          </w:hyperlink>
        </w:p>
        <w:p w:rsidR="00D2398D" w:rsidRDefault="00D2398D" w:rsidP="00177CB1">
          <w:pPr>
            <w:pStyle w:val="TOC1"/>
            <w:spacing w:before="0"/>
          </w:pPr>
          <w:r>
            <w:rPr>
              <w:b/>
              <w:bCs/>
              <w:noProof/>
            </w:rPr>
            <w:fldChar w:fldCharType="end"/>
          </w:r>
        </w:p>
      </w:sdtContent>
    </w:sdt>
    <w:p w:rsidR="00D36F31" w:rsidRDefault="00D36F31">
      <w:pPr>
        <w:rPr>
          <w:rStyle w:val="Strong"/>
        </w:rPr>
      </w:pPr>
      <w:r>
        <w:rPr>
          <w:rStyle w:val="Strong"/>
        </w:rPr>
        <w:br w:type="page"/>
      </w:r>
      <w:bookmarkStart w:id="0" w:name="_GoBack"/>
      <w:bookmarkEnd w:id="0"/>
    </w:p>
    <w:p w:rsidR="004A40FD" w:rsidRPr="00AE4E2F" w:rsidRDefault="001D6C2C" w:rsidP="00D36F31">
      <w:pPr>
        <w:spacing w:before="800" w:after="120"/>
        <w:ind w:firstLine="720"/>
        <w:rPr>
          <w:rStyle w:val="Strong"/>
        </w:rPr>
      </w:pPr>
      <w:r w:rsidRPr="00AE4E2F">
        <w:rPr>
          <w:rStyle w:val="Strong"/>
        </w:rPr>
        <w:lastRenderedPageBreak/>
        <w:t>Informácia o dokumente</w:t>
      </w:r>
    </w:p>
    <w:tbl>
      <w:tblPr>
        <w:tblStyle w:val="a"/>
        <w:tblW w:w="5000" w:type="pct"/>
        <w:tblBorders>
          <w:top w:val="single" w:sz="6" w:space="0" w:color="000000"/>
          <w:left w:val="single" w:sz="6" w:space="0" w:color="000000"/>
          <w:bottom w:val="single" w:sz="6" w:space="0" w:color="000000"/>
          <w:right w:val="single" w:sz="6" w:space="0" w:color="000000"/>
        </w:tblBorders>
        <w:tblLook w:val="0400" w:firstRow="0" w:lastRow="0" w:firstColumn="0" w:lastColumn="0" w:noHBand="0" w:noVBand="1"/>
      </w:tblPr>
      <w:tblGrid>
        <w:gridCol w:w="2137"/>
        <w:gridCol w:w="6951"/>
      </w:tblGrid>
      <w:tr w:rsidR="004A40FD" w:rsidTr="001D6C2C">
        <w:trPr>
          <w:trHeight w:val="300"/>
        </w:trPr>
        <w:tc>
          <w:tcPr>
            <w:tcW w:w="1176" w:type="pct"/>
            <w:tcBorders>
              <w:top w:val="single" w:sz="6" w:space="0" w:color="808080"/>
              <w:left w:val="single" w:sz="6" w:space="0" w:color="808080"/>
              <w:bottom w:val="single" w:sz="6" w:space="0" w:color="808080"/>
              <w:right w:val="single" w:sz="6" w:space="0" w:color="808080"/>
            </w:tcBorders>
            <w:shd w:val="clear" w:color="auto" w:fill="DBE5F1"/>
            <w:vAlign w:val="center"/>
          </w:tcPr>
          <w:p w:rsidR="004A40FD" w:rsidRDefault="001D6C2C" w:rsidP="00AE4E2F">
            <w:pPr>
              <w:spacing w:before="20" w:after="20"/>
              <w:ind w:left="57"/>
            </w:pPr>
            <w:r>
              <w:t>Názov: </w:t>
            </w:r>
          </w:p>
        </w:tc>
        <w:tc>
          <w:tcPr>
            <w:tcW w:w="3824" w:type="pct"/>
            <w:tcBorders>
              <w:top w:val="single" w:sz="6" w:space="0" w:color="808080"/>
              <w:left w:val="single" w:sz="6" w:space="0" w:color="808080"/>
              <w:bottom w:val="single" w:sz="6" w:space="0" w:color="808080"/>
              <w:right w:val="single" w:sz="6" w:space="0" w:color="808080"/>
            </w:tcBorders>
            <w:shd w:val="clear" w:color="auto" w:fill="FFFFFF"/>
            <w:vAlign w:val="center"/>
          </w:tcPr>
          <w:p w:rsidR="004A40FD" w:rsidRDefault="00D90FA6" w:rsidP="00AE4E2F">
            <w:pPr>
              <w:spacing w:before="20" w:after="20"/>
              <w:ind w:left="57"/>
              <w:rPr>
                <w:sz w:val="20"/>
                <w:szCs w:val="20"/>
              </w:rPr>
            </w:pPr>
            <w:r>
              <w:t>Koncepcia</w:t>
            </w:r>
            <w:r w:rsidR="001D6C2C">
              <w:t xml:space="preserve"> informatizácie verejnej správy</w:t>
            </w:r>
          </w:p>
        </w:tc>
      </w:tr>
      <w:tr w:rsidR="004A40FD" w:rsidTr="001D6C2C">
        <w:trPr>
          <w:trHeight w:val="220"/>
        </w:trPr>
        <w:tc>
          <w:tcPr>
            <w:tcW w:w="1176" w:type="pct"/>
            <w:tcBorders>
              <w:top w:val="single" w:sz="6" w:space="0" w:color="808080"/>
              <w:left w:val="single" w:sz="6" w:space="0" w:color="808080"/>
              <w:bottom w:val="single" w:sz="6" w:space="0" w:color="808080"/>
              <w:right w:val="single" w:sz="6" w:space="0" w:color="808080"/>
            </w:tcBorders>
            <w:shd w:val="clear" w:color="auto" w:fill="DBE5F1"/>
            <w:vAlign w:val="center"/>
          </w:tcPr>
          <w:p w:rsidR="004A40FD" w:rsidRDefault="001D6C2C" w:rsidP="00AE4E2F">
            <w:pPr>
              <w:spacing w:before="20" w:after="20"/>
              <w:ind w:left="57"/>
            </w:pPr>
            <w:r>
              <w:t>Stav: </w:t>
            </w:r>
          </w:p>
        </w:tc>
        <w:tc>
          <w:tcPr>
            <w:tcW w:w="3824" w:type="pct"/>
            <w:tcBorders>
              <w:top w:val="single" w:sz="6" w:space="0" w:color="808080"/>
              <w:left w:val="single" w:sz="6" w:space="0" w:color="808080"/>
              <w:bottom w:val="single" w:sz="6" w:space="0" w:color="808080"/>
              <w:right w:val="single" w:sz="6" w:space="0" w:color="808080"/>
            </w:tcBorders>
            <w:shd w:val="clear" w:color="auto" w:fill="FFFFFF"/>
            <w:vAlign w:val="center"/>
          </w:tcPr>
          <w:p w:rsidR="004A40FD" w:rsidRDefault="001D6C2C" w:rsidP="00AE4E2F">
            <w:pPr>
              <w:spacing w:before="20" w:after="20"/>
              <w:ind w:left="57"/>
            </w:pPr>
            <w:r>
              <w:t>Rozpracovaná verzia v pracovnej skupine Governance</w:t>
            </w:r>
          </w:p>
        </w:tc>
      </w:tr>
      <w:tr w:rsidR="004A40FD" w:rsidTr="001D6C2C">
        <w:trPr>
          <w:trHeight w:val="220"/>
        </w:trPr>
        <w:tc>
          <w:tcPr>
            <w:tcW w:w="1176" w:type="pct"/>
            <w:tcBorders>
              <w:top w:val="single" w:sz="6" w:space="0" w:color="808080"/>
              <w:left w:val="single" w:sz="6" w:space="0" w:color="808080"/>
              <w:bottom w:val="single" w:sz="6" w:space="0" w:color="808080"/>
              <w:right w:val="single" w:sz="6" w:space="0" w:color="808080"/>
            </w:tcBorders>
            <w:shd w:val="clear" w:color="auto" w:fill="DBE5F1"/>
            <w:vAlign w:val="center"/>
          </w:tcPr>
          <w:p w:rsidR="004A40FD" w:rsidRDefault="001D6C2C" w:rsidP="00AE4E2F">
            <w:pPr>
              <w:spacing w:before="20" w:after="20"/>
              <w:ind w:left="57"/>
            </w:pPr>
            <w:r>
              <w:t>Pripravil: </w:t>
            </w:r>
          </w:p>
        </w:tc>
        <w:tc>
          <w:tcPr>
            <w:tcW w:w="3824" w:type="pct"/>
            <w:tcBorders>
              <w:top w:val="single" w:sz="6" w:space="0" w:color="808080"/>
              <w:left w:val="single" w:sz="6" w:space="0" w:color="808080"/>
              <w:bottom w:val="single" w:sz="6" w:space="0" w:color="808080"/>
              <w:right w:val="single" w:sz="6" w:space="0" w:color="808080"/>
            </w:tcBorders>
            <w:shd w:val="clear" w:color="auto" w:fill="FFFFFF"/>
            <w:vAlign w:val="center"/>
          </w:tcPr>
          <w:p w:rsidR="004A40FD" w:rsidRDefault="001D6C2C" w:rsidP="00AE4E2F">
            <w:pPr>
              <w:spacing w:before="20" w:after="20"/>
              <w:ind w:left="57"/>
            </w:pPr>
            <w:r>
              <w:t>Pracovná skupina Governance</w:t>
            </w:r>
          </w:p>
        </w:tc>
      </w:tr>
      <w:tr w:rsidR="004A40FD" w:rsidTr="001D6C2C">
        <w:trPr>
          <w:trHeight w:val="220"/>
        </w:trPr>
        <w:tc>
          <w:tcPr>
            <w:tcW w:w="1176" w:type="pct"/>
            <w:tcBorders>
              <w:top w:val="single" w:sz="6" w:space="0" w:color="808080"/>
              <w:left w:val="single" w:sz="6" w:space="0" w:color="808080"/>
              <w:bottom w:val="single" w:sz="6" w:space="0" w:color="808080"/>
              <w:right w:val="single" w:sz="6" w:space="0" w:color="808080"/>
            </w:tcBorders>
            <w:shd w:val="clear" w:color="auto" w:fill="DBE5F1"/>
            <w:vAlign w:val="center"/>
          </w:tcPr>
          <w:p w:rsidR="004A40FD" w:rsidRDefault="001D6C2C" w:rsidP="00AE4E2F">
            <w:pPr>
              <w:spacing w:before="20" w:after="20"/>
              <w:ind w:left="57"/>
            </w:pPr>
            <w:r>
              <w:t>Verzia: </w:t>
            </w:r>
          </w:p>
        </w:tc>
        <w:tc>
          <w:tcPr>
            <w:tcW w:w="3824" w:type="pct"/>
            <w:tcBorders>
              <w:top w:val="single" w:sz="6" w:space="0" w:color="808080"/>
              <w:left w:val="single" w:sz="6" w:space="0" w:color="808080"/>
              <w:bottom w:val="single" w:sz="6" w:space="0" w:color="808080"/>
              <w:right w:val="single" w:sz="6" w:space="0" w:color="808080"/>
            </w:tcBorders>
            <w:shd w:val="clear" w:color="auto" w:fill="FFFFFF"/>
            <w:vAlign w:val="center"/>
          </w:tcPr>
          <w:p w:rsidR="004A40FD" w:rsidRDefault="00D2398D" w:rsidP="00AE4E2F">
            <w:pPr>
              <w:spacing w:before="20" w:after="20"/>
              <w:ind w:left="57"/>
            </w:pPr>
            <w:r>
              <w:t>2</w:t>
            </w:r>
            <w:r w:rsidR="002E7D5D">
              <w:t>.3</w:t>
            </w:r>
          </w:p>
        </w:tc>
      </w:tr>
      <w:tr w:rsidR="004A40FD" w:rsidTr="001D6C2C">
        <w:trPr>
          <w:trHeight w:val="220"/>
        </w:trPr>
        <w:tc>
          <w:tcPr>
            <w:tcW w:w="1176" w:type="pct"/>
            <w:tcBorders>
              <w:top w:val="single" w:sz="6" w:space="0" w:color="808080"/>
              <w:left w:val="single" w:sz="6" w:space="0" w:color="808080"/>
              <w:bottom w:val="single" w:sz="6" w:space="0" w:color="808080"/>
              <w:right w:val="single" w:sz="6" w:space="0" w:color="808080"/>
            </w:tcBorders>
            <w:shd w:val="clear" w:color="auto" w:fill="DBE5F1"/>
            <w:vAlign w:val="center"/>
          </w:tcPr>
          <w:p w:rsidR="004A40FD" w:rsidRDefault="001D6C2C" w:rsidP="00AE4E2F">
            <w:pPr>
              <w:spacing w:before="20" w:after="20"/>
              <w:ind w:left="57"/>
            </w:pPr>
            <w:r>
              <w:t>Dátum: </w:t>
            </w:r>
          </w:p>
        </w:tc>
        <w:tc>
          <w:tcPr>
            <w:tcW w:w="3824" w:type="pct"/>
            <w:tcBorders>
              <w:top w:val="single" w:sz="6" w:space="0" w:color="808080"/>
              <w:left w:val="single" w:sz="6" w:space="0" w:color="808080"/>
              <w:bottom w:val="single" w:sz="6" w:space="0" w:color="808080"/>
              <w:right w:val="single" w:sz="6" w:space="0" w:color="808080"/>
            </w:tcBorders>
            <w:shd w:val="clear" w:color="auto" w:fill="FFFFFF"/>
            <w:vAlign w:val="center"/>
          </w:tcPr>
          <w:p w:rsidR="004A40FD" w:rsidRDefault="00F67F10" w:rsidP="002E7D5D">
            <w:pPr>
              <w:spacing w:before="20" w:after="20"/>
              <w:ind w:left="57"/>
            </w:pPr>
            <w:r>
              <w:t>5</w:t>
            </w:r>
            <w:r w:rsidR="001D6C2C">
              <w:t>.</w:t>
            </w:r>
            <w:r w:rsidR="002E7D5D">
              <w:t>10</w:t>
            </w:r>
            <w:r w:rsidR="001D6C2C">
              <w:t>.2017</w:t>
            </w:r>
          </w:p>
        </w:tc>
      </w:tr>
      <w:tr w:rsidR="004A40FD" w:rsidTr="001D6C2C">
        <w:trPr>
          <w:trHeight w:val="220"/>
        </w:trPr>
        <w:tc>
          <w:tcPr>
            <w:tcW w:w="1176" w:type="pct"/>
            <w:tcBorders>
              <w:top w:val="single" w:sz="6" w:space="0" w:color="808080"/>
              <w:left w:val="single" w:sz="6" w:space="0" w:color="808080"/>
              <w:bottom w:val="single" w:sz="6" w:space="0" w:color="808080"/>
              <w:right w:val="single" w:sz="6" w:space="0" w:color="808080"/>
            </w:tcBorders>
            <w:shd w:val="clear" w:color="auto" w:fill="DBE5F1"/>
            <w:vAlign w:val="center"/>
          </w:tcPr>
          <w:p w:rsidR="004A40FD" w:rsidRDefault="001D6C2C" w:rsidP="00AE4E2F">
            <w:pPr>
              <w:spacing w:before="20" w:after="20"/>
              <w:ind w:left="57"/>
            </w:pPr>
            <w:r>
              <w:t>Dátum poslednej revízie: </w:t>
            </w:r>
          </w:p>
        </w:tc>
        <w:tc>
          <w:tcPr>
            <w:tcW w:w="3824" w:type="pct"/>
            <w:tcBorders>
              <w:top w:val="single" w:sz="6" w:space="0" w:color="808080"/>
              <w:left w:val="single" w:sz="6" w:space="0" w:color="808080"/>
              <w:bottom w:val="single" w:sz="6" w:space="0" w:color="808080"/>
              <w:right w:val="single" w:sz="6" w:space="0" w:color="808080"/>
            </w:tcBorders>
            <w:shd w:val="clear" w:color="auto" w:fill="FFFFFF"/>
            <w:vAlign w:val="center"/>
          </w:tcPr>
          <w:p w:rsidR="004A40FD" w:rsidRDefault="002E7D5D" w:rsidP="00AE4E2F">
            <w:pPr>
              <w:spacing w:before="20" w:after="20"/>
              <w:ind w:left="57"/>
            </w:pPr>
            <w:r>
              <w:t>9.10</w:t>
            </w:r>
            <w:r w:rsidR="00D2398D">
              <w:t>.2017</w:t>
            </w:r>
          </w:p>
        </w:tc>
      </w:tr>
    </w:tbl>
    <w:p w:rsidR="004A40FD" w:rsidRPr="00AE4E2F" w:rsidRDefault="001D6C2C" w:rsidP="00AE4E2F">
      <w:pPr>
        <w:spacing w:after="120"/>
        <w:rPr>
          <w:rStyle w:val="Strong"/>
        </w:rPr>
      </w:pPr>
      <w:r w:rsidRPr="00AE4E2F">
        <w:rPr>
          <w:rStyle w:val="Strong"/>
        </w:rPr>
        <w:t xml:space="preserve">Pracovná skupina </w:t>
      </w:r>
      <w:r w:rsidRPr="00AE4E2F">
        <w:rPr>
          <w:rStyle w:val="Strong"/>
          <w:caps/>
        </w:rPr>
        <w:t>Governance</w:t>
      </w:r>
    </w:p>
    <w:tbl>
      <w:tblPr>
        <w:tblStyle w:val="a0"/>
        <w:tblW w:w="5000" w:type="pct"/>
        <w:tblBorders>
          <w:top w:val="single" w:sz="6" w:space="0" w:color="000000"/>
          <w:left w:val="single" w:sz="6" w:space="0" w:color="000000"/>
          <w:bottom w:val="single" w:sz="6" w:space="0" w:color="000000"/>
          <w:right w:val="single" w:sz="6" w:space="0" w:color="000000"/>
        </w:tblBorders>
        <w:tblLook w:val="0400" w:firstRow="0" w:lastRow="0" w:firstColumn="0" w:lastColumn="0" w:noHBand="0" w:noVBand="1"/>
      </w:tblPr>
      <w:tblGrid>
        <w:gridCol w:w="2983"/>
        <w:gridCol w:w="6105"/>
      </w:tblGrid>
      <w:tr w:rsidR="004A40FD" w:rsidTr="00B34A2E">
        <w:trPr>
          <w:trHeight w:val="320"/>
        </w:trPr>
        <w:tc>
          <w:tcPr>
            <w:tcW w:w="1641" w:type="pct"/>
            <w:tcBorders>
              <w:top w:val="single" w:sz="6" w:space="0" w:color="808080"/>
              <w:left w:val="single" w:sz="6" w:space="0" w:color="000000"/>
              <w:bottom w:val="single" w:sz="6" w:space="0" w:color="808080"/>
              <w:right w:val="single" w:sz="6" w:space="0" w:color="808080"/>
            </w:tcBorders>
            <w:shd w:val="clear" w:color="auto" w:fill="DBE5F1"/>
          </w:tcPr>
          <w:p w:rsidR="004A40FD" w:rsidRDefault="001D6C2C" w:rsidP="00AE4E2F">
            <w:pPr>
              <w:spacing w:beforeLines="20" w:before="48" w:afterLines="20" w:after="48"/>
              <w:ind w:left="57"/>
            </w:pPr>
            <w:bookmarkStart w:id="1" w:name="_gjdgxs" w:colFirst="0" w:colLast="0"/>
            <w:bookmarkEnd w:id="1"/>
            <w:r>
              <w:t>Člen</w:t>
            </w:r>
          </w:p>
        </w:tc>
        <w:tc>
          <w:tcPr>
            <w:tcW w:w="3359" w:type="pct"/>
            <w:tcBorders>
              <w:top w:val="single" w:sz="6" w:space="0" w:color="808080"/>
              <w:left w:val="single" w:sz="6" w:space="0" w:color="000000"/>
              <w:bottom w:val="single" w:sz="6" w:space="0" w:color="808080"/>
              <w:right w:val="single" w:sz="6" w:space="0" w:color="808080"/>
            </w:tcBorders>
            <w:shd w:val="clear" w:color="auto" w:fill="DBE5F1"/>
          </w:tcPr>
          <w:p w:rsidR="004A40FD" w:rsidRDefault="001D6C2C" w:rsidP="00AE4E2F">
            <w:pPr>
              <w:spacing w:beforeLines="20" w:before="48" w:afterLines="20" w:after="48"/>
              <w:ind w:left="57"/>
            </w:pPr>
            <w:r>
              <w:t>Organizácia</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Michaela Balážová</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Národná agentúra pre sieťové a elektronické služby</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Vladimír Drobný</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Ministerstvo pôdohospodárstva SR</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David Dvořák</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IT service management fórum</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Pavol Frič</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IT asociácia Slovenska</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Lenka Gajovská</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Datacentrum elektronizácie územnej samosprávy</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Viera Hainzl</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Úrad podpredsedu vlády SR pre investície a informatizáciu</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Ján Hargaš</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slovensko.digital</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Juraj Hušek</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Ministerstvo spravodlivosti SR</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Milan Ištván</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Partnerstvá pre prosperitu</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Mário Italy</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Národný bezpečnostný úrad</w:t>
            </w:r>
          </w:p>
        </w:tc>
      </w:tr>
      <w:tr w:rsidR="004A40FD" w:rsidTr="00B34A2E">
        <w:trPr>
          <w:trHeight w:val="320"/>
        </w:trPr>
        <w:tc>
          <w:tcPr>
            <w:tcW w:w="1641" w:type="pct"/>
            <w:tcBorders>
              <w:top w:val="single" w:sz="6" w:space="0" w:color="000000"/>
              <w:left w:val="single" w:sz="6" w:space="0" w:color="000000"/>
              <w:bottom w:val="single" w:sz="6" w:space="0" w:color="000000"/>
              <w:right w:val="single" w:sz="6" w:space="0" w:color="808080"/>
            </w:tcBorders>
            <w:shd w:val="clear" w:color="auto" w:fill="FFFFFF"/>
          </w:tcPr>
          <w:p w:rsidR="004A40FD" w:rsidRDefault="001D6C2C" w:rsidP="00AE4E2F">
            <w:pPr>
              <w:spacing w:beforeLines="20" w:before="48" w:afterLines="20" w:after="48"/>
              <w:ind w:left="57"/>
            </w:pPr>
            <w:r>
              <w:t>Rastislav Janáč</w:t>
            </w:r>
          </w:p>
        </w:tc>
        <w:tc>
          <w:tcPr>
            <w:tcW w:w="3359" w:type="pct"/>
            <w:tcBorders>
              <w:top w:val="single" w:sz="6" w:space="0" w:color="000000"/>
              <w:left w:val="single" w:sz="6" w:space="0" w:color="000000"/>
              <w:bottom w:val="single" w:sz="6" w:space="0" w:color="000000"/>
              <w:right w:val="single" w:sz="6" w:space="0" w:color="808080"/>
            </w:tcBorders>
          </w:tcPr>
          <w:p w:rsidR="004A40FD" w:rsidRDefault="001D6C2C" w:rsidP="00AE4E2F">
            <w:pPr>
              <w:spacing w:beforeLines="20" w:before="48" w:afterLines="20" w:after="48"/>
              <w:ind w:left="57"/>
            </w:pPr>
            <w:r>
              <w:t>Úrad podpredsedu vlády SR pre investície a informatizáciu</w:t>
            </w:r>
          </w:p>
        </w:tc>
      </w:tr>
      <w:tr w:rsidR="004A40FD" w:rsidTr="00B34A2E">
        <w:trPr>
          <w:trHeight w:val="320"/>
        </w:trPr>
        <w:tc>
          <w:tcPr>
            <w:tcW w:w="1641" w:type="pct"/>
            <w:tcBorders>
              <w:top w:val="single" w:sz="6" w:space="0" w:color="000000"/>
              <w:left w:val="single" w:sz="6" w:space="0" w:color="000000"/>
              <w:bottom w:val="single" w:sz="6" w:space="0" w:color="000000"/>
              <w:right w:val="single" w:sz="6" w:space="0" w:color="808080"/>
            </w:tcBorders>
            <w:shd w:val="clear" w:color="auto" w:fill="FFFFFF"/>
          </w:tcPr>
          <w:p w:rsidR="004A40FD" w:rsidRDefault="001D6C2C" w:rsidP="00AE4E2F">
            <w:pPr>
              <w:spacing w:beforeLines="20" w:before="48" w:afterLines="20" w:after="48"/>
              <w:ind w:left="57"/>
            </w:pPr>
            <w:r>
              <w:t>Peter Lang</w:t>
            </w:r>
          </w:p>
        </w:tc>
        <w:tc>
          <w:tcPr>
            <w:tcW w:w="3359" w:type="pct"/>
            <w:tcBorders>
              <w:top w:val="single" w:sz="6" w:space="0" w:color="000000"/>
              <w:left w:val="single" w:sz="6" w:space="0" w:color="000000"/>
              <w:bottom w:val="single" w:sz="6" w:space="0" w:color="000000"/>
              <w:right w:val="single" w:sz="6" w:space="0" w:color="808080"/>
            </w:tcBorders>
          </w:tcPr>
          <w:p w:rsidR="004A40FD" w:rsidRDefault="001D6C2C" w:rsidP="00AE4E2F">
            <w:pPr>
              <w:spacing w:beforeLines="20" w:before="48" w:afterLines="20" w:after="48"/>
              <w:ind w:left="57"/>
            </w:pPr>
            <w:r>
              <w:t>Slovenská informatická spoločnosť</w:t>
            </w:r>
          </w:p>
        </w:tc>
      </w:tr>
      <w:tr w:rsidR="004A40FD" w:rsidTr="00B34A2E">
        <w:trPr>
          <w:trHeight w:val="320"/>
        </w:trPr>
        <w:tc>
          <w:tcPr>
            <w:tcW w:w="1641" w:type="pct"/>
            <w:tcBorders>
              <w:top w:val="single" w:sz="6" w:space="0" w:color="000000"/>
              <w:left w:val="single" w:sz="6" w:space="0" w:color="000000"/>
              <w:bottom w:val="single" w:sz="6" w:space="0" w:color="000000"/>
              <w:right w:val="single" w:sz="6" w:space="0" w:color="808080"/>
            </w:tcBorders>
            <w:shd w:val="clear" w:color="auto" w:fill="FFFFFF"/>
          </w:tcPr>
          <w:p w:rsidR="004A40FD" w:rsidRDefault="001D6C2C" w:rsidP="00AE4E2F">
            <w:pPr>
              <w:spacing w:beforeLines="20" w:before="48" w:afterLines="20" w:after="48"/>
              <w:ind w:left="57"/>
            </w:pPr>
            <w:r>
              <w:t>Rastislav Machel</w:t>
            </w:r>
          </w:p>
        </w:tc>
        <w:tc>
          <w:tcPr>
            <w:tcW w:w="3359" w:type="pct"/>
            <w:tcBorders>
              <w:top w:val="single" w:sz="6" w:space="0" w:color="000000"/>
              <w:left w:val="single" w:sz="6" w:space="0" w:color="000000"/>
              <w:bottom w:val="single" w:sz="6" w:space="0" w:color="000000"/>
              <w:right w:val="single" w:sz="6" w:space="0" w:color="808080"/>
            </w:tcBorders>
          </w:tcPr>
          <w:p w:rsidR="004A40FD" w:rsidRDefault="001D6C2C" w:rsidP="00AE4E2F">
            <w:pPr>
              <w:spacing w:beforeLines="20" w:before="48" w:afterLines="20" w:after="48"/>
              <w:ind w:left="57"/>
            </w:pPr>
            <w:r>
              <w:t>Ministerstvo kultúry SR</w:t>
            </w:r>
          </w:p>
        </w:tc>
      </w:tr>
      <w:tr w:rsidR="004A40FD" w:rsidTr="00B34A2E">
        <w:trPr>
          <w:trHeight w:val="320"/>
        </w:trPr>
        <w:tc>
          <w:tcPr>
            <w:tcW w:w="1641" w:type="pct"/>
            <w:tcBorders>
              <w:top w:val="single" w:sz="6" w:space="0" w:color="000000"/>
              <w:left w:val="single" w:sz="6" w:space="0" w:color="000000"/>
              <w:bottom w:val="single" w:sz="6" w:space="0" w:color="000000"/>
              <w:right w:val="single" w:sz="6" w:space="0" w:color="808080"/>
            </w:tcBorders>
            <w:shd w:val="clear" w:color="auto" w:fill="FFFFFF"/>
          </w:tcPr>
          <w:p w:rsidR="004A40FD" w:rsidRDefault="001D6C2C" w:rsidP="00AE4E2F">
            <w:pPr>
              <w:spacing w:beforeLines="20" w:before="48" w:afterLines="20" w:after="48"/>
              <w:ind w:left="57"/>
            </w:pPr>
            <w:r>
              <w:t>Erik Minarovič</w:t>
            </w:r>
          </w:p>
        </w:tc>
        <w:tc>
          <w:tcPr>
            <w:tcW w:w="3359" w:type="pct"/>
            <w:tcBorders>
              <w:top w:val="single" w:sz="6" w:space="0" w:color="000000"/>
              <w:left w:val="single" w:sz="6" w:space="0" w:color="000000"/>
              <w:bottom w:val="single" w:sz="6" w:space="0" w:color="000000"/>
              <w:right w:val="single" w:sz="6" w:space="0" w:color="808080"/>
            </w:tcBorders>
          </w:tcPr>
          <w:p w:rsidR="004A40FD" w:rsidRDefault="001D6C2C" w:rsidP="00AE4E2F">
            <w:pPr>
              <w:spacing w:beforeLines="20" w:before="48" w:afterLines="20" w:after="48"/>
              <w:ind w:left="57"/>
            </w:pPr>
            <w:r>
              <w:t>Ministerstvo financií SR</w:t>
            </w:r>
          </w:p>
        </w:tc>
      </w:tr>
      <w:tr w:rsidR="004A40FD" w:rsidTr="00B34A2E">
        <w:trPr>
          <w:trHeight w:val="320"/>
        </w:trPr>
        <w:tc>
          <w:tcPr>
            <w:tcW w:w="1641" w:type="pct"/>
            <w:tcBorders>
              <w:top w:val="single" w:sz="6" w:space="0" w:color="000000"/>
              <w:left w:val="single" w:sz="6" w:space="0" w:color="000000"/>
              <w:bottom w:val="single" w:sz="6" w:space="0" w:color="000000"/>
              <w:right w:val="single" w:sz="6" w:space="0" w:color="808080"/>
            </w:tcBorders>
            <w:shd w:val="clear" w:color="auto" w:fill="FFFFFF"/>
          </w:tcPr>
          <w:p w:rsidR="004A40FD" w:rsidRDefault="001D6C2C" w:rsidP="00AE4E2F">
            <w:pPr>
              <w:spacing w:beforeLines="20" w:before="48" w:afterLines="20" w:after="48"/>
              <w:ind w:left="57"/>
            </w:pPr>
            <w:r>
              <w:t>Adriana Sokolíková</w:t>
            </w:r>
          </w:p>
        </w:tc>
        <w:tc>
          <w:tcPr>
            <w:tcW w:w="3359" w:type="pct"/>
            <w:tcBorders>
              <w:top w:val="single" w:sz="6" w:space="0" w:color="000000"/>
              <w:left w:val="single" w:sz="6" w:space="0" w:color="000000"/>
              <w:bottom w:val="single" w:sz="6" w:space="0" w:color="000000"/>
              <w:right w:val="single" w:sz="6" w:space="0" w:color="808080"/>
            </w:tcBorders>
          </w:tcPr>
          <w:p w:rsidR="004A40FD" w:rsidRDefault="001D6C2C" w:rsidP="00AE4E2F">
            <w:pPr>
              <w:spacing w:beforeLines="20" w:before="48" w:afterLines="20" w:after="48"/>
              <w:ind w:left="57"/>
            </w:pPr>
            <w:r>
              <w:t>Úrad jadrového dozoru</w:t>
            </w:r>
          </w:p>
        </w:tc>
      </w:tr>
      <w:tr w:rsidR="004A40FD" w:rsidTr="00B34A2E">
        <w:trPr>
          <w:trHeight w:val="320"/>
        </w:trPr>
        <w:tc>
          <w:tcPr>
            <w:tcW w:w="1641" w:type="pct"/>
            <w:tcBorders>
              <w:top w:val="single" w:sz="6" w:space="0" w:color="000000"/>
              <w:left w:val="single" w:sz="6" w:space="0" w:color="000000"/>
              <w:bottom w:val="single" w:sz="6" w:space="0" w:color="000000"/>
              <w:right w:val="single" w:sz="6" w:space="0" w:color="808080"/>
            </w:tcBorders>
            <w:shd w:val="clear" w:color="auto" w:fill="FFFFFF"/>
          </w:tcPr>
          <w:p w:rsidR="004A40FD" w:rsidRDefault="001D6C2C" w:rsidP="00AE4E2F">
            <w:pPr>
              <w:spacing w:beforeLines="20" w:before="48" w:afterLines="20" w:after="48"/>
              <w:ind w:left="57"/>
            </w:pPr>
            <w:r>
              <w:t>Adriana Srnková</w:t>
            </w:r>
          </w:p>
        </w:tc>
        <w:tc>
          <w:tcPr>
            <w:tcW w:w="3359" w:type="pct"/>
            <w:tcBorders>
              <w:top w:val="single" w:sz="6" w:space="0" w:color="000000"/>
              <w:left w:val="single" w:sz="6" w:space="0" w:color="000000"/>
              <w:bottom w:val="single" w:sz="6" w:space="0" w:color="000000"/>
              <w:right w:val="single" w:sz="6" w:space="0" w:color="808080"/>
            </w:tcBorders>
          </w:tcPr>
          <w:p w:rsidR="004A40FD" w:rsidRDefault="001D6C2C" w:rsidP="00AE4E2F">
            <w:pPr>
              <w:spacing w:beforeLines="20" w:before="48" w:afterLines="20" w:after="48"/>
              <w:ind w:left="57"/>
            </w:pPr>
            <w:r>
              <w:t>Ministerstvo vnútra SR</w:t>
            </w:r>
          </w:p>
        </w:tc>
      </w:tr>
      <w:tr w:rsidR="004A40FD" w:rsidTr="00B34A2E">
        <w:trPr>
          <w:trHeight w:val="320"/>
        </w:trPr>
        <w:tc>
          <w:tcPr>
            <w:tcW w:w="1641" w:type="pct"/>
            <w:tcBorders>
              <w:top w:val="single" w:sz="6" w:space="0" w:color="000000"/>
              <w:left w:val="single" w:sz="6" w:space="0" w:color="000000"/>
              <w:bottom w:val="single" w:sz="6" w:space="0" w:color="000000"/>
              <w:right w:val="single" w:sz="6" w:space="0" w:color="808080"/>
            </w:tcBorders>
            <w:shd w:val="clear" w:color="auto" w:fill="FFFFFF"/>
          </w:tcPr>
          <w:p w:rsidR="004A40FD" w:rsidRDefault="001D6C2C" w:rsidP="00AE4E2F">
            <w:pPr>
              <w:spacing w:beforeLines="20" w:before="48" w:afterLines="20" w:after="48"/>
              <w:ind w:left="57"/>
            </w:pPr>
            <w:r>
              <w:t>Peter Szakács</w:t>
            </w:r>
          </w:p>
        </w:tc>
        <w:tc>
          <w:tcPr>
            <w:tcW w:w="3359" w:type="pct"/>
            <w:tcBorders>
              <w:top w:val="single" w:sz="6" w:space="0" w:color="000000"/>
              <w:left w:val="single" w:sz="6" w:space="0" w:color="000000"/>
              <w:bottom w:val="single" w:sz="6" w:space="0" w:color="000000"/>
              <w:right w:val="single" w:sz="6" w:space="0" w:color="808080"/>
            </w:tcBorders>
          </w:tcPr>
          <w:p w:rsidR="004A40FD" w:rsidRDefault="001D6C2C" w:rsidP="00AE4E2F">
            <w:pPr>
              <w:spacing w:beforeLines="20" w:before="48" w:afterLines="20" w:after="48"/>
              <w:ind w:left="57"/>
            </w:pPr>
            <w:r>
              <w:t>Ministerstvo hospodárstva SR</w:t>
            </w:r>
          </w:p>
        </w:tc>
      </w:tr>
      <w:tr w:rsidR="004A40FD" w:rsidTr="00B34A2E">
        <w:trPr>
          <w:trHeight w:val="320"/>
        </w:trPr>
        <w:tc>
          <w:tcPr>
            <w:tcW w:w="1641" w:type="pct"/>
            <w:tcBorders>
              <w:top w:val="single" w:sz="6" w:space="0" w:color="000000"/>
              <w:left w:val="single" w:sz="6" w:space="0" w:color="000000"/>
              <w:bottom w:val="single" w:sz="6" w:space="0" w:color="000000"/>
              <w:right w:val="single" w:sz="6" w:space="0" w:color="808080"/>
            </w:tcBorders>
            <w:shd w:val="clear" w:color="auto" w:fill="FFFFFF"/>
          </w:tcPr>
          <w:p w:rsidR="004A40FD" w:rsidRDefault="001D6C2C" w:rsidP="00AE4E2F">
            <w:pPr>
              <w:spacing w:beforeLines="20" w:before="48" w:afterLines="20" w:after="48"/>
              <w:ind w:left="57"/>
            </w:pPr>
            <w:r>
              <w:t>Marián Šimegh</w:t>
            </w:r>
          </w:p>
        </w:tc>
        <w:tc>
          <w:tcPr>
            <w:tcW w:w="3359" w:type="pct"/>
            <w:tcBorders>
              <w:top w:val="single" w:sz="6" w:space="0" w:color="000000"/>
              <w:left w:val="single" w:sz="6" w:space="0" w:color="000000"/>
              <w:bottom w:val="single" w:sz="6" w:space="0" w:color="000000"/>
              <w:right w:val="single" w:sz="6" w:space="0" w:color="808080"/>
            </w:tcBorders>
          </w:tcPr>
          <w:p w:rsidR="004A40FD" w:rsidRDefault="001D6C2C" w:rsidP="00AE4E2F">
            <w:pPr>
              <w:spacing w:beforeLines="20" w:before="48" w:afterLines="20" w:after="48"/>
              <w:ind w:left="57"/>
            </w:pPr>
            <w:r>
              <w:t>Ministerstvo zdravotníctva SR</w:t>
            </w:r>
          </w:p>
        </w:tc>
      </w:tr>
      <w:tr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rsidR="004A40FD" w:rsidRDefault="001D6C2C" w:rsidP="00AE4E2F">
            <w:pPr>
              <w:spacing w:beforeLines="20" w:before="48" w:afterLines="20" w:after="48"/>
              <w:ind w:left="57"/>
            </w:pPr>
            <w:r>
              <w:t>Ján Tóbik</w:t>
            </w:r>
          </w:p>
        </w:tc>
        <w:tc>
          <w:tcPr>
            <w:tcW w:w="3359" w:type="pct"/>
            <w:tcBorders>
              <w:top w:val="single" w:sz="6" w:space="0" w:color="000000"/>
              <w:left w:val="single" w:sz="6" w:space="0" w:color="000000"/>
              <w:bottom w:val="single" w:sz="6" w:space="0" w:color="808080"/>
              <w:right w:val="single" w:sz="6" w:space="0" w:color="808080"/>
            </w:tcBorders>
          </w:tcPr>
          <w:p w:rsidR="004A40FD" w:rsidRDefault="001D6C2C" w:rsidP="00AE4E2F">
            <w:pPr>
              <w:spacing w:beforeLines="20" w:before="48" w:afterLines="20" w:after="48"/>
              <w:ind w:left="57"/>
            </w:pPr>
            <w:r>
              <w:t>Ministerstvo životného prostredia SR</w:t>
            </w:r>
          </w:p>
        </w:tc>
      </w:tr>
    </w:tbl>
    <w:p w:rsidR="004A40FD" w:rsidRPr="00AE4E2F" w:rsidRDefault="001D6C2C" w:rsidP="00AE4E2F">
      <w:pPr>
        <w:spacing w:after="120"/>
        <w:rPr>
          <w:rStyle w:val="Strong"/>
        </w:rPr>
      </w:pPr>
      <w:r w:rsidRPr="00AE4E2F">
        <w:rPr>
          <w:rStyle w:val="Strong"/>
        </w:rPr>
        <w:t>História verzií </w:t>
      </w:r>
    </w:p>
    <w:tbl>
      <w:tblPr>
        <w:tblStyle w:val="a1"/>
        <w:tblW w:w="5000" w:type="pct"/>
        <w:tblBorders>
          <w:top w:val="single" w:sz="6" w:space="0" w:color="000000"/>
          <w:left w:val="single" w:sz="6" w:space="0" w:color="000000"/>
          <w:bottom w:val="single" w:sz="6" w:space="0" w:color="000000"/>
          <w:right w:val="single" w:sz="6" w:space="0" w:color="000000"/>
        </w:tblBorders>
        <w:tblLook w:val="0400" w:firstRow="0" w:lastRow="0" w:firstColumn="0" w:lastColumn="0" w:noHBand="0" w:noVBand="1"/>
      </w:tblPr>
      <w:tblGrid>
        <w:gridCol w:w="675"/>
        <w:gridCol w:w="1111"/>
        <w:gridCol w:w="1983"/>
        <w:gridCol w:w="2894"/>
        <w:gridCol w:w="2425"/>
      </w:tblGrid>
      <w:tr w:rsidR="004A40FD" w:rsidTr="002E7D5D">
        <w:trPr>
          <w:trHeight w:val="440"/>
        </w:trPr>
        <w:tc>
          <w:tcPr>
            <w:tcW w:w="372" w:type="pct"/>
            <w:tcBorders>
              <w:top w:val="single" w:sz="6" w:space="0" w:color="808080"/>
              <w:left w:val="single" w:sz="6" w:space="0" w:color="808080"/>
              <w:bottom w:val="single" w:sz="6" w:space="0" w:color="808080"/>
              <w:right w:val="single" w:sz="6" w:space="0" w:color="808080"/>
            </w:tcBorders>
            <w:shd w:val="clear" w:color="auto" w:fill="DBE5F1"/>
            <w:vAlign w:val="center"/>
          </w:tcPr>
          <w:p w:rsidR="004A40FD" w:rsidRDefault="001D6C2C" w:rsidP="00AE4E2F">
            <w:pPr>
              <w:spacing w:before="20" w:after="20"/>
              <w:ind w:left="57"/>
            </w:pPr>
            <w:r>
              <w:t>Verzia</w:t>
            </w:r>
          </w:p>
        </w:tc>
        <w:tc>
          <w:tcPr>
            <w:tcW w:w="611" w:type="pct"/>
            <w:tcBorders>
              <w:top w:val="single" w:sz="6" w:space="0" w:color="808080"/>
              <w:left w:val="single" w:sz="6" w:space="0" w:color="000000"/>
              <w:bottom w:val="single" w:sz="6" w:space="0" w:color="808080"/>
              <w:right w:val="single" w:sz="6" w:space="0" w:color="808080"/>
            </w:tcBorders>
            <w:shd w:val="clear" w:color="auto" w:fill="DBE5F1"/>
            <w:vAlign w:val="center"/>
          </w:tcPr>
          <w:p w:rsidR="004A40FD" w:rsidRDefault="00AE4E2F" w:rsidP="00AE4E2F">
            <w:pPr>
              <w:spacing w:before="20" w:after="20"/>
              <w:ind w:left="57"/>
            </w:pPr>
            <w:r>
              <w:t>Dátum</w:t>
            </w:r>
          </w:p>
        </w:tc>
        <w:tc>
          <w:tcPr>
            <w:tcW w:w="1091" w:type="pct"/>
            <w:tcBorders>
              <w:top w:val="single" w:sz="6" w:space="0" w:color="808080"/>
              <w:left w:val="single" w:sz="6" w:space="0" w:color="000000"/>
              <w:bottom w:val="single" w:sz="6" w:space="0" w:color="808080"/>
              <w:right w:val="single" w:sz="6" w:space="0" w:color="808080"/>
            </w:tcBorders>
            <w:shd w:val="clear" w:color="auto" w:fill="DBE5F1"/>
            <w:vAlign w:val="center"/>
          </w:tcPr>
          <w:p w:rsidR="004A40FD" w:rsidRDefault="001D6C2C" w:rsidP="00AE4E2F">
            <w:pPr>
              <w:spacing w:before="20" w:after="20"/>
              <w:ind w:left="57"/>
            </w:pPr>
            <w:r>
              <w:t>Pripravil/ Zmenil </w:t>
            </w:r>
          </w:p>
        </w:tc>
        <w:tc>
          <w:tcPr>
            <w:tcW w:w="1592" w:type="pct"/>
            <w:tcBorders>
              <w:top w:val="single" w:sz="6" w:space="0" w:color="808080"/>
              <w:left w:val="single" w:sz="6" w:space="0" w:color="000000"/>
              <w:bottom w:val="single" w:sz="6" w:space="0" w:color="808080"/>
              <w:right w:val="single" w:sz="6" w:space="0" w:color="808080"/>
            </w:tcBorders>
            <w:shd w:val="clear" w:color="auto" w:fill="DBE5F1"/>
            <w:vAlign w:val="center"/>
          </w:tcPr>
          <w:p w:rsidR="004A40FD" w:rsidRDefault="001D6C2C" w:rsidP="00AE4E2F">
            <w:pPr>
              <w:spacing w:before="20" w:after="20"/>
              <w:ind w:left="57"/>
            </w:pPr>
            <w:r>
              <w:t>Pripomienkoval </w:t>
            </w:r>
          </w:p>
        </w:tc>
        <w:tc>
          <w:tcPr>
            <w:tcW w:w="1334" w:type="pct"/>
            <w:tcBorders>
              <w:top w:val="single" w:sz="6" w:space="0" w:color="808080"/>
              <w:left w:val="single" w:sz="6" w:space="0" w:color="000000"/>
              <w:bottom w:val="single" w:sz="6" w:space="0" w:color="808080"/>
              <w:right w:val="single" w:sz="6" w:space="0" w:color="808080"/>
            </w:tcBorders>
            <w:shd w:val="clear" w:color="auto" w:fill="DBE5F1"/>
            <w:vAlign w:val="center"/>
          </w:tcPr>
          <w:p w:rsidR="004A40FD" w:rsidRDefault="001D6C2C" w:rsidP="00AE4E2F">
            <w:pPr>
              <w:spacing w:before="20" w:after="20"/>
              <w:ind w:left="57"/>
            </w:pPr>
            <w:r>
              <w:t>Kľúčové zmeny </w:t>
            </w:r>
          </w:p>
        </w:tc>
      </w:tr>
      <w:tr w:rsidR="00D2398D" w:rsidTr="002E7D5D">
        <w:trPr>
          <w:trHeight w:val="220"/>
        </w:trPr>
        <w:tc>
          <w:tcPr>
            <w:tcW w:w="372" w:type="pct"/>
            <w:tcBorders>
              <w:top w:val="single" w:sz="6" w:space="0" w:color="000000"/>
              <w:left w:val="single" w:sz="6" w:space="0" w:color="808080"/>
              <w:bottom w:val="single" w:sz="6" w:space="0" w:color="000000"/>
              <w:right w:val="single" w:sz="6" w:space="0" w:color="808080"/>
            </w:tcBorders>
            <w:shd w:val="clear" w:color="auto" w:fill="FFFFFF"/>
          </w:tcPr>
          <w:p w:rsidR="00D2398D" w:rsidRDefault="00D2398D" w:rsidP="00AE4E2F">
            <w:pPr>
              <w:spacing w:before="20" w:after="20"/>
              <w:ind w:left="57"/>
            </w:pPr>
            <w:r>
              <w:t>0.1</w:t>
            </w:r>
          </w:p>
        </w:tc>
        <w:tc>
          <w:tcPr>
            <w:tcW w:w="611" w:type="pct"/>
            <w:tcBorders>
              <w:top w:val="single" w:sz="6" w:space="0" w:color="000000"/>
              <w:left w:val="single" w:sz="6" w:space="0" w:color="000000"/>
              <w:bottom w:val="single" w:sz="6" w:space="0" w:color="000000"/>
              <w:right w:val="single" w:sz="6" w:space="0" w:color="808080"/>
            </w:tcBorders>
            <w:shd w:val="clear" w:color="auto" w:fill="FFFFFF"/>
          </w:tcPr>
          <w:p w:rsidR="00D2398D" w:rsidRDefault="00D2398D" w:rsidP="00AE4E2F">
            <w:pPr>
              <w:spacing w:before="20" w:after="20"/>
              <w:ind w:left="57"/>
            </w:pPr>
            <w:r>
              <w:t>31.7.2017</w:t>
            </w:r>
          </w:p>
        </w:tc>
        <w:tc>
          <w:tcPr>
            <w:tcW w:w="1091" w:type="pct"/>
            <w:tcBorders>
              <w:top w:val="single" w:sz="6" w:space="0" w:color="000000"/>
              <w:left w:val="single" w:sz="6" w:space="0" w:color="000000"/>
              <w:bottom w:val="single" w:sz="6" w:space="0" w:color="000000"/>
              <w:right w:val="single" w:sz="6" w:space="0" w:color="808080"/>
            </w:tcBorders>
            <w:shd w:val="clear" w:color="auto" w:fill="FFFFFF"/>
          </w:tcPr>
          <w:p w:rsidR="00D2398D" w:rsidRDefault="00D2398D" w:rsidP="00AE4E2F">
            <w:pPr>
              <w:spacing w:before="20" w:after="20"/>
              <w:ind w:left="57"/>
            </w:pPr>
            <w:r>
              <w:t>PS GOVERNACE</w:t>
            </w:r>
          </w:p>
        </w:tc>
        <w:tc>
          <w:tcPr>
            <w:tcW w:w="1592" w:type="pct"/>
            <w:tcBorders>
              <w:top w:val="single" w:sz="6" w:space="0" w:color="000000"/>
              <w:left w:val="single" w:sz="6" w:space="0" w:color="000000"/>
              <w:bottom w:val="single" w:sz="6" w:space="0" w:color="000000"/>
              <w:right w:val="single" w:sz="6" w:space="0" w:color="808080"/>
            </w:tcBorders>
            <w:shd w:val="clear" w:color="auto" w:fill="FFFFFF"/>
          </w:tcPr>
          <w:p w:rsidR="00D2398D" w:rsidRDefault="00D2398D" w:rsidP="00AE4E2F">
            <w:pPr>
              <w:spacing w:before="20" w:after="20"/>
              <w:ind w:left="57"/>
            </w:pPr>
          </w:p>
        </w:tc>
        <w:tc>
          <w:tcPr>
            <w:tcW w:w="1334" w:type="pct"/>
            <w:tcBorders>
              <w:top w:val="single" w:sz="6" w:space="0" w:color="000000"/>
              <w:left w:val="single" w:sz="6" w:space="0" w:color="000000"/>
              <w:bottom w:val="single" w:sz="6" w:space="0" w:color="000000"/>
              <w:right w:val="single" w:sz="6" w:space="0" w:color="808080"/>
            </w:tcBorders>
            <w:shd w:val="clear" w:color="auto" w:fill="FFFFFF"/>
          </w:tcPr>
          <w:p w:rsidR="00D2398D" w:rsidRDefault="00D2398D" w:rsidP="00D2398D">
            <w:pPr>
              <w:spacing w:before="20" w:after="20"/>
              <w:ind w:left="57"/>
            </w:pPr>
            <w:r>
              <w:t>Úvodná verzia dokumentu</w:t>
            </w:r>
          </w:p>
        </w:tc>
      </w:tr>
      <w:tr w:rsidR="00D2398D" w:rsidTr="002E7D5D">
        <w:trPr>
          <w:trHeight w:val="220"/>
        </w:trPr>
        <w:tc>
          <w:tcPr>
            <w:tcW w:w="372" w:type="pct"/>
            <w:tcBorders>
              <w:top w:val="single" w:sz="6" w:space="0" w:color="000000"/>
              <w:left w:val="single" w:sz="6" w:space="0" w:color="808080"/>
              <w:bottom w:val="single" w:sz="6" w:space="0" w:color="000000"/>
              <w:right w:val="single" w:sz="6" w:space="0" w:color="808080"/>
            </w:tcBorders>
            <w:shd w:val="clear" w:color="auto" w:fill="FFFFFF"/>
          </w:tcPr>
          <w:p w:rsidR="00D2398D" w:rsidRDefault="00D2398D" w:rsidP="00AE4E2F">
            <w:pPr>
              <w:spacing w:before="20" w:after="20"/>
              <w:ind w:left="57"/>
            </w:pPr>
            <w:r>
              <w:t>0.2</w:t>
            </w:r>
          </w:p>
        </w:tc>
        <w:tc>
          <w:tcPr>
            <w:tcW w:w="611" w:type="pct"/>
            <w:tcBorders>
              <w:top w:val="single" w:sz="6" w:space="0" w:color="000000"/>
              <w:left w:val="single" w:sz="6" w:space="0" w:color="000000"/>
              <w:bottom w:val="single" w:sz="6" w:space="0" w:color="000000"/>
              <w:right w:val="single" w:sz="6" w:space="0" w:color="808080"/>
            </w:tcBorders>
            <w:shd w:val="clear" w:color="auto" w:fill="FFFFFF"/>
          </w:tcPr>
          <w:p w:rsidR="00D2398D" w:rsidRDefault="00D2398D" w:rsidP="00AE4E2F">
            <w:pPr>
              <w:spacing w:before="20" w:after="20"/>
              <w:ind w:left="57"/>
            </w:pPr>
            <w:r>
              <w:t>04.8.2017</w:t>
            </w:r>
          </w:p>
        </w:tc>
        <w:tc>
          <w:tcPr>
            <w:tcW w:w="1091" w:type="pct"/>
            <w:tcBorders>
              <w:top w:val="single" w:sz="6" w:space="0" w:color="000000"/>
              <w:left w:val="single" w:sz="6" w:space="0" w:color="000000"/>
              <w:bottom w:val="single" w:sz="6" w:space="0" w:color="000000"/>
              <w:right w:val="single" w:sz="6" w:space="0" w:color="808080"/>
            </w:tcBorders>
            <w:shd w:val="clear" w:color="auto" w:fill="FFFFFF"/>
          </w:tcPr>
          <w:p w:rsidR="00D2398D" w:rsidRDefault="00D2398D" w:rsidP="00AE4E2F">
            <w:pPr>
              <w:spacing w:before="20" w:after="20"/>
              <w:ind w:left="57"/>
            </w:pPr>
            <w:r>
              <w:t>PS GOVERNACE</w:t>
            </w:r>
          </w:p>
        </w:tc>
        <w:tc>
          <w:tcPr>
            <w:tcW w:w="1592" w:type="pct"/>
            <w:tcBorders>
              <w:top w:val="single" w:sz="6" w:space="0" w:color="000000"/>
              <w:left w:val="single" w:sz="6" w:space="0" w:color="000000"/>
              <w:bottom w:val="single" w:sz="6" w:space="0" w:color="000000"/>
              <w:right w:val="single" w:sz="6" w:space="0" w:color="808080"/>
            </w:tcBorders>
            <w:shd w:val="clear" w:color="auto" w:fill="FFFFFF"/>
          </w:tcPr>
          <w:p w:rsidR="00D2398D" w:rsidRDefault="00D2398D" w:rsidP="00AE4E2F">
            <w:pPr>
              <w:spacing w:before="20" w:after="20"/>
              <w:ind w:left="57"/>
            </w:pPr>
          </w:p>
        </w:tc>
        <w:tc>
          <w:tcPr>
            <w:tcW w:w="1334" w:type="pct"/>
            <w:tcBorders>
              <w:top w:val="single" w:sz="6" w:space="0" w:color="000000"/>
              <w:left w:val="single" w:sz="6" w:space="0" w:color="000000"/>
              <w:bottom w:val="single" w:sz="6" w:space="0" w:color="000000"/>
              <w:right w:val="single" w:sz="6" w:space="0" w:color="808080"/>
            </w:tcBorders>
            <w:shd w:val="clear" w:color="auto" w:fill="FFFFFF"/>
          </w:tcPr>
          <w:p w:rsidR="00D2398D" w:rsidRDefault="00D2398D" w:rsidP="00D2398D">
            <w:pPr>
              <w:spacing w:before="20" w:after="20"/>
              <w:ind w:left="57"/>
            </w:pPr>
            <w:r>
              <w:t>Diskusia k dokumentu</w:t>
            </w:r>
          </w:p>
        </w:tc>
      </w:tr>
      <w:tr w:rsidR="00B34A2E" w:rsidTr="002E7D5D">
        <w:trPr>
          <w:trHeight w:val="220"/>
        </w:trPr>
        <w:tc>
          <w:tcPr>
            <w:tcW w:w="372" w:type="pct"/>
            <w:tcBorders>
              <w:top w:val="single" w:sz="6" w:space="0" w:color="000000"/>
              <w:left w:val="single" w:sz="6" w:space="0" w:color="808080"/>
              <w:bottom w:val="single" w:sz="6" w:space="0" w:color="000000"/>
              <w:right w:val="single" w:sz="6" w:space="0" w:color="808080"/>
            </w:tcBorders>
            <w:shd w:val="clear" w:color="auto" w:fill="FFFFFF"/>
          </w:tcPr>
          <w:p w:rsidR="00B34A2E" w:rsidRDefault="00B34A2E" w:rsidP="00AE4E2F">
            <w:pPr>
              <w:spacing w:before="20" w:after="20"/>
              <w:ind w:left="57"/>
            </w:pPr>
            <w:r>
              <w:t>1.0</w:t>
            </w:r>
          </w:p>
        </w:tc>
        <w:tc>
          <w:tcPr>
            <w:tcW w:w="611" w:type="pct"/>
            <w:tcBorders>
              <w:top w:val="single" w:sz="6" w:space="0" w:color="000000"/>
              <w:left w:val="single" w:sz="6" w:space="0" w:color="000000"/>
              <w:bottom w:val="single" w:sz="6" w:space="0" w:color="000000"/>
              <w:right w:val="single" w:sz="6" w:space="0" w:color="808080"/>
            </w:tcBorders>
            <w:shd w:val="clear" w:color="auto" w:fill="FFFFFF"/>
          </w:tcPr>
          <w:p w:rsidR="00B34A2E" w:rsidRDefault="00B34A2E" w:rsidP="00AE4E2F">
            <w:pPr>
              <w:spacing w:before="20" w:after="20"/>
              <w:ind w:left="57"/>
            </w:pPr>
            <w:r>
              <w:t>07.8.2017</w:t>
            </w:r>
          </w:p>
        </w:tc>
        <w:tc>
          <w:tcPr>
            <w:tcW w:w="1091" w:type="pct"/>
            <w:tcBorders>
              <w:top w:val="single" w:sz="6" w:space="0" w:color="000000"/>
              <w:left w:val="single" w:sz="6" w:space="0" w:color="000000"/>
              <w:bottom w:val="single" w:sz="6" w:space="0" w:color="000000"/>
              <w:right w:val="single" w:sz="6" w:space="0" w:color="808080"/>
            </w:tcBorders>
            <w:shd w:val="clear" w:color="auto" w:fill="FFFFFF"/>
          </w:tcPr>
          <w:p w:rsidR="00B34A2E" w:rsidRDefault="00B34A2E" w:rsidP="00AE4E2F">
            <w:pPr>
              <w:spacing w:before="20" w:after="20"/>
              <w:ind w:left="57"/>
            </w:pPr>
            <w:r>
              <w:t>R. Janáč</w:t>
            </w:r>
          </w:p>
        </w:tc>
        <w:tc>
          <w:tcPr>
            <w:tcW w:w="1592" w:type="pct"/>
            <w:tcBorders>
              <w:top w:val="single" w:sz="6" w:space="0" w:color="000000"/>
              <w:left w:val="single" w:sz="6" w:space="0" w:color="000000"/>
              <w:bottom w:val="single" w:sz="6" w:space="0" w:color="000000"/>
              <w:right w:val="single" w:sz="6" w:space="0" w:color="808080"/>
            </w:tcBorders>
            <w:shd w:val="clear" w:color="auto" w:fill="FFFFFF"/>
          </w:tcPr>
          <w:p w:rsidR="00B34A2E" w:rsidRDefault="00B34A2E" w:rsidP="00AE4E2F">
            <w:pPr>
              <w:spacing w:before="20" w:after="20"/>
              <w:ind w:left="57"/>
            </w:pPr>
          </w:p>
        </w:tc>
        <w:tc>
          <w:tcPr>
            <w:tcW w:w="1334" w:type="pct"/>
            <w:tcBorders>
              <w:top w:val="single" w:sz="6" w:space="0" w:color="000000"/>
              <w:left w:val="single" w:sz="6" w:space="0" w:color="000000"/>
              <w:bottom w:val="single" w:sz="6" w:space="0" w:color="000000"/>
              <w:right w:val="single" w:sz="6" w:space="0" w:color="808080"/>
            </w:tcBorders>
            <w:shd w:val="clear" w:color="auto" w:fill="FFFFFF"/>
          </w:tcPr>
          <w:p w:rsidR="00B34A2E" w:rsidRDefault="00D2398D" w:rsidP="00AE4E2F">
            <w:pPr>
              <w:spacing w:before="20" w:after="20"/>
              <w:ind w:left="57"/>
            </w:pPr>
            <w:r>
              <w:t>Základná verzia</w:t>
            </w:r>
            <w:r w:rsidR="00B34A2E">
              <w:t xml:space="preserve"> dokumentu</w:t>
            </w:r>
          </w:p>
        </w:tc>
      </w:tr>
      <w:tr w:rsidR="00D2398D" w:rsidTr="002E7D5D">
        <w:trPr>
          <w:trHeight w:val="220"/>
        </w:trPr>
        <w:tc>
          <w:tcPr>
            <w:tcW w:w="372" w:type="pct"/>
            <w:tcBorders>
              <w:top w:val="single" w:sz="6" w:space="0" w:color="000000"/>
              <w:left w:val="single" w:sz="6" w:space="0" w:color="808080"/>
              <w:bottom w:val="single" w:sz="6" w:space="0" w:color="000000"/>
              <w:right w:val="single" w:sz="6" w:space="0" w:color="808080"/>
            </w:tcBorders>
            <w:shd w:val="clear" w:color="auto" w:fill="FFFFFF"/>
          </w:tcPr>
          <w:p w:rsidR="00D2398D" w:rsidRDefault="00D2398D" w:rsidP="00AE4E2F">
            <w:pPr>
              <w:spacing w:before="20" w:after="20"/>
              <w:ind w:left="57"/>
            </w:pPr>
            <w:r>
              <w:t>2.0</w:t>
            </w:r>
          </w:p>
        </w:tc>
        <w:tc>
          <w:tcPr>
            <w:tcW w:w="611" w:type="pct"/>
            <w:tcBorders>
              <w:top w:val="single" w:sz="6" w:space="0" w:color="000000"/>
              <w:left w:val="single" w:sz="6" w:space="0" w:color="000000"/>
              <w:bottom w:val="single" w:sz="6" w:space="0" w:color="000000"/>
              <w:right w:val="single" w:sz="6" w:space="0" w:color="808080"/>
            </w:tcBorders>
            <w:shd w:val="clear" w:color="auto" w:fill="FFFFFF"/>
          </w:tcPr>
          <w:p w:rsidR="00D2398D" w:rsidRDefault="00D2398D" w:rsidP="00AE4E2F">
            <w:pPr>
              <w:spacing w:before="20" w:after="20"/>
              <w:ind w:left="57"/>
            </w:pPr>
            <w:r>
              <w:t>11.9.2017</w:t>
            </w:r>
          </w:p>
        </w:tc>
        <w:tc>
          <w:tcPr>
            <w:tcW w:w="1091" w:type="pct"/>
            <w:tcBorders>
              <w:top w:val="single" w:sz="6" w:space="0" w:color="000000"/>
              <w:left w:val="single" w:sz="6" w:space="0" w:color="000000"/>
              <w:bottom w:val="single" w:sz="6" w:space="0" w:color="000000"/>
              <w:right w:val="single" w:sz="6" w:space="0" w:color="808080"/>
            </w:tcBorders>
            <w:shd w:val="clear" w:color="auto" w:fill="FFFFFF"/>
          </w:tcPr>
          <w:p w:rsidR="00D2398D" w:rsidRDefault="00D2398D" w:rsidP="00AE4E2F">
            <w:pPr>
              <w:spacing w:before="20" w:after="20"/>
              <w:ind w:left="57"/>
            </w:pPr>
            <w:r>
              <w:t>R. Janáč</w:t>
            </w:r>
          </w:p>
        </w:tc>
        <w:tc>
          <w:tcPr>
            <w:tcW w:w="1592" w:type="pct"/>
            <w:tcBorders>
              <w:top w:val="single" w:sz="6" w:space="0" w:color="000000"/>
              <w:left w:val="single" w:sz="6" w:space="0" w:color="000000"/>
              <w:bottom w:val="single" w:sz="6" w:space="0" w:color="000000"/>
              <w:right w:val="single" w:sz="6" w:space="0" w:color="808080"/>
            </w:tcBorders>
            <w:shd w:val="clear" w:color="auto" w:fill="FFFFFF"/>
          </w:tcPr>
          <w:p w:rsidR="00D2398D" w:rsidRDefault="00D2398D" w:rsidP="00AE4E2F">
            <w:pPr>
              <w:spacing w:before="20" w:after="20"/>
              <w:ind w:left="57"/>
            </w:pPr>
          </w:p>
        </w:tc>
        <w:tc>
          <w:tcPr>
            <w:tcW w:w="1334" w:type="pct"/>
            <w:tcBorders>
              <w:top w:val="single" w:sz="6" w:space="0" w:color="000000"/>
              <w:left w:val="single" w:sz="6" w:space="0" w:color="000000"/>
              <w:bottom w:val="single" w:sz="6" w:space="0" w:color="000000"/>
              <w:right w:val="single" w:sz="6" w:space="0" w:color="808080"/>
            </w:tcBorders>
            <w:shd w:val="clear" w:color="auto" w:fill="FFFFFF"/>
          </w:tcPr>
          <w:p w:rsidR="00D2398D" w:rsidRDefault="00D2398D" w:rsidP="00AE4E2F">
            <w:pPr>
              <w:spacing w:before="20" w:after="20"/>
              <w:ind w:left="57"/>
            </w:pPr>
            <w:r>
              <w:t>Základná verzia dokumentu</w:t>
            </w:r>
          </w:p>
        </w:tc>
      </w:tr>
      <w:tr w:rsidR="00D36F31" w:rsidTr="002E7D5D">
        <w:trPr>
          <w:trHeight w:val="220"/>
        </w:trPr>
        <w:tc>
          <w:tcPr>
            <w:tcW w:w="372" w:type="pct"/>
            <w:tcBorders>
              <w:top w:val="single" w:sz="6" w:space="0" w:color="000000"/>
              <w:left w:val="single" w:sz="6" w:space="0" w:color="808080"/>
              <w:bottom w:val="single" w:sz="6" w:space="0" w:color="000000"/>
              <w:right w:val="single" w:sz="6" w:space="0" w:color="808080"/>
            </w:tcBorders>
            <w:shd w:val="clear" w:color="auto" w:fill="FFFFFF"/>
          </w:tcPr>
          <w:p w:rsidR="00D36F31" w:rsidRDefault="00D36F31" w:rsidP="00AE4E2F">
            <w:pPr>
              <w:spacing w:before="20" w:after="20"/>
              <w:ind w:left="57"/>
            </w:pPr>
            <w:r>
              <w:t>2.1</w:t>
            </w:r>
          </w:p>
        </w:tc>
        <w:tc>
          <w:tcPr>
            <w:tcW w:w="611" w:type="pct"/>
            <w:tcBorders>
              <w:top w:val="single" w:sz="6" w:space="0" w:color="000000"/>
              <w:left w:val="single" w:sz="6" w:space="0" w:color="000000"/>
              <w:bottom w:val="single" w:sz="6" w:space="0" w:color="000000"/>
              <w:right w:val="single" w:sz="6" w:space="0" w:color="808080"/>
            </w:tcBorders>
            <w:shd w:val="clear" w:color="auto" w:fill="FFFFFF"/>
          </w:tcPr>
          <w:p w:rsidR="00D36F31" w:rsidRDefault="00D36F31" w:rsidP="00AE4E2F">
            <w:pPr>
              <w:spacing w:before="20" w:after="20"/>
              <w:ind w:left="57"/>
            </w:pPr>
            <w:r>
              <w:t>13.9.2017</w:t>
            </w:r>
          </w:p>
        </w:tc>
        <w:tc>
          <w:tcPr>
            <w:tcW w:w="1091" w:type="pct"/>
            <w:tcBorders>
              <w:top w:val="single" w:sz="6" w:space="0" w:color="000000"/>
              <w:left w:val="single" w:sz="6" w:space="0" w:color="000000"/>
              <w:bottom w:val="single" w:sz="6" w:space="0" w:color="000000"/>
              <w:right w:val="single" w:sz="6" w:space="0" w:color="808080"/>
            </w:tcBorders>
            <w:shd w:val="clear" w:color="auto" w:fill="FFFFFF"/>
          </w:tcPr>
          <w:p w:rsidR="00D36F31" w:rsidRDefault="00D36F31" w:rsidP="00AE4E2F">
            <w:pPr>
              <w:spacing w:before="20" w:after="20"/>
              <w:ind w:left="57"/>
            </w:pPr>
            <w:r>
              <w:t>R. Janáč</w:t>
            </w:r>
          </w:p>
        </w:tc>
        <w:tc>
          <w:tcPr>
            <w:tcW w:w="1592" w:type="pct"/>
            <w:tcBorders>
              <w:top w:val="single" w:sz="6" w:space="0" w:color="000000"/>
              <w:left w:val="single" w:sz="6" w:space="0" w:color="000000"/>
              <w:bottom w:val="single" w:sz="6" w:space="0" w:color="000000"/>
              <w:right w:val="single" w:sz="6" w:space="0" w:color="808080"/>
            </w:tcBorders>
            <w:shd w:val="clear" w:color="auto" w:fill="FFFFFF"/>
          </w:tcPr>
          <w:p w:rsidR="00D36F31" w:rsidRDefault="00D36F31" w:rsidP="00AE4E2F">
            <w:pPr>
              <w:spacing w:before="20" w:after="20"/>
              <w:ind w:left="57"/>
            </w:pPr>
            <w:r>
              <w:t>T. Kysela</w:t>
            </w:r>
          </w:p>
        </w:tc>
        <w:tc>
          <w:tcPr>
            <w:tcW w:w="1334" w:type="pct"/>
            <w:tcBorders>
              <w:top w:val="single" w:sz="6" w:space="0" w:color="000000"/>
              <w:left w:val="single" w:sz="6" w:space="0" w:color="000000"/>
              <w:bottom w:val="single" w:sz="6" w:space="0" w:color="000000"/>
              <w:right w:val="single" w:sz="6" w:space="0" w:color="808080"/>
            </w:tcBorders>
            <w:shd w:val="clear" w:color="auto" w:fill="FFFFFF"/>
          </w:tcPr>
          <w:p w:rsidR="00D36F31" w:rsidRDefault="00D36F31" w:rsidP="00AE4E2F">
            <w:pPr>
              <w:spacing w:before="20" w:after="20"/>
              <w:ind w:left="57"/>
            </w:pPr>
            <w:r>
              <w:t>Upravená kapitola o EA</w:t>
            </w:r>
          </w:p>
        </w:tc>
      </w:tr>
      <w:tr w:rsidR="00F67F10" w:rsidTr="002E7D5D">
        <w:trPr>
          <w:trHeight w:val="220"/>
        </w:trPr>
        <w:tc>
          <w:tcPr>
            <w:tcW w:w="372" w:type="pct"/>
            <w:tcBorders>
              <w:top w:val="single" w:sz="6" w:space="0" w:color="000000"/>
              <w:left w:val="single" w:sz="6" w:space="0" w:color="808080"/>
              <w:bottom w:val="single" w:sz="6" w:space="0" w:color="000000"/>
              <w:right w:val="single" w:sz="6" w:space="0" w:color="808080"/>
            </w:tcBorders>
            <w:shd w:val="clear" w:color="auto" w:fill="FFFFFF"/>
          </w:tcPr>
          <w:p w:rsidR="00F67F10" w:rsidRDefault="00F67F10" w:rsidP="00AE4E2F">
            <w:pPr>
              <w:spacing w:before="20" w:after="20"/>
              <w:ind w:left="57"/>
            </w:pPr>
            <w:r>
              <w:t>2.2</w:t>
            </w:r>
          </w:p>
        </w:tc>
        <w:tc>
          <w:tcPr>
            <w:tcW w:w="611" w:type="pct"/>
            <w:tcBorders>
              <w:top w:val="single" w:sz="6" w:space="0" w:color="000000"/>
              <w:left w:val="single" w:sz="6" w:space="0" w:color="000000"/>
              <w:bottom w:val="single" w:sz="6" w:space="0" w:color="000000"/>
              <w:right w:val="single" w:sz="6" w:space="0" w:color="808080"/>
            </w:tcBorders>
            <w:shd w:val="clear" w:color="auto" w:fill="FFFFFF"/>
          </w:tcPr>
          <w:p w:rsidR="00F67F10" w:rsidRDefault="00F67F10" w:rsidP="00AE4E2F">
            <w:pPr>
              <w:spacing w:before="20" w:after="20"/>
              <w:ind w:left="57"/>
            </w:pPr>
            <w:r>
              <w:t>25.9.2017</w:t>
            </w:r>
          </w:p>
        </w:tc>
        <w:tc>
          <w:tcPr>
            <w:tcW w:w="1091" w:type="pct"/>
            <w:tcBorders>
              <w:top w:val="single" w:sz="6" w:space="0" w:color="000000"/>
              <w:left w:val="single" w:sz="6" w:space="0" w:color="000000"/>
              <w:bottom w:val="single" w:sz="6" w:space="0" w:color="000000"/>
              <w:right w:val="single" w:sz="6" w:space="0" w:color="808080"/>
            </w:tcBorders>
            <w:shd w:val="clear" w:color="auto" w:fill="FFFFFF"/>
          </w:tcPr>
          <w:p w:rsidR="00F67F10" w:rsidRDefault="00F67F10" w:rsidP="00AE4E2F">
            <w:pPr>
              <w:spacing w:before="20" w:after="20"/>
              <w:ind w:left="57"/>
            </w:pPr>
            <w:r>
              <w:t>R. Janáč</w:t>
            </w:r>
          </w:p>
        </w:tc>
        <w:tc>
          <w:tcPr>
            <w:tcW w:w="1592" w:type="pct"/>
            <w:tcBorders>
              <w:top w:val="single" w:sz="6" w:space="0" w:color="000000"/>
              <w:left w:val="single" w:sz="6" w:space="0" w:color="000000"/>
              <w:bottom w:val="single" w:sz="6" w:space="0" w:color="000000"/>
              <w:right w:val="single" w:sz="6" w:space="0" w:color="808080"/>
            </w:tcBorders>
            <w:shd w:val="clear" w:color="auto" w:fill="FFFFFF"/>
          </w:tcPr>
          <w:p w:rsidR="00F67F10" w:rsidRDefault="00F67F10" w:rsidP="00AE4E2F">
            <w:pPr>
              <w:spacing w:before="20" w:after="20"/>
              <w:ind w:left="57"/>
            </w:pPr>
            <w:r>
              <w:t>P. Poliak, V. Hainzl</w:t>
            </w:r>
          </w:p>
        </w:tc>
        <w:tc>
          <w:tcPr>
            <w:tcW w:w="1334" w:type="pct"/>
            <w:tcBorders>
              <w:top w:val="single" w:sz="6" w:space="0" w:color="000000"/>
              <w:left w:val="single" w:sz="6" w:space="0" w:color="000000"/>
              <w:bottom w:val="single" w:sz="6" w:space="0" w:color="000000"/>
              <w:right w:val="single" w:sz="6" w:space="0" w:color="808080"/>
            </w:tcBorders>
            <w:shd w:val="clear" w:color="auto" w:fill="FFFFFF"/>
          </w:tcPr>
          <w:p w:rsidR="00F67F10" w:rsidRDefault="00F67F10" w:rsidP="00AE4E2F">
            <w:pPr>
              <w:spacing w:before="20" w:after="20"/>
              <w:ind w:left="57"/>
            </w:pPr>
            <w:r>
              <w:t>Zapracované pripomienky</w:t>
            </w:r>
          </w:p>
        </w:tc>
      </w:tr>
      <w:tr w:rsidR="002E7D5D" w:rsidTr="002E7D5D">
        <w:trPr>
          <w:trHeight w:val="220"/>
        </w:trPr>
        <w:tc>
          <w:tcPr>
            <w:tcW w:w="372" w:type="pct"/>
            <w:tcBorders>
              <w:top w:val="single" w:sz="6" w:space="0" w:color="000000"/>
              <w:left w:val="single" w:sz="6" w:space="0" w:color="808080"/>
              <w:bottom w:val="single" w:sz="6" w:space="0" w:color="000000"/>
              <w:right w:val="single" w:sz="6" w:space="0" w:color="808080"/>
            </w:tcBorders>
            <w:shd w:val="clear" w:color="auto" w:fill="FFFFFF"/>
          </w:tcPr>
          <w:p w:rsidR="002E7D5D" w:rsidRDefault="002E7D5D" w:rsidP="00AE4E2F">
            <w:pPr>
              <w:spacing w:before="20" w:after="20"/>
              <w:ind w:left="57"/>
            </w:pPr>
            <w:r>
              <w:t>2.3</w:t>
            </w:r>
          </w:p>
        </w:tc>
        <w:tc>
          <w:tcPr>
            <w:tcW w:w="611" w:type="pct"/>
            <w:tcBorders>
              <w:top w:val="single" w:sz="6" w:space="0" w:color="000000"/>
              <w:left w:val="single" w:sz="6" w:space="0" w:color="000000"/>
              <w:bottom w:val="single" w:sz="6" w:space="0" w:color="000000"/>
              <w:right w:val="single" w:sz="6" w:space="0" w:color="808080"/>
            </w:tcBorders>
            <w:shd w:val="clear" w:color="auto" w:fill="FFFFFF"/>
          </w:tcPr>
          <w:p w:rsidR="002E7D5D" w:rsidRDefault="002E7D5D" w:rsidP="00AE4E2F">
            <w:pPr>
              <w:spacing w:before="20" w:after="20"/>
              <w:ind w:left="57"/>
            </w:pPr>
            <w:r>
              <w:t>5.10.2017</w:t>
            </w:r>
          </w:p>
        </w:tc>
        <w:tc>
          <w:tcPr>
            <w:tcW w:w="1091" w:type="pct"/>
            <w:tcBorders>
              <w:top w:val="single" w:sz="6" w:space="0" w:color="000000"/>
              <w:left w:val="single" w:sz="6" w:space="0" w:color="000000"/>
              <w:bottom w:val="single" w:sz="6" w:space="0" w:color="000000"/>
              <w:right w:val="single" w:sz="6" w:space="0" w:color="808080"/>
            </w:tcBorders>
            <w:shd w:val="clear" w:color="auto" w:fill="FFFFFF"/>
          </w:tcPr>
          <w:p w:rsidR="002E7D5D" w:rsidRDefault="002E7D5D" w:rsidP="00AE4E2F">
            <w:pPr>
              <w:spacing w:before="20" w:after="20"/>
              <w:ind w:left="57"/>
            </w:pPr>
            <w:r>
              <w:t>R. Janáč</w:t>
            </w:r>
          </w:p>
        </w:tc>
        <w:tc>
          <w:tcPr>
            <w:tcW w:w="1592" w:type="pct"/>
            <w:tcBorders>
              <w:top w:val="single" w:sz="6" w:space="0" w:color="000000"/>
              <w:left w:val="single" w:sz="6" w:space="0" w:color="000000"/>
              <w:bottom w:val="single" w:sz="6" w:space="0" w:color="000000"/>
              <w:right w:val="single" w:sz="6" w:space="0" w:color="808080"/>
            </w:tcBorders>
            <w:shd w:val="clear" w:color="auto" w:fill="FFFFFF"/>
          </w:tcPr>
          <w:p w:rsidR="002E7D5D" w:rsidRDefault="002E7D5D" w:rsidP="00AE4E2F">
            <w:pPr>
              <w:spacing w:before="20" w:after="20"/>
              <w:ind w:left="57"/>
            </w:pPr>
            <w:r>
              <w:t>J. Tóbik, E. Minarovič, J. Hargaš</w:t>
            </w:r>
          </w:p>
        </w:tc>
        <w:tc>
          <w:tcPr>
            <w:tcW w:w="1334" w:type="pct"/>
            <w:tcBorders>
              <w:top w:val="single" w:sz="6" w:space="0" w:color="000000"/>
              <w:left w:val="single" w:sz="6" w:space="0" w:color="000000"/>
              <w:bottom w:val="single" w:sz="6" w:space="0" w:color="000000"/>
              <w:right w:val="single" w:sz="6" w:space="0" w:color="808080"/>
            </w:tcBorders>
            <w:shd w:val="clear" w:color="auto" w:fill="FFFFFF"/>
          </w:tcPr>
          <w:p w:rsidR="002E7D5D" w:rsidRDefault="002E7D5D" w:rsidP="00AE4E2F">
            <w:pPr>
              <w:spacing w:before="20" w:after="20"/>
              <w:ind w:left="57"/>
            </w:pPr>
            <w:r>
              <w:t>Zapracované pripomienky</w:t>
            </w:r>
          </w:p>
        </w:tc>
      </w:tr>
    </w:tbl>
    <w:p w:rsidR="004A40FD" w:rsidRDefault="004A40FD" w:rsidP="00B34A2E">
      <w:pPr>
        <w:rPr>
          <w:rFonts w:ascii="Arial" w:eastAsia="Arial" w:hAnsi="Arial" w:cs="Arial"/>
        </w:rPr>
      </w:pPr>
    </w:p>
    <w:p w:rsidR="004A40FD" w:rsidRDefault="00D90FA6" w:rsidP="00980D2D">
      <w:pPr>
        <w:pStyle w:val="Heading1"/>
      </w:pPr>
      <w:bookmarkStart w:id="2" w:name="_Toc494985738"/>
      <w:r>
        <w:lastRenderedPageBreak/>
        <w:t>Manažérske zhrnutie</w:t>
      </w:r>
      <w:bookmarkEnd w:id="2"/>
    </w:p>
    <w:p w:rsidR="00D90FA6" w:rsidRDefault="00496966" w:rsidP="00D90FA6">
      <w:r>
        <w:t xml:space="preserve">Tento dokument nesie názov </w:t>
      </w:r>
      <w:r>
        <w:rPr>
          <w:i/>
        </w:rPr>
        <w:t>Koncepcia riadenia informatizácie verejnej správy a</w:t>
      </w:r>
      <w:r>
        <w:t xml:space="preserve"> vznikol v procese v spolupráci odborníkov z verejnej správy a odbornej verejnosti v pracovnej skupine GOVERNANCE pri </w:t>
      </w:r>
      <w:r w:rsidR="00991DA6">
        <w:t>Úrade podpredsedu vlády pre investície a informatizáciu (ďalej ÚPVII)</w:t>
      </w:r>
      <w:r>
        <w:t xml:space="preserve"> a je čiastkovým splnením úlohy B.5. uznesenia vlády SR č. 437/2016 zo dňa 28. septembra 2016: podrobne rozpracovať jednotlivé dokumenty </w:t>
      </w:r>
      <w:r w:rsidR="00991DA6">
        <w:t xml:space="preserve">Národnej koncepcie informatizácie verejnej správy (ďalej </w:t>
      </w:r>
      <w:r>
        <w:t>NKIVS</w:t>
      </w:r>
      <w:r w:rsidR="00991DA6">
        <w:t>)</w:t>
      </w:r>
      <w:r>
        <w:t>, ktoré sú uvedené v kapitole 9 Súvisiace dokumenty.</w:t>
      </w:r>
    </w:p>
    <w:p w:rsidR="00991DA6" w:rsidRDefault="00496966" w:rsidP="00991DA6">
      <w:r>
        <w:t>Koncepcia predpokladá pokrytie informatizíácie v podmienkach SR vo viacerých oblastiach a n</w:t>
      </w:r>
      <w:r w:rsidR="00991DA6">
        <w:t>aprieč štyrmi úrovňami riadenia:</w:t>
      </w:r>
      <w:r>
        <w:t xml:space="preserve"> </w:t>
      </w:r>
    </w:p>
    <w:p w:rsidR="00991DA6" w:rsidRDefault="00991DA6" w:rsidP="00991DA6">
      <w:pPr>
        <w:pStyle w:val="ListParagraph"/>
        <w:numPr>
          <w:ilvl w:val="0"/>
          <w:numId w:val="81"/>
        </w:numPr>
        <w:spacing w:before="0"/>
      </w:pPr>
      <w:r>
        <w:t>Strategická úroveň (manažment portfólia zmien reformných zmien IISVS</w:t>
      </w:r>
      <w:r w:rsidR="00461B53">
        <w:rPr>
          <w:rStyle w:val="FootnoteReference"/>
        </w:rPr>
        <w:footnoteReference w:id="1"/>
      </w:r>
      <w:r>
        <w:t>),</w:t>
      </w:r>
    </w:p>
    <w:p w:rsidR="00991DA6" w:rsidRDefault="00991DA6" w:rsidP="00991DA6">
      <w:pPr>
        <w:pStyle w:val="ListParagraph"/>
        <w:numPr>
          <w:ilvl w:val="0"/>
          <w:numId w:val="81"/>
        </w:numPr>
        <w:spacing w:before="0"/>
      </w:pPr>
      <w:r>
        <w:t>Programová úroveň (manažment portfólia súvisiacich projektov realizujúcich jednu zmenu),</w:t>
      </w:r>
    </w:p>
    <w:p w:rsidR="00991DA6" w:rsidRDefault="00991DA6" w:rsidP="00991DA6">
      <w:pPr>
        <w:pStyle w:val="ListParagraph"/>
        <w:numPr>
          <w:ilvl w:val="0"/>
          <w:numId w:val="81"/>
        </w:numPr>
        <w:spacing w:before="0"/>
      </w:pPr>
      <w:r>
        <w:t>Projektová úroveň (manažment jednotlivých individuálnych projektov),</w:t>
      </w:r>
    </w:p>
    <w:p w:rsidR="00991DA6" w:rsidRDefault="00991DA6" w:rsidP="00991DA6">
      <w:pPr>
        <w:pStyle w:val="ListParagraph"/>
        <w:numPr>
          <w:ilvl w:val="0"/>
          <w:numId w:val="81"/>
        </w:numPr>
        <w:spacing w:before="0"/>
      </w:pPr>
      <w:r>
        <w:t>Operačná úroveň (manažment prevádzky IISVS).</w:t>
      </w:r>
    </w:p>
    <w:p w:rsidR="00496966" w:rsidRDefault="00991DA6" w:rsidP="00D90FA6">
      <w:r>
        <w:t>Pre s</w:t>
      </w:r>
      <w:r w:rsidR="00496966">
        <w:t>trategickú úroveň</w:t>
      </w:r>
      <w:r>
        <w:t>, ktorú</w:t>
      </w:r>
      <w:r w:rsidR="00496966">
        <w:t xml:space="preserve"> spravidla zastrešuje ÚPVII, Koncepcia určuje najmä tieto funkcie:</w:t>
      </w:r>
    </w:p>
    <w:p w:rsidR="00496966" w:rsidRDefault="00496966" w:rsidP="00496966">
      <w:pPr>
        <w:ind w:left="709" w:hanging="425"/>
      </w:pPr>
      <w:r>
        <w:t>1.</w:t>
      </w:r>
      <w:r>
        <w:tab/>
      </w:r>
      <w:r w:rsidRPr="00496966">
        <w:rPr>
          <w:b/>
        </w:rPr>
        <w:t>zdieľanie informácií</w:t>
      </w:r>
      <w:r>
        <w:t xml:space="preserve"> medzi subjektami verejnej správy bude zabezpečené zriadením jedného verejne dostupného úložiska v systéme MetaIS</w:t>
      </w:r>
    </w:p>
    <w:p w:rsidR="00496966" w:rsidRDefault="00496966" w:rsidP="00496966">
      <w:pPr>
        <w:ind w:left="709" w:hanging="425"/>
      </w:pPr>
      <w:r>
        <w:t>2.</w:t>
      </w:r>
      <w:r>
        <w:tab/>
      </w:r>
      <w:r w:rsidRPr="00496966">
        <w:rPr>
          <w:b/>
        </w:rPr>
        <w:t>zdieľanie skúseností</w:t>
      </w:r>
      <w:r>
        <w:t xml:space="preserve"> (aby budúce projekty mohli čerpať ponaučenia z minulých) tak, že povinnou súčasťou ukončenia projektu bude spracovanie ponaučení</w:t>
      </w:r>
    </w:p>
    <w:p w:rsidR="00496966" w:rsidRDefault="00496966" w:rsidP="00496966">
      <w:pPr>
        <w:ind w:left="709" w:hanging="425"/>
      </w:pPr>
      <w:r>
        <w:t>3.</w:t>
      </w:r>
      <w:r>
        <w:tab/>
      </w:r>
      <w:r w:rsidRPr="00496966">
        <w:rPr>
          <w:b/>
        </w:rPr>
        <w:t>stanovenie obmedzení</w:t>
      </w:r>
      <w:r>
        <w:t>, ktoré povinná osoba počas prispôsobenia projektového riadenia musí rešpektovať vytvorením metodických zdrojov</w:t>
      </w:r>
    </w:p>
    <w:p w:rsidR="00496966" w:rsidRDefault="00496966" w:rsidP="00496966">
      <w:pPr>
        <w:ind w:left="709" w:hanging="425"/>
      </w:pPr>
      <w:r>
        <w:t>4.</w:t>
      </w:r>
      <w:r>
        <w:tab/>
      </w:r>
      <w:r w:rsidRPr="00496966">
        <w:rPr>
          <w:b/>
        </w:rPr>
        <w:t>poradenská funkcia</w:t>
      </w:r>
      <w:r>
        <w:t xml:space="preserve"> štátu voči povinným osobám, ktoré potrebujú asistenciu alebo konzultačnú pomoc </w:t>
      </w:r>
    </w:p>
    <w:p w:rsidR="00496966" w:rsidRDefault="00496966" w:rsidP="00496966">
      <w:pPr>
        <w:ind w:left="709" w:hanging="425"/>
      </w:pPr>
      <w:r>
        <w:t>5.</w:t>
      </w:r>
      <w:r>
        <w:tab/>
      </w:r>
      <w:r w:rsidRPr="00496966">
        <w:rPr>
          <w:b/>
        </w:rPr>
        <w:t>monitorovacia funkcia</w:t>
      </w:r>
      <w:r>
        <w:t xml:space="preserve"> štátu voči povinným osobám ako istá forma </w:t>
      </w:r>
      <w:r w:rsidR="004338BC">
        <w:t>audit</w:t>
      </w:r>
      <w:r>
        <w:t xml:space="preserve">u projektov realizovaná prostredníctvom </w:t>
      </w:r>
      <w:r w:rsidR="00991DA6">
        <w:t>ÚPVII</w:t>
      </w:r>
      <w:r>
        <w:t>:</w:t>
      </w:r>
    </w:p>
    <w:p w:rsidR="00496966" w:rsidRDefault="00496966" w:rsidP="00496966">
      <w:r>
        <w:t xml:space="preserve">Koncepcia je vecne štruktúrovaná tak, že pomenúva </w:t>
      </w:r>
      <w:r w:rsidRPr="00BF5F5F">
        <w:rPr>
          <w:i/>
          <w:color w:val="002060"/>
        </w:rPr>
        <w:t>princípy</w:t>
      </w:r>
      <w:r>
        <w:t xml:space="preserve">, ktorými sa informatizácia má riadiť, </w:t>
      </w:r>
      <w:r w:rsidRPr="00BF5F5F">
        <w:rPr>
          <w:i/>
          <w:color w:val="002060"/>
        </w:rPr>
        <w:t>aplikačné podmienky</w:t>
      </w:r>
      <w:r>
        <w:t xml:space="preserve"> zavedenia princípov do praxe a </w:t>
      </w:r>
      <w:r w:rsidRPr="00BF5F5F">
        <w:rPr>
          <w:i/>
          <w:color w:val="002060"/>
        </w:rPr>
        <w:t>kompetencie</w:t>
      </w:r>
      <w:r>
        <w:t xml:space="preserve"> tak, aby bolo zrejmé kto v procesoch informatizácie vystupuje.</w:t>
      </w:r>
    </w:p>
    <w:p w:rsidR="00496966" w:rsidRDefault="00496966" w:rsidP="00496966">
      <w:r>
        <w:t>Koncepcia dáva dôraz tiež na doposiaľ zanedbávané oblasti ako sú manažment rizík alebo manažment prevádzky po skonční projektov.</w:t>
      </w:r>
      <w:r w:rsidR="00A03DFA">
        <w:t xml:space="preserve"> Veľký dôraz kladie na prepojenie koncových (biznis) služieb s realizáciou prínosov vyplývajúcich z dodaných produktov a riešení a tiež vo väzbe na dohody o poskytovaní podpory počas prevádzky týchto produktov.</w:t>
      </w:r>
    </w:p>
    <w:p w:rsidR="001847C2" w:rsidRDefault="001847C2" w:rsidP="00496966">
      <w:r>
        <w:t>Koncepcia identifikuje potrebu synchronizovať koncové služby a ich údržbu z pohľadu životných situácií občana a jeho potrieb. Životnosť a parametre biznis služieb a IT služieb musia byť naviazané na procesný tok životných situácií naprieč všetkými rezortmi.</w:t>
      </w:r>
    </w:p>
    <w:p w:rsidR="001847C2" w:rsidRDefault="001847C2" w:rsidP="00496966">
      <w:r w:rsidRPr="008401BB">
        <w:rPr>
          <w:rFonts w:cs="Arial"/>
          <w:noProof/>
          <w:lang w:eastAsia="sk-SK"/>
        </w:rPr>
        <w:drawing>
          <wp:inline distT="0" distB="0" distL="0" distR="0" wp14:anchorId="34A01B1E" wp14:editId="7D3D0ABD">
            <wp:extent cx="5295666" cy="1531853"/>
            <wp:effectExtent l="0" t="0" r="635" b="0"/>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9">
                      <a:extLst>
                        <a:ext uri="{28A0092B-C50C-407E-A947-70E740481C1C}">
                          <a14:useLocalDpi xmlns:a14="http://schemas.microsoft.com/office/drawing/2010/main" val="0"/>
                        </a:ext>
                      </a:extLst>
                    </a:blip>
                    <a:stretch>
                      <a:fillRect/>
                    </a:stretch>
                  </pic:blipFill>
                  <pic:spPr>
                    <a:xfrm>
                      <a:off x="0" y="0"/>
                      <a:ext cx="5300226" cy="1533172"/>
                    </a:xfrm>
                    <a:prstGeom prst="rect">
                      <a:avLst/>
                    </a:prstGeom>
                  </pic:spPr>
                </pic:pic>
              </a:graphicData>
            </a:graphic>
          </wp:inline>
        </w:drawing>
      </w:r>
    </w:p>
    <w:p w:rsidR="00A03DFA" w:rsidRDefault="00A03DFA" w:rsidP="00496966">
      <w:r>
        <w:t>Koncepcia predpokladá vznik metodických materiálov pre jednotlivé pomenované oblasti riadenia, ako je napr. Metodika riadenia projektov alebo Koncepcia riadenia ľudských zdrojov a pod.</w:t>
      </w:r>
      <w:r w:rsidR="00461B53">
        <w:t xml:space="preserve"> </w:t>
      </w:r>
      <w:r>
        <w:t>Koncepcia je vlastníctvom ÚPVII, kto</w:t>
      </w:r>
      <w:r w:rsidR="00991DA6">
        <w:t>r</w:t>
      </w:r>
      <w:r>
        <w:t>ý ju udržiava, zverejňuje a aktualizuje.</w:t>
      </w:r>
    </w:p>
    <w:p w:rsidR="00980D2D" w:rsidRPr="00980D2D" w:rsidRDefault="00980D2D" w:rsidP="00980D2D">
      <w:pPr>
        <w:pStyle w:val="Heading1"/>
      </w:pPr>
      <w:bookmarkStart w:id="3" w:name="_Toc494985739"/>
      <w:r w:rsidRPr="00980D2D">
        <w:lastRenderedPageBreak/>
        <w:t>Úvod</w:t>
      </w:r>
      <w:bookmarkEnd w:id="3"/>
    </w:p>
    <w:p w:rsidR="00980D2D" w:rsidRDefault="00980D2D" w:rsidP="00980D2D">
      <w:pPr>
        <w:spacing w:after="60"/>
        <w:rPr>
          <w:i/>
        </w:rPr>
      </w:pPr>
      <w:r>
        <w:t xml:space="preserve">NKIVS uvádza: </w:t>
      </w:r>
      <w:r>
        <w:rPr>
          <w:i/>
        </w:rPr>
        <w:t>“Zlepšíme „governance“ verejného IT. Verejné IT bude centrálne riadené koncepčným spôsobom na strategickej úrovni, úrovni realizácie zmien a sledovania výkonu IT tak, aby bol systematicky zvyšovaný prínos e-Governmentu pre spoločnosť. Zavedie sa strategické riadenie, budovanie centrálnej architektúry verejnej správy a monitoring projektov a prevádzky služieb.”</w:t>
      </w:r>
    </w:p>
    <w:p w:rsidR="00980D2D" w:rsidRDefault="00980D2D" w:rsidP="00980D2D">
      <w:pPr>
        <w:spacing w:after="60"/>
      </w:pPr>
      <w:r>
        <w:t>Dokument sa stáva platným a účinným jeho schválením na Rade vlády SR pre digitalizáciu verejnej správy a jednotný digitálny trh.</w:t>
      </w:r>
      <w:r w:rsidR="00BF5F5F">
        <w:t xml:space="preserve"> </w:t>
      </w:r>
      <w:r>
        <w:t xml:space="preserve">Dokument uvádza aj základné predpoklady, ktoré sú nevyhnutné na to, aby navrhované mechanizmy mohli byť realizovateľné. </w:t>
      </w:r>
      <w:r>
        <w:rPr>
          <w:i/>
        </w:rPr>
        <w:t>Koncepcia riadenia informatizácie</w:t>
      </w:r>
      <w:r>
        <w:t xml:space="preserve"> </w:t>
      </w:r>
      <w:r w:rsidR="00BF5F5F">
        <w:t xml:space="preserve">(ďalej Koncepcia) </w:t>
      </w:r>
      <w:r>
        <w:t>sa týka všetkých povinných osôb, ktoré sú správcami alebo prevádzkovateľmi niektorého z komponentov IISVS v zmysle zákona.</w:t>
      </w:r>
    </w:p>
    <w:p w:rsidR="00980D2D" w:rsidRDefault="00980D2D" w:rsidP="00980D2D">
      <w:pPr>
        <w:spacing w:after="60"/>
      </w:pPr>
      <w:r>
        <w:t xml:space="preserve">V tejto </w:t>
      </w:r>
      <w:r w:rsidR="00BF5F5F">
        <w:t>K</w:t>
      </w:r>
      <w:r>
        <w:t xml:space="preserve">oncepcii predstavený governance model sa vzťahuje na budovanie Integrovaného informačného systému verejnej správy v SR (v zmysle NKIVS) na r.2017-2022. </w:t>
      </w:r>
      <w:r w:rsidRPr="00BF5F5F">
        <w:t xml:space="preserve">Koncepcia </w:t>
      </w:r>
      <w:r>
        <w:t>v optimálnom prípade má ambíciu pokryť všetky IT-súvisiace oblasti a oblasti riadenia IT služieb, vrátane vnútorných a vonkajších podmienok, ktoré sú dôležité pre riadenie IT služieb verejnej správy.</w:t>
      </w:r>
    </w:p>
    <w:p w:rsidR="00980D2D" w:rsidRPr="00980D2D" w:rsidRDefault="00980D2D" w:rsidP="00980D2D">
      <w:pPr>
        <w:pStyle w:val="Heading2"/>
      </w:pPr>
      <w:bookmarkStart w:id="4" w:name="_bwnfcfbp3we6" w:colFirst="0" w:colLast="0"/>
      <w:bookmarkStart w:id="5" w:name="_Toc494985740"/>
      <w:bookmarkEnd w:id="4"/>
      <w:r w:rsidRPr="00980D2D">
        <w:t>Východiská</w:t>
      </w:r>
      <w:bookmarkEnd w:id="5"/>
    </w:p>
    <w:p w:rsidR="00980D2D" w:rsidRDefault="00980D2D" w:rsidP="00980D2D">
      <w:pPr>
        <w:spacing w:after="60"/>
      </w:pPr>
      <w:r>
        <w:t xml:space="preserve">Východiská pre </w:t>
      </w:r>
      <w:r w:rsidRPr="00BF5F5F">
        <w:t>Koncepciu riadenia informatizácie</w:t>
      </w:r>
      <w:r>
        <w:t xml:space="preserve"> tvoria najmä:</w:t>
      </w:r>
    </w:p>
    <w:p w:rsidR="00980D2D" w:rsidRDefault="00980D2D" w:rsidP="00613D83">
      <w:pPr>
        <w:numPr>
          <w:ilvl w:val="0"/>
          <w:numId w:val="20"/>
        </w:numPr>
        <w:spacing w:after="60" w:line="276" w:lineRule="auto"/>
        <w:contextualSpacing/>
      </w:pPr>
      <w:r>
        <w:t>Strategický dokument pre oblasť rastu digitálnych služieb a oblasť infraštruktúry prístupovej siete novej generácie 2014 – 2020 (Stratégia informatizácie) z roku 2014,</w:t>
      </w:r>
    </w:p>
    <w:p w:rsidR="00980D2D" w:rsidRDefault="00980D2D" w:rsidP="00613D83">
      <w:pPr>
        <w:numPr>
          <w:ilvl w:val="0"/>
          <w:numId w:val="20"/>
        </w:numPr>
        <w:spacing w:after="60" w:line="276" w:lineRule="auto"/>
        <w:contextualSpacing/>
      </w:pPr>
      <w:r>
        <w:t>Národná koncepcia informatizácie verejnej správy, schválená uznesením vlády SR v septembri 2016.</w:t>
      </w:r>
    </w:p>
    <w:p w:rsidR="00E4746D" w:rsidRDefault="00E4746D" w:rsidP="00613D83">
      <w:pPr>
        <w:numPr>
          <w:ilvl w:val="0"/>
          <w:numId w:val="20"/>
        </w:numPr>
        <w:pBdr>
          <w:top w:val="none" w:sz="0" w:space="0" w:color="auto"/>
          <w:left w:val="none" w:sz="0" w:space="0" w:color="auto"/>
          <w:bottom w:val="none" w:sz="0" w:space="0" w:color="auto"/>
          <w:right w:val="none" w:sz="0" w:space="0" w:color="auto"/>
          <w:between w:val="none" w:sz="0" w:space="0" w:color="auto"/>
        </w:pBdr>
        <w:spacing w:before="0" w:line="276" w:lineRule="auto"/>
        <w:contextualSpacing/>
      </w:pPr>
      <w:r>
        <w:t>Odporúčanie postupu informatizácie územnej samosprávy z roku 2017.</w:t>
      </w:r>
    </w:p>
    <w:p w:rsidR="00980D2D" w:rsidRDefault="00980D2D" w:rsidP="00980D2D">
      <w:pPr>
        <w:spacing w:after="60"/>
      </w:pPr>
      <w:r>
        <w:t>V oblasti informatizácie Slovensko v období 2017-2022 má ambíciu:</w:t>
      </w:r>
    </w:p>
    <w:p w:rsidR="00980D2D" w:rsidRDefault="00980D2D" w:rsidP="00613D83">
      <w:pPr>
        <w:pStyle w:val="ListParagraph"/>
        <w:numPr>
          <w:ilvl w:val="0"/>
          <w:numId w:val="21"/>
        </w:numPr>
        <w:spacing w:after="60" w:line="276" w:lineRule="auto"/>
        <w:ind w:left="709"/>
      </w:pPr>
      <w:r>
        <w:t>Priniesť vylepšené služby pre verejnosť a zefektívnenie procesov v rámci verejnej správy.</w:t>
      </w:r>
    </w:p>
    <w:p w:rsidR="00980D2D" w:rsidRDefault="00980D2D" w:rsidP="00613D83">
      <w:pPr>
        <w:pStyle w:val="ListParagraph"/>
        <w:numPr>
          <w:ilvl w:val="0"/>
          <w:numId w:val="21"/>
        </w:numPr>
        <w:spacing w:after="60" w:line="276" w:lineRule="auto"/>
        <w:ind w:left="709"/>
      </w:pPr>
      <w:r>
        <w:t>Zabezpečiť ďalší rozvoj eGovernmentu v súlade s NKIVS, strategickou architektúrou a referenčnou architektúrou IISVS.</w:t>
      </w:r>
    </w:p>
    <w:p w:rsidR="00980D2D" w:rsidRDefault="00980D2D" w:rsidP="00613D83">
      <w:pPr>
        <w:pStyle w:val="ListParagraph"/>
        <w:numPr>
          <w:ilvl w:val="0"/>
          <w:numId w:val="21"/>
        </w:numPr>
        <w:spacing w:after="60" w:line="276" w:lineRule="auto"/>
        <w:ind w:left="709"/>
      </w:pPr>
      <w:r>
        <w:t>Zriadiť systém na centrálny rozvoj IISVS bez ohľadu na zdroj jeho financovania (štátny rozpočet, fondy EÚ, alebo iné).</w:t>
      </w:r>
    </w:p>
    <w:p w:rsidR="00980D2D" w:rsidRDefault="00980D2D" w:rsidP="00613D83">
      <w:pPr>
        <w:pStyle w:val="ListParagraph"/>
        <w:numPr>
          <w:ilvl w:val="0"/>
          <w:numId w:val="21"/>
        </w:numPr>
        <w:spacing w:after="60" w:line="276" w:lineRule="auto"/>
        <w:ind w:left="709"/>
      </w:pPr>
      <w:r>
        <w:t>Zlepšiť komunikáciu s verejnosťou.</w:t>
      </w:r>
    </w:p>
    <w:p w:rsidR="00980D2D" w:rsidRDefault="00980D2D" w:rsidP="00613D83">
      <w:pPr>
        <w:pStyle w:val="ListParagraph"/>
        <w:numPr>
          <w:ilvl w:val="0"/>
          <w:numId w:val="21"/>
        </w:numPr>
        <w:spacing w:after="60" w:line="276" w:lineRule="auto"/>
        <w:ind w:left="709"/>
      </w:pPr>
      <w:r>
        <w:t>Štandardizovať nároky na prevádzku a udržateľnosť IT systémov VS.</w:t>
      </w:r>
    </w:p>
    <w:p w:rsidR="00980D2D" w:rsidRDefault="00980D2D" w:rsidP="00613D83">
      <w:pPr>
        <w:pStyle w:val="ListParagraph"/>
        <w:numPr>
          <w:ilvl w:val="0"/>
          <w:numId w:val="21"/>
        </w:numPr>
        <w:spacing w:after="60" w:line="276" w:lineRule="auto"/>
        <w:ind w:left="709"/>
      </w:pPr>
      <w:r>
        <w:t>Zlepšiť odbornú úroveň odborníkov v oblasti informatizácie.</w:t>
      </w:r>
    </w:p>
    <w:p w:rsidR="00980D2D" w:rsidRDefault="00980D2D" w:rsidP="00980D2D">
      <w:pPr>
        <w:pStyle w:val="Heading2"/>
      </w:pPr>
      <w:bookmarkStart w:id="6" w:name="_kgt68fd72a9i" w:colFirst="0" w:colLast="0"/>
      <w:bookmarkStart w:id="7" w:name="_Toc494985741"/>
      <w:bookmarkEnd w:id="6"/>
      <w:r>
        <w:t>Súčasný stav riadenia informatizácie</w:t>
      </w:r>
      <w:bookmarkEnd w:id="7"/>
    </w:p>
    <w:p w:rsidR="00980D2D" w:rsidRDefault="00980D2D" w:rsidP="00980D2D">
      <w:pPr>
        <w:spacing w:after="60"/>
      </w:pPr>
      <w:r>
        <w:t>V súčasnosti sa informatizácia VS nachádza v situácii kedy existujú alebo vznikajú nové elektronické služby verejnej správy</w:t>
      </w:r>
      <w:r>
        <w:rPr>
          <w:vertAlign w:val="superscript"/>
        </w:rPr>
        <w:footnoteReference w:id="2"/>
      </w:r>
      <w:r>
        <w:t xml:space="preserve"> už koncepčným spôsobom podporené legislatívou a snahami štátu o komplexné riadenie. Pri realizácii NKIVS a informatizácie spoločnosti máme na čom stavať, drvivá väčšina agend verejnej správy je v nejakom stupni informatizovaná. Prevláda však zároveň ešte stále manuálne a papierové spracovanie. V období 2007-2013 bol katalyzátorom informatizácie verejnej správy operačný program OPIS</w:t>
      </w:r>
      <w:r w:rsidR="00461B53">
        <w:rPr>
          <w:rStyle w:val="FootnoteReference"/>
        </w:rPr>
        <w:footnoteReference w:id="3"/>
      </w:r>
      <w:r>
        <w:t xml:space="preserve"> z fondov EÚ</w:t>
      </w:r>
      <w:r w:rsidR="00461B53">
        <w:rPr>
          <w:rStyle w:val="FootnoteReference"/>
        </w:rPr>
        <w:footnoteReference w:id="4"/>
      </w:r>
      <w:r>
        <w:t>. Po skončení programu zostali mnohé ponaučenia aj negatívneho charakteru</w:t>
      </w:r>
      <w:r>
        <w:rPr>
          <w:vertAlign w:val="superscript"/>
        </w:rPr>
        <w:footnoteReference w:id="5"/>
      </w:r>
      <w:r>
        <w:t>.</w:t>
      </w:r>
    </w:p>
    <w:p w:rsidR="00980D2D" w:rsidRDefault="00980D2D" w:rsidP="00980D2D">
      <w:pPr>
        <w:spacing w:after="60"/>
      </w:pPr>
      <w:r>
        <w:t>Je nutné priznať, že v pohľade verejnosti sa za ostatné roky roztvorili nožnice medzi očakávaniami a hodnotením reálnych prínosov informatizácie. Príčin je určite viacero, v zásade siahajú v rozsahu od zásadných zlyhaní jednotlivých projektov a programu informatizácie až po nevhodne realizovanú komunikáciu s verejnosťou.</w:t>
      </w:r>
    </w:p>
    <w:p w:rsidR="00980D2D" w:rsidRDefault="00980D2D" w:rsidP="00BF5F5F">
      <w:pPr>
        <w:keepNext/>
        <w:spacing w:after="60"/>
      </w:pPr>
      <w:r>
        <w:lastRenderedPageBreak/>
        <w:t>Súčasný stav preukazuje nasledujúce príznaky:</w:t>
      </w:r>
    </w:p>
    <w:p w:rsidR="00980D2D" w:rsidRDefault="00980D2D" w:rsidP="00613D83">
      <w:pPr>
        <w:numPr>
          <w:ilvl w:val="0"/>
          <w:numId w:val="4"/>
        </w:numPr>
        <w:spacing w:after="60" w:line="276" w:lineRule="auto"/>
        <w:contextualSpacing/>
      </w:pPr>
      <w:r>
        <w:t>Verejnosť nepovažuje súčasnú mieru rozvoja eGovernmentu za uspokojivú a služby vníma ako neprehľadné a ťažkopádne na používanie. Potvrdzujú to výsledky meraní a umiestnenie Slovenska v eGovernment benchmarku.</w:t>
      </w:r>
    </w:p>
    <w:p w:rsidR="00980D2D" w:rsidRDefault="00980D2D" w:rsidP="00613D83">
      <w:pPr>
        <w:numPr>
          <w:ilvl w:val="0"/>
          <w:numId w:val="4"/>
        </w:numPr>
        <w:spacing w:after="60" w:line="276" w:lineRule="auto"/>
        <w:contextualSpacing/>
      </w:pPr>
      <w:r>
        <w:t>Odborná verejnosť upozorňuje na to, že existuje priestor na zvýšenie transparentnosti informatizácie a širšie zapojenie odbornej verejnosti do nej.</w:t>
      </w:r>
    </w:p>
    <w:p w:rsidR="00980D2D" w:rsidRDefault="00980D2D" w:rsidP="00613D83">
      <w:pPr>
        <w:numPr>
          <w:ilvl w:val="0"/>
          <w:numId w:val="4"/>
        </w:numPr>
        <w:spacing w:after="60" w:line="276" w:lineRule="auto"/>
        <w:contextualSpacing/>
      </w:pPr>
      <w:r>
        <w:t>V čase rozmachu projektov pre budovanie informatizácie absentuje maticová štruktúra riadenia. Projektoví manažéri sú často vymenovaní bez mandátu presahujúceho kompetencie, ktoré majú v rámci organizačnej štruktúry. Legalizácia kompetencie projektového manažéra riadiť niečo a niekoho mimo jeho štandardnej líniovej pozície nie je adresovaná. Maticov</w:t>
      </w:r>
      <w:r w:rsidR="00991DA6">
        <w:t>á</w:t>
      </w:r>
      <w:r>
        <w:t xml:space="preserve"> štruktúra riadenia by bol</w:t>
      </w:r>
      <w:r w:rsidR="00991DA6">
        <w:t>a</w:t>
      </w:r>
      <w:r>
        <w:t xml:space="preserve"> zásadný</w:t>
      </w:r>
      <w:r w:rsidR="00991DA6">
        <w:t>m</w:t>
      </w:r>
      <w:r>
        <w:t xml:space="preserve"> zásah</w:t>
      </w:r>
      <w:r w:rsidR="00991DA6">
        <w:t>om</w:t>
      </w:r>
      <w:r>
        <w:t xml:space="preserve"> do systému a vyžadoval</w:t>
      </w:r>
      <w:r w:rsidR="00991DA6">
        <w:t>a</w:t>
      </w:r>
      <w:r>
        <w:t xml:space="preserve"> by náročné presadenie zmeny kultúry, a preto znamená zásadnú výzvu informatizácie VS. Je tiež nutné aby sa aktívnym vlastníkom projektu stali zamestnanci, ktorým daná kompetencia vecne patrí a to sú vedúci zamestnanci gestora prislúchajúcich legislatívnych noriem.</w:t>
      </w:r>
    </w:p>
    <w:p w:rsidR="004338BC" w:rsidRDefault="004338BC" w:rsidP="004338BC">
      <w:pPr>
        <w:numPr>
          <w:ilvl w:val="0"/>
          <w:numId w:val="4"/>
        </w:numPr>
        <w:spacing w:after="60" w:line="276" w:lineRule="auto"/>
        <w:contextualSpacing/>
      </w:pPr>
      <w:r>
        <w:t>Mnohé projekty sa primárne zamerali na dodávku systémov a technológií, spravidla formou externých dodávok, pričom pre udržateľnosť využívania výsledkov týchto projektov je tiež nevyhnutná interná zmena organizácie a procesov v rámci povinných osôb, ktorá absentuje alebo zaostáva za mierou, v akej sú po ukončení projektov implementované systémy a technológie.</w:t>
      </w:r>
    </w:p>
    <w:p w:rsidR="004338BC" w:rsidRDefault="004338BC" w:rsidP="004338BC">
      <w:pPr>
        <w:numPr>
          <w:ilvl w:val="0"/>
          <w:numId w:val="4"/>
        </w:numPr>
        <w:spacing w:after="60" w:line="276" w:lineRule="auto"/>
        <w:contextualSpacing/>
      </w:pPr>
      <w:r>
        <w:t>Pri projektovom riadení často nebol dostatočne zdôrazňovaný aspekt riadenia rizík</w:t>
      </w:r>
      <w:r w:rsidR="00BF5F5F">
        <w:t xml:space="preserve"> všeobecne a tiež</w:t>
      </w:r>
      <w:r>
        <w:t xml:space="preserve"> z pohľadu informačnej bezpečnosti. Pri projektoch dodávok IT riešení nie sú dostatočne vyžadované bezpečnostné aspekty (primárny dôraz je na funkčných požiadavkach) už v etape zadania, pri implementácii nie je v dôsledku absentujúcej alebo nedostatočnej požiadavky na bezpečnosť riešení táto zohľadňovaná v rámci akceptačných kritérií alebo je dopracovaná dodatočne na úkor zmenových konaní. </w:t>
      </w:r>
    </w:p>
    <w:p w:rsidR="004338BC" w:rsidRDefault="004338BC" w:rsidP="004338BC">
      <w:pPr>
        <w:numPr>
          <w:ilvl w:val="0"/>
          <w:numId w:val="4"/>
        </w:numPr>
        <w:spacing w:after="60" w:line="276" w:lineRule="auto"/>
        <w:contextualSpacing/>
      </w:pPr>
      <w:r>
        <w:t xml:space="preserve">Kombináciou zaostávajúcich procesných a organizačných zmien spolu s nedostatočne vynucovanými bezpečnostnými vlastnosťami systémov a technológií zostáva povinným osobám po implementácii projektu často neudržateľný stav, kedy nie sú prispôsobené finančné a personálne kapacity potrebám udržateľnosti služieb z pohľadu dostupnosti, integrity a dôvernosti dát. Rovnako vzhľadom na projektový charakter dodávok je často nedostatočne odhadnutý potrebný rozpočet povinných osôb nutný na udržanie a ďalší rozvoj e-služieb. </w:t>
      </w:r>
    </w:p>
    <w:p w:rsidR="00980D2D" w:rsidRDefault="00980D2D" w:rsidP="004338BC">
      <w:pPr>
        <w:numPr>
          <w:ilvl w:val="0"/>
          <w:numId w:val="4"/>
        </w:numPr>
        <w:spacing w:after="60" w:line="276" w:lineRule="auto"/>
        <w:contextualSpacing/>
      </w:pPr>
      <w:r>
        <w:t xml:space="preserve">Povinné osoby uprednostňujú projekty, ktoré sa realizujú v rámci pôsobnosti jedného rezortu. V súčasnosti existujú očakávania na multirezortnosť projektov ešte oveľa vyššie (oprávnene), ako v predošlom období. Zapojením partnerov sa exponenciálne zvyšuje administratívna záťaž na strane prijímateľa, ako aj Riadiaceho orgánu </w:t>
      </w:r>
      <w:r w:rsidR="00BF5F5F">
        <w:t>(</w:t>
      </w:r>
      <w:r>
        <w:t xml:space="preserve">pre </w:t>
      </w:r>
      <w:r w:rsidR="00BF5F5F">
        <w:t>e</w:t>
      </w:r>
      <w:r>
        <w:t>urofondy</w:t>
      </w:r>
      <w:r w:rsidR="00BF5F5F">
        <w:t>)</w:t>
      </w:r>
      <w:r>
        <w:t>.</w:t>
      </w:r>
    </w:p>
    <w:p w:rsidR="00980D2D" w:rsidRDefault="00980D2D" w:rsidP="00613D83">
      <w:pPr>
        <w:numPr>
          <w:ilvl w:val="0"/>
          <w:numId w:val="4"/>
        </w:numPr>
        <w:spacing w:after="60" w:line="276" w:lineRule="auto"/>
        <w:contextualSpacing/>
      </w:pPr>
      <w:r>
        <w:t>Obstarávajú sa prevažne veľké projekty. Je to tak pretože obstarávatelia oprávnene vnímajú proces verejného obstarávania ako zdĺhavý s ťažko predvídateľným priebehom, a preto sa uprednostňujú veľké projekty za účelom minimalizácie počtu vykonaných verejných obstarávaní. Aj bezchybné a úspešne ukončené verejné obstarávanie trvá pridlho, kým mnoho obstarávaní končí na chybách a námietkach zrušením a opakovaním, čo trvanie ešte predlžuje.</w:t>
      </w:r>
    </w:p>
    <w:p w:rsidR="00980D2D" w:rsidRDefault="00980D2D" w:rsidP="00613D83">
      <w:pPr>
        <w:numPr>
          <w:ilvl w:val="0"/>
          <w:numId w:val="4"/>
        </w:numPr>
        <w:spacing w:after="60" w:line="276" w:lineRule="auto"/>
        <w:contextualSpacing/>
      </w:pPr>
      <w:r>
        <w:t>Proaktívna komunikácia v oblasti informatizácie spoločnosti bola dlhodobo podceňovaná zo strany štátu. Komunikácia, napríklad o výsledkoch projektov OPIS, je sústredená na nedostatky a veľmi skromne sa hovorí o príkladoch, kde sa veci úspešne podarili. Propagácia projektu je často vnímaná viac ako marketingová disciplína než ako informovanie zainteresovaných.</w:t>
      </w:r>
    </w:p>
    <w:p w:rsidR="00980D2D" w:rsidRDefault="00980D2D" w:rsidP="00613D83">
      <w:pPr>
        <w:numPr>
          <w:ilvl w:val="0"/>
          <w:numId w:val="4"/>
        </w:numPr>
        <w:spacing w:after="60" w:line="276" w:lineRule="auto"/>
        <w:contextualSpacing/>
      </w:pPr>
      <w:r>
        <w:t xml:space="preserve">Nemá tradíciu spoľahlivý systém na periodické vyhodnocovanie efektivity nasadených riešení a súvisiacich celkových nákladoch (vrátane prevádzkových). NKIVS predpokladá </w:t>
      </w:r>
      <w:r>
        <w:rPr>
          <w:i/>
        </w:rPr>
        <w:t>„Spustenie systému pravidelného monitoringu kľúčových výkonnostných indikátorov“ a spolu s medzirezortným IT rozpočtovým programom, ktorý bol len nedávno zriadený a v kombinácii s pravidelnou Správou o stave informatizácie sa javí ako správny smer pre riešenie tejto situácie.”</w:t>
      </w:r>
      <w:r>
        <w:t xml:space="preserve"> Faktom však je, že manažment </w:t>
      </w:r>
      <w:r>
        <w:lastRenderedPageBreak/>
        <w:t>prínosov nebol systematicky zvládnutý, prínosy projektov</w:t>
      </w:r>
      <w:r w:rsidR="00BF5F5F">
        <w:t>,</w:t>
      </w:r>
      <w:r>
        <w:t xml:space="preserve"> ktoré sa prejavia s odstupom rokov po skončení projektu nikto nevyhodnocoval.</w:t>
      </w:r>
    </w:p>
    <w:p w:rsidR="00E4746D" w:rsidRDefault="00E4746D" w:rsidP="00613D83">
      <w:pPr>
        <w:numPr>
          <w:ilvl w:val="0"/>
          <w:numId w:val="4"/>
        </w:numPr>
        <w:pBdr>
          <w:top w:val="none" w:sz="0" w:space="0" w:color="auto"/>
          <w:left w:val="none" w:sz="0" w:space="0" w:color="auto"/>
          <w:bottom w:val="none" w:sz="0" w:space="0" w:color="auto"/>
          <w:right w:val="none" w:sz="0" w:space="0" w:color="auto"/>
          <w:between w:val="none" w:sz="0" w:space="0" w:color="auto"/>
        </w:pBdr>
        <w:spacing w:before="0" w:line="276" w:lineRule="auto"/>
        <w:contextualSpacing/>
      </w:pPr>
      <w:r>
        <w:t>Je potrebné prihliadať na špecifikum samosprávy, ktorá bola v minulosti veľmi málo zapájaná do procesu informatizácie. Aktuálne je tu iniciatíva DEUS</w:t>
      </w:r>
      <w:r w:rsidR="00BF5F5F">
        <w:rPr>
          <w:rStyle w:val="FootnoteReference"/>
        </w:rPr>
        <w:footnoteReference w:id="6"/>
      </w:r>
      <w:r>
        <w:t xml:space="preserve"> zastrešiť implementáciu koncepcie informatizácie do samosprávy aj v zmysle jednotiaceho prvku pre riadenie IT. Vzhľadom na autonómnosť a heterogénnosť samosprávy sa tento model jednotiaceho centrálneho prvku javí ako najefektívnejší.</w:t>
      </w:r>
    </w:p>
    <w:p w:rsidR="00980D2D" w:rsidRDefault="00980D2D" w:rsidP="00613D83">
      <w:pPr>
        <w:numPr>
          <w:ilvl w:val="0"/>
          <w:numId w:val="4"/>
        </w:numPr>
        <w:spacing w:after="60" w:line="276" w:lineRule="auto"/>
        <w:contextualSpacing/>
      </w:pPr>
      <w:r>
        <w:t>Súčasný stav v zmysle záverov NKIVS:</w:t>
      </w:r>
    </w:p>
    <w:p w:rsidR="00980D2D" w:rsidRDefault="00980D2D" w:rsidP="00613D83">
      <w:pPr>
        <w:numPr>
          <w:ilvl w:val="1"/>
          <w:numId w:val="4"/>
        </w:numPr>
        <w:spacing w:after="60" w:line="276" w:lineRule="auto"/>
        <w:contextualSpacing/>
      </w:pPr>
      <w:r>
        <w:t>z hľadiska riadenia závislostí existu</w:t>
      </w:r>
      <w:r w:rsidR="00101DDC">
        <w:t xml:space="preserve">je slabé previazanie biznisu a </w:t>
      </w:r>
      <w:r>
        <w:t>procesných zmien na IT zmeny,</w:t>
      </w:r>
    </w:p>
    <w:p w:rsidR="00980D2D" w:rsidRDefault="00980D2D" w:rsidP="00613D83">
      <w:pPr>
        <w:numPr>
          <w:ilvl w:val="1"/>
          <w:numId w:val="4"/>
        </w:numPr>
        <w:spacing w:after="60" w:line="276" w:lineRule="auto"/>
        <w:contextualSpacing/>
      </w:pPr>
      <w:r>
        <w:t>nekladie sa dostatočný dôraz na governance aspekty informatizácie (napr. KRIS sú písané ako architektonické dokumenty, nie ako riadiace),</w:t>
      </w:r>
    </w:p>
    <w:p w:rsidR="00980D2D" w:rsidRDefault="00980D2D" w:rsidP="00613D83">
      <w:pPr>
        <w:numPr>
          <w:ilvl w:val="1"/>
          <w:numId w:val="4"/>
        </w:numPr>
        <w:spacing w:after="60" w:line="276" w:lineRule="auto"/>
        <w:contextualSpacing/>
      </w:pPr>
      <w:r>
        <w:t>existuje roztrieštenosť kompetencií za riadenie informatizácie,</w:t>
      </w:r>
    </w:p>
    <w:p w:rsidR="00980D2D" w:rsidRDefault="00980D2D" w:rsidP="00613D83">
      <w:pPr>
        <w:numPr>
          <w:ilvl w:val="1"/>
          <w:numId w:val="4"/>
        </w:numPr>
        <w:spacing w:after="60" w:line="276" w:lineRule="auto"/>
        <w:contextualSpacing/>
      </w:pPr>
      <w:r>
        <w:t>sú nedostatočné interné ľudské zdroje na riadenie IT, ktoré sa v minulom období často čiastočne nahrádzali externými zdrojmi,</w:t>
      </w:r>
    </w:p>
    <w:p w:rsidR="00980D2D" w:rsidRDefault="00980D2D" w:rsidP="00613D83">
      <w:pPr>
        <w:numPr>
          <w:ilvl w:val="1"/>
          <w:numId w:val="4"/>
        </w:numPr>
        <w:spacing w:after="60" w:line="276" w:lineRule="auto"/>
        <w:contextualSpacing/>
      </w:pPr>
      <w:r>
        <w:t>sú rozdielne pravidlá/metodiky pre riadenie IT projektov z eurofondov a zo štátneho rozpočtu, a absentujú pravidlá/metodiky pre manažment prevádzky,</w:t>
      </w:r>
    </w:p>
    <w:p w:rsidR="00980D2D" w:rsidRDefault="00980D2D" w:rsidP="00613D83">
      <w:pPr>
        <w:numPr>
          <w:ilvl w:val="1"/>
          <w:numId w:val="4"/>
        </w:numPr>
        <w:spacing w:after="60" w:line="276" w:lineRule="auto"/>
        <w:contextualSpacing/>
      </w:pPr>
      <w:r>
        <w:t>máme neúplné pokrytie životného cyklu projektu metodikami</w:t>
      </w:r>
      <w:r>
        <w:rPr>
          <w:vertAlign w:val="superscript"/>
        </w:rPr>
        <w:footnoteReference w:id="7"/>
      </w:r>
      <w:r w:rsidR="004338BC">
        <w:t>,</w:t>
      </w:r>
    </w:p>
    <w:p w:rsidR="004338BC" w:rsidRDefault="004338BC" w:rsidP="00613D83">
      <w:pPr>
        <w:numPr>
          <w:ilvl w:val="1"/>
          <w:numId w:val="4"/>
        </w:numPr>
        <w:spacing w:after="60" w:line="276" w:lineRule="auto"/>
        <w:contextualSpacing/>
      </w:pPr>
      <w:r>
        <w:t>nekladie sa dostatočný dôraz na governance aspekty informačnej bezpečnosti v celom životnom cykle systémov a technológií v rámci informatizácie, čo môže mať negatívne následky na bezpečnú prevádzku a tým aj ďalšie dopady na dôveru občanov pri využívaní e-služieb.</w:t>
      </w:r>
    </w:p>
    <w:p w:rsidR="00980D2D" w:rsidRPr="00980D2D" w:rsidRDefault="00980D2D" w:rsidP="00980D2D">
      <w:pPr>
        <w:pStyle w:val="Heading2"/>
      </w:pPr>
      <w:bookmarkStart w:id="8" w:name="_je3zzhtdlli5" w:colFirst="0" w:colLast="0"/>
      <w:bookmarkStart w:id="9" w:name="_Toc494985742"/>
      <w:bookmarkEnd w:id="8"/>
      <w:r w:rsidRPr="00980D2D">
        <w:t>Rámec Koncepcie riadenia informatizácie</w:t>
      </w:r>
      <w:bookmarkEnd w:id="9"/>
    </w:p>
    <w:p w:rsidR="00980D2D" w:rsidRDefault="00980D2D" w:rsidP="00980D2D">
      <w:pPr>
        <w:spacing w:after="60"/>
      </w:pPr>
      <w:r>
        <w:t>Oblasť informatizácie je v súčasnosti vymedzená skupinou právnych aktov, spomedzi ktorých vyberáme:</w:t>
      </w:r>
    </w:p>
    <w:p w:rsidR="00980D2D" w:rsidRDefault="00980D2D" w:rsidP="00613D83">
      <w:pPr>
        <w:numPr>
          <w:ilvl w:val="0"/>
          <w:numId w:val="12"/>
        </w:numPr>
        <w:spacing w:after="60" w:line="276" w:lineRule="auto"/>
        <w:contextualSpacing/>
      </w:pPr>
      <w:r>
        <w:t>Zákon č. 275/2006 Z. z. o informačných systémoch verejnej správy (zákon o ISVS)</w:t>
      </w:r>
    </w:p>
    <w:p w:rsidR="00980D2D" w:rsidRDefault="00980D2D" w:rsidP="00613D83">
      <w:pPr>
        <w:numPr>
          <w:ilvl w:val="0"/>
          <w:numId w:val="12"/>
        </w:numPr>
        <w:spacing w:after="60" w:line="276" w:lineRule="auto"/>
        <w:contextualSpacing/>
      </w:pPr>
      <w:r>
        <w:t>Zákon č. 305/2013 Z. z. o elektronickej podobe výkonu pôsobnosti orgánov verejnej moci a o zmene a doplnení niektorých zákonov (zákon o e-Governmente)</w:t>
      </w:r>
    </w:p>
    <w:p w:rsidR="00052307" w:rsidRDefault="00052307" w:rsidP="00052307">
      <w:pPr>
        <w:numPr>
          <w:ilvl w:val="0"/>
          <w:numId w:val="12"/>
        </w:numPr>
        <w:spacing w:after="60" w:line="276" w:lineRule="auto"/>
        <w:contextualSpacing/>
      </w:pPr>
      <w:r>
        <w:t>Z</w:t>
      </w:r>
      <w:r w:rsidRPr="00052307">
        <w:t xml:space="preserve">ákon č. 10/1996 Z.z. o kontrole v štátnej správe, </w:t>
      </w:r>
    </w:p>
    <w:p w:rsidR="00052307" w:rsidRDefault="00052307" w:rsidP="00052307">
      <w:pPr>
        <w:numPr>
          <w:ilvl w:val="0"/>
          <w:numId w:val="12"/>
        </w:numPr>
        <w:spacing w:after="60" w:line="276" w:lineRule="auto"/>
        <w:contextualSpacing/>
      </w:pPr>
      <w:r>
        <w:t>Z</w:t>
      </w:r>
      <w:r w:rsidRPr="00052307">
        <w:t>ákon č</w:t>
      </w:r>
      <w:r>
        <w:t>. 55/2017 Z.z. o štátnej službe,</w:t>
      </w:r>
    </w:p>
    <w:p w:rsidR="00052307" w:rsidRDefault="00052307" w:rsidP="00052307">
      <w:pPr>
        <w:numPr>
          <w:ilvl w:val="0"/>
          <w:numId w:val="12"/>
        </w:numPr>
        <w:spacing w:after="60" w:line="276" w:lineRule="auto"/>
        <w:contextualSpacing/>
      </w:pPr>
      <w:r>
        <w:t>Z</w:t>
      </w:r>
      <w:r w:rsidRPr="00052307">
        <w:t>ákon č. 343/2015 Z.z. o verejnom obstarávaní</w:t>
      </w:r>
      <w:r>
        <w:t>,</w:t>
      </w:r>
    </w:p>
    <w:p w:rsidR="00980D2D" w:rsidRDefault="00980D2D" w:rsidP="00613D83">
      <w:pPr>
        <w:numPr>
          <w:ilvl w:val="0"/>
          <w:numId w:val="12"/>
        </w:numPr>
        <w:spacing w:after="60" w:line="276" w:lineRule="auto"/>
        <w:contextualSpacing/>
      </w:pPr>
      <w:r>
        <w:t>Výnos č. 55/2014 Z. z. o štandardoch pre informačné systémy verejnej správy</w:t>
      </w:r>
    </w:p>
    <w:p w:rsidR="00980D2D" w:rsidRDefault="00980D2D" w:rsidP="00613D83">
      <w:pPr>
        <w:numPr>
          <w:ilvl w:val="0"/>
          <w:numId w:val="12"/>
        </w:numPr>
        <w:spacing w:after="60" w:line="276" w:lineRule="auto"/>
        <w:contextualSpacing/>
      </w:pPr>
      <w:r>
        <w:t>Výnos č. 478/2010 Z. z. o základnom číselníku úsekov verejnej správy a agend verejnej správy</w:t>
      </w:r>
    </w:p>
    <w:p w:rsidR="00980D2D" w:rsidRDefault="00980D2D" w:rsidP="00613D83">
      <w:pPr>
        <w:numPr>
          <w:ilvl w:val="0"/>
          <w:numId w:val="12"/>
        </w:numPr>
        <w:spacing w:after="60" w:line="276" w:lineRule="auto"/>
        <w:contextualSpacing/>
      </w:pPr>
      <w:r>
        <w:t>Výnos č. 53/2012 Z. z. o integrovaných obslužných miestach a podmienkach ich zriaďovania, registrácie, označovania, prevádzky a o sadzobníku úhrad</w:t>
      </w:r>
    </w:p>
    <w:p w:rsidR="00980D2D" w:rsidRDefault="00980D2D" w:rsidP="00613D83">
      <w:pPr>
        <w:numPr>
          <w:ilvl w:val="0"/>
          <w:numId w:val="12"/>
        </w:numPr>
        <w:spacing w:after="60" w:line="276" w:lineRule="auto"/>
        <w:contextualSpacing/>
      </w:pPr>
      <w:r>
        <w:t xml:space="preserve">Výnos MF SR č. MF/009269/2014-173 o jednotnom formáte elektronických správ vytváraných a odosielaných prostredníctvom prístupových miest </w:t>
      </w:r>
    </w:p>
    <w:p w:rsidR="00980D2D" w:rsidRDefault="00980D2D" w:rsidP="00980D2D">
      <w:pPr>
        <w:spacing w:after="60"/>
      </w:pPr>
      <w:r>
        <w:t>Okrem toho je táto oblasť regulovaná štandardmi ako sú napr.:</w:t>
      </w:r>
    </w:p>
    <w:p w:rsidR="00980D2D" w:rsidRDefault="00980D2D" w:rsidP="00613D83">
      <w:pPr>
        <w:numPr>
          <w:ilvl w:val="0"/>
          <w:numId w:val="3"/>
        </w:numPr>
        <w:spacing w:after="60" w:line="276" w:lineRule="auto"/>
        <w:contextualSpacing/>
      </w:pPr>
      <w:r>
        <w:t>medzinárodné normy (napr. ISO 38500 Governance of IT for the organization, ISO 20000 IT Service management, ISO 31000 Risk management, ISO 27000 Security management, ISO 21504 Project, programme and portfolio management a pod.).</w:t>
      </w:r>
    </w:p>
    <w:p w:rsidR="00980D2D" w:rsidRDefault="00980D2D" w:rsidP="00613D83">
      <w:pPr>
        <w:numPr>
          <w:ilvl w:val="0"/>
          <w:numId w:val="3"/>
        </w:numPr>
        <w:spacing w:after="60" w:line="276" w:lineRule="auto"/>
        <w:contextualSpacing/>
      </w:pPr>
      <w:r>
        <w:t>slovenské normy (STN ISO 10006 Systémy manažérstva kvality - Návod na manažérstvo kvality v projektoch, STN ISO/IEC 20000 Informačné technológie. Manažérstvo služieb, a pod.).</w:t>
      </w:r>
    </w:p>
    <w:p w:rsidR="00980D2D" w:rsidRDefault="00980D2D" w:rsidP="00613D83">
      <w:pPr>
        <w:numPr>
          <w:ilvl w:val="0"/>
          <w:numId w:val="3"/>
        </w:numPr>
        <w:spacing w:after="60" w:line="276" w:lineRule="auto"/>
        <w:contextualSpacing/>
      </w:pPr>
      <w:r>
        <w:t xml:space="preserve">metodiky a štandardy </w:t>
      </w:r>
      <w:r>
        <w:tab/>
        <w:t xml:space="preserve">(PRINCE2 - metodika riadenia projektov, MSP – metodika riadenia programov, ITIL - metodika riadenia prevádzky IT služieb, COBIT - metodický rámec pre vývoj, </w:t>
      </w:r>
      <w:r>
        <w:lastRenderedPageBreak/>
        <w:t>implementáciu, monitoring a prevádzku IT governance</w:t>
      </w:r>
      <w:r w:rsidR="004873C6">
        <w:t>, TOGAF/Archimate – metodický rámec a notácia tvorby enterprise architektúry</w:t>
      </w:r>
      <w:r>
        <w:t xml:space="preserve"> a pod.).</w:t>
      </w:r>
    </w:p>
    <w:p w:rsidR="00980D2D" w:rsidRDefault="00980D2D" w:rsidP="00924B4D">
      <w:pPr>
        <w:pStyle w:val="Heading3"/>
        <w:rPr>
          <w:i/>
        </w:rPr>
      </w:pPr>
      <w:bookmarkStart w:id="10" w:name="_1j2t068c6a6h" w:colFirst="0" w:colLast="0"/>
      <w:bookmarkStart w:id="11" w:name="_Toc494985743"/>
      <w:bookmarkEnd w:id="10"/>
      <w:r>
        <w:t>Súvisiace dokumenty s Koncepciou riadenia informatizácie</w:t>
      </w:r>
      <w:bookmarkEnd w:id="11"/>
    </w:p>
    <w:p w:rsidR="00980D2D" w:rsidRDefault="00980D2D" w:rsidP="00980D2D">
      <w:r>
        <w:rPr>
          <w:i/>
        </w:rPr>
        <w:t>Koncepciu riadenia informatizácie</w:t>
      </w:r>
      <w:r>
        <w:t xml:space="preserve"> vnímame ako zastrešujúci dokument pre celú informatizáciu VS. Jednotlivé pomenované oblasti sú bližšie rozpracované v nadväzujúcich dokumentoch, niektoré z nich predpokladá tiež NKIVS:</w:t>
      </w:r>
    </w:p>
    <w:p w:rsidR="00980D2D" w:rsidRDefault="00980D2D" w:rsidP="00613D83">
      <w:pPr>
        <w:numPr>
          <w:ilvl w:val="0"/>
          <w:numId w:val="13"/>
        </w:numPr>
        <w:spacing w:before="0" w:line="276" w:lineRule="auto"/>
        <w:contextualSpacing/>
      </w:pPr>
      <w:r>
        <w:rPr>
          <w:i/>
        </w:rPr>
        <w:t>„Koncepcia nákupu IT vo verejnej správe“</w:t>
      </w:r>
      <w:r>
        <w:t>, pre oblasť výberu riešení a dodávateľov,</w:t>
      </w:r>
    </w:p>
    <w:p w:rsidR="00980D2D" w:rsidRDefault="00980D2D" w:rsidP="00613D83">
      <w:pPr>
        <w:numPr>
          <w:ilvl w:val="0"/>
          <w:numId w:val="13"/>
        </w:numPr>
        <w:spacing w:before="0" w:line="276" w:lineRule="auto"/>
        <w:contextualSpacing/>
      </w:pPr>
      <w:r>
        <w:rPr>
          <w:i/>
        </w:rPr>
        <w:t>„Koncepcia riadenia ľudských zdrojov v IT“</w:t>
      </w:r>
      <w:r>
        <w:t>, pre oblasť personálnych kapacít VS,</w:t>
      </w:r>
    </w:p>
    <w:p w:rsidR="00980D2D" w:rsidRDefault="00980D2D" w:rsidP="00613D83">
      <w:pPr>
        <w:numPr>
          <w:ilvl w:val="0"/>
          <w:numId w:val="13"/>
        </w:numPr>
        <w:spacing w:before="0" w:line="276" w:lineRule="auto"/>
        <w:contextualSpacing/>
      </w:pPr>
      <w:r>
        <w:rPr>
          <w:i/>
        </w:rPr>
        <w:t>“Metodika projektového riadenia”</w:t>
      </w:r>
      <w:r>
        <w:t>, na prispôsobenie štandardnej metodiky riadenia projektu,</w:t>
      </w:r>
    </w:p>
    <w:p w:rsidR="00980D2D" w:rsidRDefault="00980D2D" w:rsidP="00613D83">
      <w:pPr>
        <w:numPr>
          <w:ilvl w:val="0"/>
          <w:numId w:val="13"/>
        </w:numPr>
        <w:spacing w:before="0" w:line="276" w:lineRule="auto"/>
        <w:contextualSpacing/>
      </w:pPr>
      <w:r>
        <w:rPr>
          <w:i/>
        </w:rPr>
        <w:t>“Metodika programového riadenia”</w:t>
      </w:r>
      <w:r>
        <w:t>, na prispôsobenie štandardnej metodiky riadenia programu (portfólia viacerých medzirezortných projektov),</w:t>
      </w:r>
    </w:p>
    <w:p w:rsidR="00A10A41" w:rsidRDefault="00A10A41" w:rsidP="00613D83">
      <w:pPr>
        <w:numPr>
          <w:ilvl w:val="0"/>
          <w:numId w:val="13"/>
        </w:numPr>
        <w:spacing w:before="0" w:line="276" w:lineRule="auto"/>
        <w:contextualSpacing/>
      </w:pPr>
      <w:r>
        <w:rPr>
          <w:i/>
        </w:rPr>
        <w:t xml:space="preserve">„Metodika riadenia portfólia zmien“, </w:t>
      </w:r>
      <w:r>
        <w:t>pre potreby riadenia portfólia projektov a zmien naprieč všetký</w:t>
      </w:r>
      <w:r w:rsidR="004338BC">
        <w:t>mi úrovňami</w:t>
      </w:r>
      <w:r>
        <w:t xml:space="preserve"> riadenia,</w:t>
      </w:r>
    </w:p>
    <w:p w:rsidR="00A10A41" w:rsidRDefault="00A10A41" w:rsidP="00613D83">
      <w:pPr>
        <w:numPr>
          <w:ilvl w:val="0"/>
          <w:numId w:val="13"/>
        </w:numPr>
        <w:spacing w:before="0" w:line="276" w:lineRule="auto"/>
        <w:contextualSpacing/>
      </w:pPr>
      <w:r>
        <w:rPr>
          <w:i/>
        </w:rPr>
        <w:t xml:space="preserve">„Metodika riadenia rizík“, </w:t>
      </w:r>
      <w:r>
        <w:t>pre potreby riadenia rizík naprieč všetký</w:t>
      </w:r>
      <w:r w:rsidR="004338BC">
        <w:t>mi</w:t>
      </w:r>
      <w:r>
        <w:t xml:space="preserve"> úrov</w:t>
      </w:r>
      <w:r w:rsidR="004338BC">
        <w:t>ňami</w:t>
      </w:r>
      <w:r>
        <w:t xml:space="preserve"> riadenia,</w:t>
      </w:r>
    </w:p>
    <w:p w:rsidR="00980D2D" w:rsidRDefault="00980D2D" w:rsidP="00613D83">
      <w:pPr>
        <w:numPr>
          <w:ilvl w:val="0"/>
          <w:numId w:val="13"/>
        </w:numPr>
        <w:spacing w:before="0" w:line="276" w:lineRule="auto"/>
        <w:contextualSpacing/>
      </w:pPr>
      <w:r>
        <w:rPr>
          <w:i/>
        </w:rPr>
        <w:t xml:space="preserve">„Koncepcia riadenia prevádzky IT“, </w:t>
      </w:r>
      <w:r>
        <w:t>pre prevádzku informačných systémov,</w:t>
      </w:r>
    </w:p>
    <w:p w:rsidR="00980D2D" w:rsidRDefault="00980D2D" w:rsidP="00613D83">
      <w:pPr>
        <w:numPr>
          <w:ilvl w:val="0"/>
          <w:numId w:val="13"/>
        </w:numPr>
        <w:spacing w:before="0" w:line="276" w:lineRule="auto"/>
        <w:contextualSpacing/>
      </w:pPr>
      <w:r>
        <w:rPr>
          <w:i/>
        </w:rPr>
        <w:t>„</w:t>
      </w:r>
      <w:r w:rsidR="004E5DA7" w:rsidRPr="004E5DA7">
        <w:rPr>
          <w:i/>
        </w:rPr>
        <w:t>Referenčná architektúra ISVS</w:t>
      </w:r>
      <w:r>
        <w:rPr>
          <w:i/>
        </w:rPr>
        <w:t>“</w:t>
      </w:r>
      <w:r>
        <w:t xml:space="preserve"> s obsahom architektonických rámcov (TOGAF</w:t>
      </w:r>
      <w:r>
        <w:rPr>
          <w:vertAlign w:val="superscript"/>
        </w:rPr>
        <w:t>®</w:t>
      </w:r>
      <w:r>
        <w:t>, ArchiMate</w:t>
      </w:r>
      <w:r>
        <w:rPr>
          <w:vertAlign w:val="superscript"/>
        </w:rPr>
        <w:t>®</w:t>
      </w:r>
      <w:r>
        <w:t>),</w:t>
      </w:r>
    </w:p>
    <w:p w:rsidR="00980D2D" w:rsidRDefault="00980D2D" w:rsidP="00613D83">
      <w:pPr>
        <w:numPr>
          <w:ilvl w:val="0"/>
          <w:numId w:val="13"/>
        </w:numPr>
        <w:spacing w:before="0" w:line="276" w:lineRule="auto"/>
        <w:contextualSpacing/>
      </w:pPr>
      <w:r>
        <w:rPr>
          <w:i/>
        </w:rPr>
        <w:t>“Koncepcia riadenia prínosov”</w:t>
      </w:r>
      <w:r>
        <w:t>, pre nastavenie mechanizmov vyhodnotenia prínosov z realizovaných projektov,</w:t>
      </w:r>
    </w:p>
    <w:p w:rsidR="00980D2D" w:rsidRDefault="00980D2D" w:rsidP="00980D2D">
      <w:r>
        <w:t>a</w:t>
      </w:r>
      <w:r w:rsidR="004873C6">
        <w:t> </w:t>
      </w:r>
      <w:r>
        <w:t>ďal</w:t>
      </w:r>
      <w:r w:rsidR="00101DDC">
        <w:t>ších</w:t>
      </w:r>
      <w:r w:rsidR="004873C6">
        <w:t>, ktoré udržiava,</w:t>
      </w:r>
      <w:r w:rsidR="00101DDC">
        <w:t xml:space="preserve"> aktualizuje a zverejňuje ÚPVII,</w:t>
      </w:r>
    </w:p>
    <w:p w:rsidR="00101DDC" w:rsidRDefault="00101DDC" w:rsidP="00980D2D"/>
    <w:p w:rsidR="00980D2D" w:rsidRDefault="00052307" w:rsidP="00613D83">
      <w:pPr>
        <w:numPr>
          <w:ilvl w:val="0"/>
          <w:numId w:val="13"/>
        </w:numPr>
        <w:spacing w:before="0" w:line="276" w:lineRule="auto"/>
        <w:contextualSpacing/>
      </w:pPr>
      <w:r w:rsidRPr="00917260">
        <w:rPr>
          <w:rFonts w:asciiTheme="minorHAnsi" w:eastAsiaTheme="minorEastAsia" w:hAnsiTheme="minorHAnsi" w:cstheme="minorBidi"/>
          <w:i/>
          <w:iCs/>
          <w:noProof/>
          <w:color w:val="4F81BD" w:themeColor="accent1"/>
          <w:sz w:val="24"/>
          <w:lang w:eastAsia="sk-SK"/>
        </w:rPr>
        <mc:AlternateContent>
          <mc:Choice Requires="wps">
            <w:drawing>
              <wp:anchor distT="91440" distB="91440" distL="114300" distR="114300" simplePos="0" relativeHeight="251671552" behindDoc="0" locked="0" layoutInCell="0" allowOverlap="1" wp14:anchorId="1B5617DA" wp14:editId="50DDD29F">
                <wp:simplePos x="0" y="0"/>
                <wp:positionH relativeFrom="margin">
                  <wp:posOffset>-71120</wp:posOffset>
                </wp:positionH>
                <wp:positionV relativeFrom="margin">
                  <wp:posOffset>6060440</wp:posOffset>
                </wp:positionV>
                <wp:extent cx="5721985" cy="1447165"/>
                <wp:effectExtent l="0" t="0" r="12065" b="22860"/>
                <wp:wrapTopAndBottom/>
                <wp:docPr id="9"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721985" cy="144716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rsidR="00695E79" w:rsidRPr="00917260" w:rsidRDefault="00695E79" w:rsidP="00917260">
                            <w:pPr>
                              <w:rPr>
                                <w:color w:val="4F81BD" w:themeColor="accent1"/>
                                <w:szCs w:val="20"/>
                              </w:rPr>
                            </w:pPr>
                            <w:r w:rsidRPr="00917260">
                              <w:rPr>
                                <w:color w:val="4F81BD" w:themeColor="accent1"/>
                                <w:szCs w:val="20"/>
                              </w:rPr>
                              <w:t xml:space="preserve">Ambíciou Koncepcie riadenia informatizácie </w:t>
                            </w:r>
                            <w:r>
                              <w:rPr>
                                <w:color w:val="4F81BD" w:themeColor="accent1"/>
                                <w:szCs w:val="20"/>
                              </w:rPr>
                              <w:t xml:space="preserve">je </w:t>
                            </w:r>
                            <w:r w:rsidRPr="00917260">
                              <w:rPr>
                                <w:color w:val="4F81BD" w:themeColor="accent1"/>
                                <w:szCs w:val="20"/>
                              </w:rPr>
                              <w:t>odporučiť využitie dostupných metodických rámcov pri budovaní informatizácie spoločnosti primeraným a riadeným spôsobom.</w:t>
                            </w:r>
                            <w:r>
                              <w:rPr>
                                <w:color w:val="4F81BD" w:themeColor="accent1"/>
                                <w:szCs w:val="20"/>
                              </w:rPr>
                              <w:t xml:space="preserve"> Misiou štátu v procese informatizácie je: stanovenie obmedzení (metodiky, štandardy), podpora pri ich aplikácii v praxi (poradenstvo, konzultácie) a monitoring ich dodržiavania (audít).</w:t>
                            </w:r>
                          </w:p>
                        </w:txbxContent>
                      </wps:txbx>
                      <wps:bodyPr rot="0" vert="horz" wrap="square" lIns="274320" tIns="274320" rIns="274320" bIns="274320" anchor="ctr" anchorCtr="0">
                        <a:spAutoFit/>
                      </wps:bodyPr>
                    </wps:wsp>
                  </a:graphicData>
                </a:graphic>
                <wp14:sizeRelH relativeFrom="margin">
                  <wp14:pctWidth>0</wp14:pctWidth>
                </wp14:sizeRelH>
                <wp14:sizeRelV relativeFrom="page">
                  <wp14:pctHeight>0</wp14:pctHeight>
                </wp14:sizeRelV>
              </wp:anchor>
            </w:drawing>
          </mc:Choice>
          <mc:Fallback>
            <w:pict>
              <v:rect id="Rectangle 396" o:spid="_x0000_s1026" style="position:absolute;left:0;text-align:left;margin-left:-5.6pt;margin-top:477.2pt;width:450.55pt;height:113.95pt;flip:x;z-index:251671552;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" o:allowincell="f" fillcolor="white [3201]" strokecolor="#4f81bd [3204]" strokeweight="2pt">
                <v:textbox style="mso-fit-shape-to-text:t" inset="21.6pt,21.6pt,21.6pt,21.6pt">
                  <w:txbxContent>
                    <w:p w:rsidR="00695E79" w:rsidRPr="00917260" w:rsidRDefault="00695E79" w:rsidP="00917260">
                      <w:pPr>
                        <w:rPr>
                          <w:color w:val="4F81BD" w:themeColor="accent1"/>
                          <w:szCs w:val="20"/>
                        </w:rPr>
                      </w:pPr>
                      <w:r w:rsidRPr="00917260">
                        <w:rPr>
                          <w:color w:val="4F81BD" w:themeColor="accent1"/>
                          <w:szCs w:val="20"/>
                        </w:rPr>
                        <w:t xml:space="preserve">Ambíciou Koncepcie riadenia informatizácie </w:t>
                      </w:r>
                      <w:r>
                        <w:rPr>
                          <w:color w:val="4F81BD" w:themeColor="accent1"/>
                          <w:szCs w:val="20"/>
                        </w:rPr>
                        <w:t xml:space="preserve">je </w:t>
                      </w:r>
                      <w:r w:rsidRPr="00917260">
                        <w:rPr>
                          <w:color w:val="4F81BD" w:themeColor="accent1"/>
                          <w:szCs w:val="20"/>
                        </w:rPr>
                        <w:t>odporučiť využitie dostupných metodických rámcov pri budovaní informatizácie spoločnosti primeraným a riadeným spôsobom.</w:t>
                      </w:r>
                      <w:r>
                        <w:rPr>
                          <w:color w:val="4F81BD" w:themeColor="accent1"/>
                          <w:szCs w:val="20"/>
                        </w:rPr>
                        <w:t xml:space="preserve"> Misiou štátu v procese informatizácie je: stanovenie obmedzení (metodiky, štandardy), podpora pri ich aplikácii v praxi (poradenstvo, konzultácie) a monitoring ich dodržiavania (audít).</w:t>
                      </w:r>
                    </w:p>
                  </w:txbxContent>
                </v:textbox>
                <w10:wrap type="topAndBottom" anchorx="margin" anchory="margin"/>
              </v:rect>
            </w:pict>
          </mc:Fallback>
        </mc:AlternateContent>
      </w:r>
      <w:r w:rsidR="00980D2D">
        <w:t>Prijatie nového zákona o výkone správy v oblasti IT verejnej správy</w:t>
      </w:r>
    </w:p>
    <w:p w:rsidR="00980D2D" w:rsidRDefault="00980D2D" w:rsidP="00613D83">
      <w:pPr>
        <w:numPr>
          <w:ilvl w:val="0"/>
          <w:numId w:val="13"/>
        </w:numPr>
        <w:spacing w:before="0" w:line="276" w:lineRule="auto"/>
        <w:contextualSpacing/>
      </w:pPr>
      <w:r>
        <w:t>Prijatie nového zákona o údajoch</w:t>
      </w:r>
    </w:p>
    <w:p w:rsidR="00980D2D" w:rsidRDefault="00980D2D" w:rsidP="00924B4D">
      <w:pPr>
        <w:pStyle w:val="Heading2"/>
      </w:pPr>
      <w:bookmarkStart w:id="12" w:name="_6j4igc5kpccd" w:colFirst="0" w:colLast="0"/>
      <w:bookmarkStart w:id="13" w:name="_Toc494985744"/>
      <w:bookmarkEnd w:id="12"/>
      <w:r w:rsidRPr="00924B4D">
        <w:t>Úrovne riadenia informatizácie</w:t>
      </w:r>
      <w:bookmarkEnd w:id="13"/>
    </w:p>
    <w:p w:rsidR="00917260" w:rsidRDefault="00917260" w:rsidP="00917260">
      <w:pPr>
        <w:spacing w:after="60"/>
      </w:pPr>
      <w:r>
        <w:t>V rámci aplikácie pravidiel IT Governance verejnej správy jednotlivé iniciatívy zaraďujeme do štyroch riadiacich úrovní:</w:t>
      </w:r>
    </w:p>
    <w:p w:rsidR="00917260" w:rsidRDefault="00917260" w:rsidP="00613D83">
      <w:pPr>
        <w:numPr>
          <w:ilvl w:val="0"/>
          <w:numId w:val="6"/>
        </w:numPr>
        <w:spacing w:after="60" w:line="276" w:lineRule="auto"/>
        <w:contextualSpacing/>
      </w:pPr>
      <w:r>
        <w:t xml:space="preserve">Strategická úroveň (manažment </w:t>
      </w:r>
      <w:r w:rsidR="00A10A41">
        <w:t>portfólia zmien</w:t>
      </w:r>
      <w:r w:rsidR="00A10A41" w:rsidRPr="00A10A41">
        <w:t xml:space="preserve"> </w:t>
      </w:r>
      <w:r w:rsidR="00A10A41">
        <w:t>reformných zmien IISVS</w:t>
      </w:r>
      <w:r>
        <w:t>),</w:t>
      </w:r>
    </w:p>
    <w:p w:rsidR="00917260" w:rsidRDefault="00917260" w:rsidP="00613D83">
      <w:pPr>
        <w:numPr>
          <w:ilvl w:val="0"/>
          <w:numId w:val="6"/>
        </w:numPr>
        <w:spacing w:after="60" w:line="276" w:lineRule="auto"/>
        <w:contextualSpacing/>
      </w:pPr>
      <w:r>
        <w:t xml:space="preserve">Programová úroveň (manažment portfólia </w:t>
      </w:r>
      <w:r w:rsidR="00A10A41">
        <w:t xml:space="preserve">súvisiacich </w:t>
      </w:r>
      <w:r>
        <w:t>projektov</w:t>
      </w:r>
      <w:r w:rsidR="00A10A41">
        <w:t xml:space="preserve"> realizujúcich jednu zmenu</w:t>
      </w:r>
      <w:r>
        <w:t>),</w:t>
      </w:r>
    </w:p>
    <w:p w:rsidR="00917260" w:rsidRDefault="00917260" w:rsidP="00613D83">
      <w:pPr>
        <w:numPr>
          <w:ilvl w:val="0"/>
          <w:numId w:val="6"/>
        </w:numPr>
        <w:spacing w:after="60" w:line="276" w:lineRule="auto"/>
        <w:contextualSpacing/>
      </w:pPr>
      <w:r>
        <w:t xml:space="preserve">Projektová úroveň (manažment jednotlivých </w:t>
      </w:r>
      <w:r w:rsidR="00A10A41">
        <w:t xml:space="preserve">individuálnych </w:t>
      </w:r>
      <w:r>
        <w:t>projektov),</w:t>
      </w:r>
    </w:p>
    <w:p w:rsidR="00917260" w:rsidRDefault="00917260" w:rsidP="00613D83">
      <w:pPr>
        <w:numPr>
          <w:ilvl w:val="0"/>
          <w:numId w:val="6"/>
        </w:numPr>
        <w:spacing w:after="60" w:line="276" w:lineRule="auto"/>
        <w:contextualSpacing/>
      </w:pPr>
      <w:r>
        <w:t xml:space="preserve">Operačná úroveň (manažment prevádzky </w:t>
      </w:r>
      <w:r w:rsidR="00A10A41">
        <w:t>IISVS</w:t>
      </w:r>
      <w:r>
        <w:t>).</w:t>
      </w:r>
    </w:p>
    <w:p w:rsidR="00917260" w:rsidRDefault="00917260" w:rsidP="00917260">
      <w:pPr>
        <w:spacing w:after="60"/>
      </w:pPr>
      <w:r>
        <w:t>Vo viacerých prípadoch platia pre programovú a projektovú úroveň podobné pravidlá a podmienky.</w:t>
      </w:r>
    </w:p>
    <w:p w:rsidR="00980D2D" w:rsidRDefault="00980D2D" w:rsidP="00980D2D">
      <w:pPr>
        <w:spacing w:after="60"/>
      </w:pPr>
      <w:r>
        <w:t xml:space="preserve">Rozsah governance na </w:t>
      </w:r>
      <w:r w:rsidRPr="00917260">
        <w:rPr>
          <w:u w:val="single"/>
        </w:rPr>
        <w:t>strategickej úrovni</w:t>
      </w:r>
      <w:r>
        <w:t xml:space="preserve"> zahŕňa:</w:t>
      </w:r>
    </w:p>
    <w:p w:rsidR="00980D2D" w:rsidRDefault="00980D2D" w:rsidP="00613D83">
      <w:pPr>
        <w:numPr>
          <w:ilvl w:val="0"/>
          <w:numId w:val="15"/>
        </w:numPr>
        <w:spacing w:after="60" w:line="276" w:lineRule="auto"/>
        <w:contextualSpacing/>
      </w:pPr>
      <w:r>
        <w:t>Koordinácia aktivít budovania IISVS na strategickej úrovni</w:t>
      </w:r>
    </w:p>
    <w:p w:rsidR="00917260" w:rsidRDefault="00917260" w:rsidP="00613D83">
      <w:pPr>
        <w:numPr>
          <w:ilvl w:val="0"/>
          <w:numId w:val="15"/>
        </w:numPr>
        <w:spacing w:after="60" w:line="276" w:lineRule="auto"/>
        <w:contextualSpacing/>
      </w:pPr>
      <w:r>
        <w:t>Manažment projektového portfólia</w:t>
      </w:r>
    </w:p>
    <w:p w:rsidR="00980D2D" w:rsidRDefault="00917260" w:rsidP="00613D83">
      <w:pPr>
        <w:numPr>
          <w:ilvl w:val="0"/>
          <w:numId w:val="15"/>
        </w:numPr>
        <w:spacing w:after="60" w:line="276" w:lineRule="auto"/>
        <w:contextualSpacing/>
      </w:pPr>
      <w:r>
        <w:t>M</w:t>
      </w:r>
      <w:r w:rsidR="00980D2D">
        <w:t>etodické podklady pre apl</w:t>
      </w:r>
      <w:r>
        <w:t xml:space="preserve">ikáciu governance na programovú, </w:t>
      </w:r>
      <w:r w:rsidR="00980D2D">
        <w:t>projektovú a operačnú úroveň</w:t>
      </w:r>
    </w:p>
    <w:p w:rsidR="00917260" w:rsidRDefault="00917260" w:rsidP="00613D83">
      <w:pPr>
        <w:numPr>
          <w:ilvl w:val="0"/>
          <w:numId w:val="15"/>
        </w:numPr>
        <w:spacing w:after="60" w:line="276" w:lineRule="auto"/>
        <w:contextualSpacing/>
      </w:pPr>
      <w:r>
        <w:t>Poradenská podporná činnosť pri aplikácii metodík do praxe</w:t>
      </w:r>
    </w:p>
    <w:p w:rsidR="00980D2D" w:rsidRDefault="00980D2D" w:rsidP="00613D83">
      <w:pPr>
        <w:numPr>
          <w:ilvl w:val="0"/>
          <w:numId w:val="15"/>
        </w:numPr>
        <w:spacing w:after="60" w:line="276" w:lineRule="auto"/>
        <w:contextualSpacing/>
      </w:pPr>
      <w:r>
        <w:t xml:space="preserve">Monitoring a </w:t>
      </w:r>
      <w:r w:rsidR="004338BC">
        <w:t>audit</w:t>
      </w:r>
      <w:r>
        <w:t xml:space="preserve"> realizácie programov a projektov</w:t>
      </w:r>
    </w:p>
    <w:p w:rsidR="00980D2D" w:rsidRDefault="00980D2D" w:rsidP="00613D83">
      <w:pPr>
        <w:numPr>
          <w:ilvl w:val="0"/>
          <w:numId w:val="15"/>
        </w:numPr>
        <w:spacing w:after="60" w:line="276" w:lineRule="auto"/>
        <w:contextualSpacing/>
      </w:pPr>
      <w:r>
        <w:lastRenderedPageBreak/>
        <w:t>Monitoring udržateľnej prevádzky výstupov projektov a vytvorených produktov</w:t>
      </w:r>
    </w:p>
    <w:p w:rsidR="00980D2D" w:rsidRDefault="00980D2D" w:rsidP="00613D83">
      <w:pPr>
        <w:numPr>
          <w:ilvl w:val="0"/>
          <w:numId w:val="15"/>
        </w:numPr>
        <w:spacing w:after="60" w:line="276" w:lineRule="auto"/>
        <w:contextualSpacing/>
      </w:pPr>
      <w:r>
        <w:t>Integrácia rozhodujúcich komponentov architektúry IISVS</w:t>
      </w:r>
    </w:p>
    <w:p w:rsidR="00917260" w:rsidRDefault="00980D2D" w:rsidP="00613D83">
      <w:pPr>
        <w:numPr>
          <w:ilvl w:val="0"/>
          <w:numId w:val="15"/>
        </w:numPr>
        <w:spacing w:after="60" w:line="276" w:lineRule="auto"/>
        <w:contextualSpacing/>
      </w:pPr>
      <w:r>
        <w:t>Ďalšie odporúčania OVM realizujúcich projekty a prevádzkujúcich IT služby</w:t>
      </w:r>
    </w:p>
    <w:p w:rsidR="00980D2D" w:rsidRPr="00924B4D" w:rsidRDefault="00101DDC" w:rsidP="00325F12">
      <w:pPr>
        <w:pStyle w:val="Heading3"/>
        <w:spacing w:after="120"/>
      </w:pPr>
      <w:bookmarkStart w:id="14" w:name="_58bhks2ifx42" w:colFirst="0" w:colLast="0"/>
      <w:bookmarkStart w:id="15" w:name="_Toc494985745"/>
      <w:bookmarkEnd w:id="14"/>
      <w:r w:rsidRPr="00917260">
        <w:rPr>
          <w:rFonts w:asciiTheme="minorHAnsi" w:eastAsiaTheme="minorEastAsia" w:hAnsiTheme="minorHAnsi" w:cstheme="minorBidi"/>
          <w:i/>
          <w:iCs/>
          <w:noProof/>
          <w:color w:val="4F81BD" w:themeColor="accent1"/>
          <w:sz w:val="24"/>
          <w:lang w:eastAsia="sk-SK"/>
        </w:rPr>
        <mc:AlternateContent>
          <mc:Choice Requires="wps">
            <w:drawing>
              <wp:anchor distT="91440" distB="91440" distL="114300" distR="114300" simplePos="0" relativeHeight="251669504" behindDoc="0" locked="0" layoutInCell="0" allowOverlap="1" wp14:anchorId="5F1A0F59" wp14:editId="05CBBE86">
                <wp:simplePos x="0" y="0"/>
                <wp:positionH relativeFrom="margin">
                  <wp:posOffset>-148080</wp:posOffset>
                </wp:positionH>
                <wp:positionV relativeFrom="margin">
                  <wp:posOffset>749491</wp:posOffset>
                </wp:positionV>
                <wp:extent cx="5722013" cy="1447332"/>
                <wp:effectExtent l="0" t="0" r="12065" b="15240"/>
                <wp:wrapTopAndBottom/>
                <wp:docPr id="698"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722013" cy="1447332"/>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rsidR="00695E79" w:rsidRPr="00917260" w:rsidRDefault="00695E79" w:rsidP="00917260">
                            <w:pPr>
                              <w:rPr>
                                <w:color w:val="4F81BD" w:themeColor="accent1"/>
                                <w:szCs w:val="20"/>
                              </w:rPr>
                            </w:pPr>
                            <w:r w:rsidRPr="00917260">
                              <w:rPr>
                                <w:color w:val="4F81BD" w:themeColor="accent1"/>
                                <w:szCs w:val="20"/>
                              </w:rPr>
                              <w:t>Informačné systémy verejnej správy vznikajú a existujú preto, aby orgány verejnej moci poskytovali daňovníkom príslušné zákonom stanovené koncové (biznis) služby podporené IT službami aby pomohli a umožnili splniť zákonné povinnosti daňovníkov. Portfólio projektov (a program) pritom udržiava rovnováhu medzi realizáciou prínosov z projektov, optimalizáciou rizík a využívaním dostupných zdrojov.</w:t>
                            </w:r>
                          </w:p>
                        </w:txbxContent>
                      </wps:txbx>
                      <wps:bodyPr rot="0" vert="horz" wrap="square" lIns="274320" tIns="274320" rIns="274320" bIns="274320" anchor="ctr" anchorCtr="0">
                        <a:spAutoFit/>
                      </wps:bodyPr>
                    </wps:wsp>
                  </a:graphicData>
                </a:graphic>
                <wp14:sizeRelH relativeFrom="margin">
                  <wp14:pctWidth>0</wp14:pctWidth>
                </wp14:sizeRelH>
                <wp14:sizeRelV relativeFrom="page">
                  <wp14:pctHeight>0</wp14:pctHeight>
                </wp14:sizeRelV>
              </wp:anchor>
            </w:drawing>
          </mc:Choice>
          <mc:Fallback>
            <w:pict>
              <v:rect id="_x0000_s1027" style="position:absolute;left:0;text-align:left;margin-left:-11.65pt;margin-top:59pt;width:450.55pt;height:113.95pt;flip:x;z-index:251669504;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" o:allowincell="f" fillcolor="white [3201]" strokecolor="#4f81bd [3204]" strokeweight="2pt">
                <v:textbox style="mso-fit-shape-to-text:t" inset="21.6pt,21.6pt,21.6pt,21.6pt">
                  <w:txbxContent>
                    <w:p w:rsidR="00695E79" w:rsidRPr="00917260" w:rsidRDefault="00695E79" w:rsidP="00917260">
                      <w:pPr>
                        <w:rPr>
                          <w:color w:val="4F81BD" w:themeColor="accent1"/>
                          <w:szCs w:val="20"/>
                        </w:rPr>
                      </w:pPr>
                      <w:r w:rsidRPr="00917260">
                        <w:rPr>
                          <w:color w:val="4F81BD" w:themeColor="accent1"/>
                          <w:szCs w:val="20"/>
                        </w:rPr>
                        <w:t>Informačné systémy verejnej správy vznikajú a existujú preto, aby orgány verejnej moci poskytovali daňovníkom príslušné zákonom stanovené koncové (biznis) služby podporené IT službami aby pomohli a umožnili splniť zákonné povinnosti daňovníkov. Portfólio projektov (a program) pritom udržiava rovnováhu medzi realizáciou prínosov z projektov, optimalizáciou rizík a využívaním dostupných zdrojov.</w:t>
                      </w:r>
                    </w:p>
                  </w:txbxContent>
                </v:textbox>
                <w10:wrap type="topAndBottom" anchorx="margin" anchory="margin"/>
              </v:rect>
            </w:pict>
          </mc:Fallback>
        </mc:AlternateContent>
      </w:r>
      <w:r w:rsidR="00980D2D" w:rsidRPr="00924B4D">
        <w:t>Role a zodpovednosti pre jednotlivé úrovne riadenia</w:t>
      </w:r>
      <w:bookmarkEnd w:id="15"/>
    </w:p>
    <w:tbl>
      <w:tblPr>
        <w:tblStyle w:val="LightList-Accent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3"/>
        <w:gridCol w:w="2149"/>
        <w:gridCol w:w="1796"/>
        <w:gridCol w:w="1700"/>
        <w:gridCol w:w="1950"/>
      </w:tblGrid>
      <w:tr w:rsidR="00C772F7" w:rsidRPr="007D6A98" w:rsidTr="004338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1" w:type="pct"/>
          </w:tcPr>
          <w:p w:rsidR="007D6A98" w:rsidRPr="007D6A98" w:rsidRDefault="007D6A98" w:rsidP="00B77E28">
            <w:pPr>
              <w:rPr>
                <w:rFonts w:ascii="Arial Narrow" w:hAnsi="Arial Narrow" w:cs="Arial"/>
                <w:b w:val="0"/>
                <w:sz w:val="20"/>
                <w:szCs w:val="20"/>
              </w:rPr>
            </w:pPr>
            <w:r w:rsidRPr="007D6A98">
              <w:rPr>
                <w:rFonts w:ascii="Arial Narrow" w:hAnsi="Arial Narrow" w:cs="Arial"/>
                <w:b w:val="0"/>
                <w:sz w:val="20"/>
                <w:szCs w:val="20"/>
              </w:rPr>
              <w:t>Oblasť riadenia</w:t>
            </w:r>
          </w:p>
        </w:tc>
        <w:tc>
          <w:tcPr>
            <w:tcW w:w="1157" w:type="pct"/>
          </w:tcPr>
          <w:p w:rsidR="007D6A98" w:rsidRDefault="007D6A98" w:rsidP="00B77E28">
            <w:pPr>
              <w:cnfStyle w:val="100000000000" w:firstRow="1" w:lastRow="0" w:firstColumn="0" w:lastColumn="0" w:oddVBand="0" w:evenVBand="0" w:oddHBand="0" w:evenHBand="0" w:firstRowFirstColumn="0" w:firstRowLastColumn="0" w:lastRowFirstColumn="0" w:lastRowLastColumn="0"/>
              <w:rPr>
                <w:rFonts w:ascii="Arial Narrow" w:hAnsi="Arial Narrow" w:cs="Arial"/>
                <w:b w:val="0"/>
                <w:sz w:val="20"/>
                <w:szCs w:val="20"/>
              </w:rPr>
            </w:pPr>
            <w:r>
              <w:rPr>
                <w:rFonts w:ascii="Arial Narrow" w:hAnsi="Arial Narrow" w:cs="Arial"/>
                <w:b w:val="0"/>
                <w:sz w:val="20"/>
                <w:szCs w:val="20"/>
              </w:rPr>
              <w:t>Strategická úroveň</w:t>
            </w:r>
          </w:p>
          <w:p w:rsidR="007D6A98" w:rsidRPr="007D6A98" w:rsidRDefault="007D6A98" w:rsidP="00325F12">
            <w:pPr>
              <w:cnfStyle w:val="100000000000" w:firstRow="1" w:lastRow="0" w:firstColumn="0" w:lastColumn="0" w:oddVBand="0" w:evenVBand="0" w:oddHBand="0" w:evenHBand="0" w:firstRowFirstColumn="0" w:firstRowLastColumn="0" w:lastRowFirstColumn="0" w:lastRowLastColumn="0"/>
              <w:rPr>
                <w:rFonts w:ascii="Arial Narrow" w:hAnsi="Arial Narrow" w:cs="Arial"/>
                <w:b w:val="0"/>
                <w:sz w:val="20"/>
                <w:szCs w:val="20"/>
              </w:rPr>
            </w:pPr>
            <w:r>
              <w:rPr>
                <w:rFonts w:ascii="Arial Narrow" w:hAnsi="Arial Narrow" w:cs="Arial"/>
                <w:b w:val="0"/>
                <w:sz w:val="20"/>
                <w:szCs w:val="20"/>
              </w:rPr>
              <w:t>(</w:t>
            </w:r>
            <w:r w:rsidRPr="007D6A98">
              <w:rPr>
                <w:rFonts w:ascii="Arial Narrow" w:hAnsi="Arial Narrow" w:cs="Arial"/>
                <w:b w:val="0"/>
                <w:sz w:val="20"/>
                <w:szCs w:val="20"/>
              </w:rPr>
              <w:t>Koordinátor</w:t>
            </w:r>
            <w:r>
              <w:rPr>
                <w:rFonts w:ascii="Arial Narrow" w:hAnsi="Arial Narrow" w:cs="Arial"/>
                <w:b w:val="0"/>
                <w:sz w:val="20"/>
                <w:szCs w:val="20"/>
              </w:rPr>
              <w:t xml:space="preserve"> programu, </w:t>
            </w:r>
            <w:r w:rsidR="00991DA6">
              <w:rPr>
                <w:rFonts w:ascii="Arial Narrow" w:hAnsi="Arial Narrow" w:cs="Arial"/>
                <w:b w:val="0"/>
                <w:sz w:val="20"/>
                <w:szCs w:val="20"/>
              </w:rPr>
              <w:t>ÚPVII</w:t>
            </w:r>
            <w:r>
              <w:rPr>
                <w:rFonts w:ascii="Arial Narrow" w:hAnsi="Arial Narrow" w:cs="Arial"/>
                <w:b w:val="0"/>
                <w:sz w:val="20"/>
                <w:szCs w:val="20"/>
              </w:rPr>
              <w:t>)</w:t>
            </w:r>
          </w:p>
        </w:tc>
        <w:tc>
          <w:tcPr>
            <w:tcW w:w="967" w:type="pct"/>
          </w:tcPr>
          <w:p w:rsidR="007D6A98" w:rsidRPr="007D6A98" w:rsidRDefault="007D6A98" w:rsidP="007D6A98">
            <w:pPr>
              <w:cnfStyle w:val="100000000000" w:firstRow="1" w:lastRow="0" w:firstColumn="0" w:lastColumn="0" w:oddVBand="0" w:evenVBand="0" w:oddHBand="0" w:evenHBand="0" w:firstRowFirstColumn="0" w:firstRowLastColumn="0" w:lastRowFirstColumn="0" w:lastRowLastColumn="0"/>
              <w:rPr>
                <w:rFonts w:ascii="Arial Narrow" w:hAnsi="Arial Narrow" w:cs="Arial"/>
                <w:b w:val="0"/>
                <w:sz w:val="20"/>
                <w:szCs w:val="20"/>
              </w:rPr>
            </w:pPr>
            <w:r>
              <w:rPr>
                <w:rFonts w:ascii="Arial Narrow" w:hAnsi="Arial Narrow" w:cs="Arial"/>
                <w:b w:val="0"/>
                <w:sz w:val="20"/>
                <w:szCs w:val="20"/>
              </w:rPr>
              <w:t>Programová úroveň</w:t>
            </w:r>
            <w:r>
              <w:rPr>
                <w:rFonts w:ascii="Arial Narrow" w:hAnsi="Arial Narrow" w:cs="Arial"/>
                <w:b w:val="0"/>
                <w:sz w:val="20"/>
                <w:szCs w:val="20"/>
              </w:rPr>
              <w:br/>
              <w:t>(Vlastník a Realizátor programu)</w:t>
            </w:r>
          </w:p>
        </w:tc>
        <w:tc>
          <w:tcPr>
            <w:tcW w:w="915" w:type="pct"/>
          </w:tcPr>
          <w:p w:rsidR="007D6A98" w:rsidRPr="007D6A98" w:rsidRDefault="007D6A98" w:rsidP="00B77E28">
            <w:pPr>
              <w:cnfStyle w:val="100000000000" w:firstRow="1" w:lastRow="0" w:firstColumn="0" w:lastColumn="0" w:oddVBand="0" w:evenVBand="0" w:oddHBand="0" w:evenHBand="0" w:firstRowFirstColumn="0" w:firstRowLastColumn="0" w:lastRowFirstColumn="0" w:lastRowLastColumn="0"/>
              <w:rPr>
                <w:rFonts w:ascii="Arial Narrow" w:hAnsi="Arial Narrow" w:cs="Arial"/>
                <w:b w:val="0"/>
                <w:sz w:val="20"/>
                <w:szCs w:val="20"/>
              </w:rPr>
            </w:pPr>
            <w:r>
              <w:rPr>
                <w:rFonts w:ascii="Arial Narrow" w:hAnsi="Arial Narrow" w:cs="Arial"/>
                <w:b w:val="0"/>
                <w:sz w:val="20"/>
                <w:szCs w:val="20"/>
              </w:rPr>
              <w:t>Projektová úroveň</w:t>
            </w:r>
            <w:r>
              <w:rPr>
                <w:rFonts w:ascii="Arial Narrow" w:hAnsi="Arial Narrow" w:cs="Arial"/>
                <w:b w:val="0"/>
                <w:sz w:val="20"/>
                <w:szCs w:val="20"/>
              </w:rPr>
              <w:br/>
              <w:t>(Realizátor projektu, správca IS)</w:t>
            </w:r>
          </w:p>
        </w:tc>
        <w:tc>
          <w:tcPr>
            <w:tcW w:w="1050" w:type="pct"/>
          </w:tcPr>
          <w:p w:rsidR="007D6A98" w:rsidRPr="007D6A98" w:rsidRDefault="007D6A98" w:rsidP="00B77E28">
            <w:pPr>
              <w:cnfStyle w:val="100000000000" w:firstRow="1" w:lastRow="0" w:firstColumn="0" w:lastColumn="0" w:oddVBand="0" w:evenVBand="0" w:oddHBand="0" w:evenHBand="0" w:firstRowFirstColumn="0" w:firstRowLastColumn="0" w:lastRowFirstColumn="0" w:lastRowLastColumn="0"/>
              <w:rPr>
                <w:rFonts w:ascii="Arial Narrow" w:hAnsi="Arial Narrow" w:cs="Arial"/>
                <w:b w:val="0"/>
                <w:sz w:val="20"/>
                <w:szCs w:val="20"/>
              </w:rPr>
            </w:pPr>
            <w:r>
              <w:rPr>
                <w:rFonts w:ascii="Arial Narrow" w:hAnsi="Arial Narrow" w:cs="Arial"/>
                <w:b w:val="0"/>
                <w:sz w:val="20"/>
                <w:szCs w:val="20"/>
              </w:rPr>
              <w:t>Operačná úroveň</w:t>
            </w:r>
            <w:r>
              <w:rPr>
                <w:rFonts w:ascii="Arial Narrow" w:hAnsi="Arial Narrow" w:cs="Arial"/>
                <w:b w:val="0"/>
                <w:sz w:val="20"/>
                <w:szCs w:val="20"/>
              </w:rPr>
              <w:br/>
              <w:t>(</w:t>
            </w:r>
            <w:r w:rsidRPr="007D6A98">
              <w:rPr>
                <w:rFonts w:ascii="Arial Narrow" w:hAnsi="Arial Narrow" w:cs="Arial"/>
                <w:b w:val="0"/>
                <w:sz w:val="20"/>
                <w:szCs w:val="20"/>
              </w:rPr>
              <w:t>Prevádzkovateľ</w:t>
            </w:r>
            <w:r>
              <w:rPr>
                <w:rFonts w:ascii="Arial Narrow" w:hAnsi="Arial Narrow" w:cs="Arial"/>
                <w:b w:val="0"/>
                <w:sz w:val="20"/>
                <w:szCs w:val="20"/>
              </w:rPr>
              <w:t xml:space="preserve"> IS)</w:t>
            </w:r>
          </w:p>
        </w:tc>
      </w:tr>
      <w:tr w:rsidR="00C772F7" w:rsidRPr="007D6A98" w:rsidTr="004338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1" w:type="pct"/>
            <w:tcBorders>
              <w:top w:val="none" w:sz="0" w:space="0" w:color="auto"/>
              <w:left w:val="none" w:sz="0" w:space="0" w:color="auto"/>
              <w:bottom w:val="none" w:sz="0" w:space="0" w:color="auto"/>
            </w:tcBorders>
          </w:tcPr>
          <w:p w:rsidR="007D6A98" w:rsidRPr="007D6A98" w:rsidRDefault="007D6A98" w:rsidP="007D6A98">
            <w:pPr>
              <w:rPr>
                <w:rFonts w:ascii="Arial Narrow" w:hAnsi="Arial Narrow" w:cs="Arial"/>
                <w:b w:val="0"/>
                <w:sz w:val="20"/>
                <w:szCs w:val="20"/>
              </w:rPr>
            </w:pPr>
            <w:r w:rsidRPr="007D6A98">
              <w:rPr>
                <w:rFonts w:ascii="Arial Narrow" w:hAnsi="Arial Narrow" w:cs="Arial"/>
                <w:b w:val="0"/>
                <w:sz w:val="20"/>
                <w:szCs w:val="20"/>
              </w:rPr>
              <w:t xml:space="preserve">Organizácia </w:t>
            </w:r>
            <w:r>
              <w:rPr>
                <w:rFonts w:ascii="Arial Narrow" w:hAnsi="Arial Narrow" w:cs="Arial"/>
                <w:b w:val="0"/>
                <w:sz w:val="20"/>
                <w:szCs w:val="20"/>
              </w:rPr>
              <w:t>a riadenie rozvoja ISVS</w:t>
            </w:r>
          </w:p>
        </w:tc>
        <w:tc>
          <w:tcPr>
            <w:tcW w:w="1157" w:type="pct"/>
            <w:tcBorders>
              <w:top w:val="none" w:sz="0" w:space="0" w:color="auto"/>
              <w:bottom w:val="none" w:sz="0" w:space="0" w:color="auto"/>
            </w:tcBorders>
          </w:tcPr>
          <w:p w:rsidR="007D6A98" w:rsidRPr="007D6A98" w:rsidRDefault="007D6A98" w:rsidP="00325F12">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 xml:space="preserve">Zriaďuje </w:t>
            </w:r>
            <w:r w:rsidR="00325F12">
              <w:rPr>
                <w:rFonts w:ascii="Arial Narrow" w:hAnsi="Arial Narrow" w:cs="Arial"/>
                <w:sz w:val="20"/>
                <w:szCs w:val="20"/>
              </w:rPr>
              <w:t xml:space="preserve">riadiace </w:t>
            </w:r>
            <w:r>
              <w:rPr>
                <w:rFonts w:ascii="Arial Narrow" w:hAnsi="Arial Narrow" w:cs="Arial"/>
                <w:sz w:val="20"/>
                <w:szCs w:val="20"/>
              </w:rPr>
              <w:t xml:space="preserve">štruktúry </w:t>
            </w:r>
            <w:r w:rsidRPr="007D6A98">
              <w:rPr>
                <w:rFonts w:ascii="Arial Narrow" w:hAnsi="Arial Narrow" w:cs="Arial"/>
                <w:sz w:val="20"/>
                <w:szCs w:val="20"/>
              </w:rPr>
              <w:t>a</w:t>
            </w:r>
            <w:r w:rsidR="00325F12">
              <w:rPr>
                <w:rFonts w:ascii="Arial Narrow" w:hAnsi="Arial Narrow" w:cs="Arial"/>
                <w:sz w:val="20"/>
                <w:szCs w:val="20"/>
              </w:rPr>
              <w:t> koordinuje aktivity</w:t>
            </w:r>
          </w:p>
        </w:tc>
        <w:tc>
          <w:tcPr>
            <w:tcW w:w="967" w:type="pct"/>
            <w:tcBorders>
              <w:top w:val="none" w:sz="0" w:space="0" w:color="auto"/>
              <w:bottom w:val="none" w:sz="0" w:space="0" w:color="auto"/>
            </w:tcBorders>
          </w:tcPr>
          <w:p w:rsidR="007D6A98" w:rsidRPr="007D6A98" w:rsidRDefault="00325F12" w:rsidP="00325F12">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Pr>
                <w:rFonts w:ascii="Arial Narrow" w:hAnsi="Arial Narrow" w:cs="Arial"/>
                <w:sz w:val="20"/>
                <w:szCs w:val="20"/>
              </w:rPr>
              <w:t>K</w:t>
            </w:r>
            <w:r w:rsidR="007D6A98" w:rsidRPr="007D6A98">
              <w:rPr>
                <w:rFonts w:ascii="Arial Narrow" w:hAnsi="Arial Narrow" w:cs="Arial"/>
                <w:sz w:val="20"/>
                <w:szCs w:val="20"/>
              </w:rPr>
              <w:t>oordin</w:t>
            </w:r>
            <w:r>
              <w:rPr>
                <w:rFonts w:ascii="Arial Narrow" w:hAnsi="Arial Narrow" w:cs="Arial"/>
                <w:sz w:val="20"/>
                <w:szCs w:val="20"/>
              </w:rPr>
              <w:t>uje</w:t>
            </w:r>
            <w:r w:rsidR="007D6A98" w:rsidRPr="007D6A98">
              <w:rPr>
                <w:rFonts w:ascii="Arial Narrow" w:hAnsi="Arial Narrow" w:cs="Arial"/>
                <w:sz w:val="20"/>
                <w:szCs w:val="20"/>
              </w:rPr>
              <w:t xml:space="preserve"> pro</w:t>
            </w:r>
            <w:r w:rsidR="007D6A98">
              <w:rPr>
                <w:rFonts w:ascii="Arial Narrow" w:hAnsi="Arial Narrow" w:cs="Arial"/>
                <w:sz w:val="20"/>
                <w:szCs w:val="20"/>
              </w:rPr>
              <w:t>jekt</w:t>
            </w:r>
            <w:r>
              <w:rPr>
                <w:rFonts w:ascii="Arial Narrow" w:hAnsi="Arial Narrow" w:cs="Arial"/>
                <w:sz w:val="20"/>
                <w:szCs w:val="20"/>
              </w:rPr>
              <w:t>y</w:t>
            </w:r>
            <w:r w:rsidR="004873C6" w:rsidRPr="007D6A98">
              <w:rPr>
                <w:rFonts w:ascii="Arial Narrow" w:hAnsi="Arial Narrow" w:cs="Arial"/>
                <w:sz w:val="20"/>
                <w:szCs w:val="20"/>
              </w:rPr>
              <w:t xml:space="preserve"> a</w:t>
            </w:r>
            <w:r w:rsidR="004873C6">
              <w:rPr>
                <w:rFonts w:ascii="Arial Narrow" w:hAnsi="Arial Narrow" w:cs="Arial"/>
                <w:sz w:val="20"/>
                <w:szCs w:val="20"/>
              </w:rPr>
              <w:t> koordinuje aktivity</w:t>
            </w:r>
          </w:p>
        </w:tc>
        <w:tc>
          <w:tcPr>
            <w:tcW w:w="915" w:type="pct"/>
            <w:tcBorders>
              <w:top w:val="none" w:sz="0" w:space="0" w:color="auto"/>
              <w:bottom w:val="none" w:sz="0" w:space="0" w:color="auto"/>
            </w:tcBorders>
          </w:tcPr>
          <w:p w:rsidR="007D6A98" w:rsidRPr="00325F12" w:rsidRDefault="00325F12"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325F12">
              <w:rPr>
                <w:rFonts w:ascii="Arial Narrow" w:hAnsi="Arial Narrow" w:cs="Arial"/>
                <w:sz w:val="20"/>
                <w:szCs w:val="20"/>
              </w:rPr>
              <w:t>Pripravuje projektové zámery</w:t>
            </w:r>
          </w:p>
        </w:tc>
        <w:tc>
          <w:tcPr>
            <w:tcW w:w="1050" w:type="pct"/>
            <w:tcBorders>
              <w:top w:val="none" w:sz="0" w:space="0" w:color="auto"/>
              <w:bottom w:val="none" w:sz="0" w:space="0" w:color="auto"/>
              <w:right w:val="none" w:sz="0" w:space="0" w:color="auto"/>
            </w:tcBorders>
          </w:tcPr>
          <w:p w:rsidR="007D6A98" w:rsidRPr="007D6A98" w:rsidRDefault="007D6A98"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Je konzultovaný</w:t>
            </w:r>
          </w:p>
        </w:tc>
      </w:tr>
      <w:tr w:rsidR="00C772F7" w:rsidRPr="007D6A98" w:rsidTr="004338BC">
        <w:tc>
          <w:tcPr>
            <w:cnfStyle w:val="001000000000" w:firstRow="0" w:lastRow="0" w:firstColumn="1" w:lastColumn="0" w:oddVBand="0" w:evenVBand="0" w:oddHBand="0" w:evenHBand="0" w:firstRowFirstColumn="0" w:firstRowLastColumn="0" w:lastRowFirstColumn="0" w:lastRowLastColumn="0"/>
            <w:tcW w:w="911" w:type="pct"/>
          </w:tcPr>
          <w:p w:rsidR="00325F12" w:rsidRPr="007D6A98" w:rsidRDefault="00325F12" w:rsidP="00B77E28">
            <w:pPr>
              <w:rPr>
                <w:rFonts w:ascii="Arial Narrow" w:hAnsi="Arial Narrow" w:cs="Arial"/>
                <w:b w:val="0"/>
                <w:sz w:val="20"/>
                <w:szCs w:val="20"/>
              </w:rPr>
            </w:pPr>
            <w:r w:rsidRPr="007D6A98">
              <w:rPr>
                <w:rFonts w:ascii="Arial Narrow" w:hAnsi="Arial Narrow" w:cs="Arial"/>
                <w:b w:val="0"/>
                <w:sz w:val="20"/>
                <w:szCs w:val="20"/>
              </w:rPr>
              <w:t>Vízia</w:t>
            </w:r>
          </w:p>
        </w:tc>
        <w:tc>
          <w:tcPr>
            <w:tcW w:w="1157" w:type="pct"/>
          </w:tcPr>
          <w:p w:rsidR="00325F12" w:rsidRPr="007D6A98" w:rsidRDefault="00325F12" w:rsidP="00325F12">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Vypracúva</w:t>
            </w:r>
            <w:r>
              <w:rPr>
                <w:rFonts w:ascii="Arial Narrow" w:hAnsi="Arial Narrow" w:cs="Arial"/>
                <w:sz w:val="20"/>
                <w:szCs w:val="20"/>
              </w:rPr>
              <w:t xml:space="preserve"> a aktualizuje, tvorí koncepcie a metodiky</w:t>
            </w:r>
          </w:p>
        </w:tc>
        <w:tc>
          <w:tcPr>
            <w:tcW w:w="967" w:type="pct"/>
          </w:tcPr>
          <w:p w:rsidR="00325F12" w:rsidRPr="007D6A98" w:rsidRDefault="00325F12" w:rsidP="00B77E28">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Poskytuje vstu</w:t>
            </w:r>
            <w:r>
              <w:rPr>
                <w:rFonts w:ascii="Arial Narrow" w:hAnsi="Arial Narrow" w:cs="Arial"/>
                <w:sz w:val="20"/>
                <w:szCs w:val="20"/>
              </w:rPr>
              <w:t>py do vízie a koncepcie</w:t>
            </w:r>
          </w:p>
        </w:tc>
        <w:tc>
          <w:tcPr>
            <w:tcW w:w="915" w:type="pct"/>
          </w:tcPr>
          <w:p w:rsidR="00325F12" w:rsidRPr="007D6A98" w:rsidRDefault="00325F12" w:rsidP="00B77E28">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Je konzultovaný</w:t>
            </w:r>
          </w:p>
        </w:tc>
        <w:tc>
          <w:tcPr>
            <w:tcW w:w="1050" w:type="pct"/>
          </w:tcPr>
          <w:p w:rsidR="00325F12" w:rsidRPr="007D6A98" w:rsidRDefault="00325F12" w:rsidP="00B77E28">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Je konzultovaný</w:t>
            </w:r>
          </w:p>
        </w:tc>
      </w:tr>
      <w:tr w:rsidR="00C772F7" w:rsidRPr="007D6A98" w:rsidTr="004338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1" w:type="pct"/>
            <w:tcBorders>
              <w:top w:val="none" w:sz="0" w:space="0" w:color="auto"/>
              <w:left w:val="none" w:sz="0" w:space="0" w:color="auto"/>
              <w:bottom w:val="none" w:sz="0" w:space="0" w:color="auto"/>
            </w:tcBorders>
          </w:tcPr>
          <w:p w:rsidR="00325F12" w:rsidRPr="007D6A98" w:rsidRDefault="00325F12" w:rsidP="00B77E28">
            <w:pPr>
              <w:rPr>
                <w:rFonts w:ascii="Arial Narrow" w:hAnsi="Arial Narrow" w:cs="Arial"/>
                <w:b w:val="0"/>
                <w:sz w:val="20"/>
                <w:szCs w:val="20"/>
              </w:rPr>
            </w:pPr>
            <w:r w:rsidRPr="007D6A98">
              <w:rPr>
                <w:rFonts w:ascii="Arial Narrow" w:hAnsi="Arial Narrow" w:cs="Arial"/>
                <w:b w:val="0"/>
                <w:sz w:val="20"/>
                <w:szCs w:val="20"/>
              </w:rPr>
              <w:t>Riadenie prínosov</w:t>
            </w:r>
          </w:p>
        </w:tc>
        <w:tc>
          <w:tcPr>
            <w:tcW w:w="1157" w:type="pct"/>
            <w:tcBorders>
              <w:top w:val="none" w:sz="0" w:space="0" w:color="auto"/>
              <w:bottom w:val="none" w:sz="0" w:space="0" w:color="auto"/>
            </w:tcBorders>
          </w:tcPr>
          <w:p w:rsidR="00325F12" w:rsidRPr="007D6A98" w:rsidRDefault="00325F12"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Pr>
                <w:rFonts w:ascii="Arial Narrow" w:hAnsi="Arial Narrow" w:cs="Arial"/>
                <w:sz w:val="20"/>
                <w:szCs w:val="20"/>
              </w:rPr>
              <w:t>Monitoruje a vyhodnocuje dosiahnutie prínosov programov</w:t>
            </w:r>
          </w:p>
        </w:tc>
        <w:tc>
          <w:tcPr>
            <w:tcW w:w="967" w:type="pct"/>
            <w:tcBorders>
              <w:top w:val="none" w:sz="0" w:space="0" w:color="auto"/>
              <w:bottom w:val="none" w:sz="0" w:space="0" w:color="auto"/>
            </w:tcBorders>
          </w:tcPr>
          <w:p w:rsidR="00325F12" w:rsidRPr="007D6A98" w:rsidRDefault="00325F12"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Pr>
                <w:rFonts w:ascii="Arial Narrow" w:hAnsi="Arial Narrow" w:cs="Arial"/>
                <w:sz w:val="20"/>
                <w:szCs w:val="20"/>
              </w:rPr>
              <w:t>Monitoruje a vyhodnocuje</w:t>
            </w:r>
            <w:r w:rsidRPr="007D6A98">
              <w:rPr>
                <w:rFonts w:ascii="Arial Narrow" w:hAnsi="Arial Narrow" w:cs="Arial"/>
                <w:sz w:val="20"/>
                <w:szCs w:val="20"/>
              </w:rPr>
              <w:t xml:space="preserve"> dosiahnutie prínosov projektu</w:t>
            </w:r>
          </w:p>
        </w:tc>
        <w:tc>
          <w:tcPr>
            <w:tcW w:w="915" w:type="pct"/>
            <w:tcBorders>
              <w:top w:val="none" w:sz="0" w:space="0" w:color="auto"/>
              <w:bottom w:val="none" w:sz="0" w:space="0" w:color="auto"/>
            </w:tcBorders>
          </w:tcPr>
          <w:p w:rsidR="00325F12" w:rsidRPr="007D6A98" w:rsidRDefault="00325F12"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Je konzultovaný</w:t>
            </w:r>
          </w:p>
        </w:tc>
        <w:tc>
          <w:tcPr>
            <w:tcW w:w="1050" w:type="pct"/>
            <w:tcBorders>
              <w:top w:val="none" w:sz="0" w:space="0" w:color="auto"/>
              <w:bottom w:val="none" w:sz="0" w:space="0" w:color="auto"/>
              <w:right w:val="none" w:sz="0" w:space="0" w:color="auto"/>
            </w:tcBorders>
          </w:tcPr>
          <w:p w:rsidR="00325F12" w:rsidRPr="007D6A98" w:rsidRDefault="00325F12"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Pr>
                <w:rFonts w:ascii="Arial Narrow" w:hAnsi="Arial Narrow" w:cs="Arial"/>
                <w:sz w:val="20"/>
                <w:szCs w:val="20"/>
              </w:rPr>
              <w:t xml:space="preserve">Meria a reportuje </w:t>
            </w:r>
            <w:r w:rsidRPr="007D6A98">
              <w:rPr>
                <w:rFonts w:ascii="Arial Narrow" w:hAnsi="Arial Narrow" w:cs="Arial"/>
                <w:sz w:val="20"/>
                <w:szCs w:val="20"/>
              </w:rPr>
              <w:t>dosiahnutie prínosov projektu</w:t>
            </w:r>
          </w:p>
        </w:tc>
      </w:tr>
      <w:tr w:rsidR="00C772F7" w:rsidRPr="007D6A98" w:rsidTr="004338BC">
        <w:tc>
          <w:tcPr>
            <w:cnfStyle w:val="001000000000" w:firstRow="0" w:lastRow="0" w:firstColumn="1" w:lastColumn="0" w:oddVBand="0" w:evenVBand="0" w:oddHBand="0" w:evenHBand="0" w:firstRowFirstColumn="0" w:firstRowLastColumn="0" w:lastRowFirstColumn="0" w:lastRowLastColumn="0"/>
            <w:tcW w:w="911" w:type="pct"/>
          </w:tcPr>
          <w:p w:rsidR="00325F12" w:rsidRPr="007D6A98" w:rsidRDefault="00325F12" w:rsidP="00B77E28">
            <w:pPr>
              <w:rPr>
                <w:rFonts w:ascii="Arial Narrow" w:hAnsi="Arial Narrow" w:cs="Arial"/>
                <w:b w:val="0"/>
                <w:sz w:val="20"/>
                <w:szCs w:val="20"/>
              </w:rPr>
            </w:pPr>
            <w:r>
              <w:rPr>
                <w:rFonts w:ascii="Arial Narrow" w:hAnsi="Arial Narrow" w:cs="Arial"/>
                <w:b w:val="0"/>
                <w:sz w:val="20"/>
                <w:szCs w:val="20"/>
              </w:rPr>
              <w:t>Zdôvodnenie programu/projektu</w:t>
            </w:r>
          </w:p>
        </w:tc>
        <w:tc>
          <w:tcPr>
            <w:tcW w:w="1157" w:type="pct"/>
          </w:tcPr>
          <w:p w:rsidR="00325F12" w:rsidRPr="007D6A98" w:rsidRDefault="00325F12" w:rsidP="00B77E28">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Pr>
                <w:rFonts w:ascii="Arial Narrow" w:hAnsi="Arial Narrow" w:cs="Arial"/>
                <w:sz w:val="20"/>
                <w:szCs w:val="20"/>
              </w:rPr>
              <w:t>Schvaľuje a dohliada</w:t>
            </w:r>
          </w:p>
        </w:tc>
        <w:tc>
          <w:tcPr>
            <w:tcW w:w="967" w:type="pct"/>
          </w:tcPr>
          <w:p w:rsidR="00325F12" w:rsidRPr="007D6A98" w:rsidRDefault="00325F12" w:rsidP="00325F12">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Pr>
                <w:rFonts w:ascii="Arial Narrow" w:hAnsi="Arial Narrow" w:cs="Arial"/>
                <w:sz w:val="20"/>
                <w:szCs w:val="20"/>
              </w:rPr>
              <w:t>Vypracúva</w:t>
            </w:r>
            <w:r w:rsidRPr="007D6A98">
              <w:rPr>
                <w:rFonts w:ascii="Arial Narrow" w:hAnsi="Arial Narrow" w:cs="Arial"/>
                <w:sz w:val="20"/>
                <w:szCs w:val="20"/>
              </w:rPr>
              <w:t xml:space="preserve"> úrovni </w:t>
            </w:r>
            <w:r>
              <w:rPr>
                <w:rFonts w:ascii="Arial Narrow" w:hAnsi="Arial Narrow" w:cs="Arial"/>
                <w:sz w:val="20"/>
                <w:szCs w:val="20"/>
              </w:rPr>
              <w:t>program</w:t>
            </w:r>
            <w:r w:rsidRPr="007D6A98">
              <w:rPr>
                <w:rFonts w:ascii="Arial Narrow" w:hAnsi="Arial Narrow" w:cs="Arial"/>
                <w:sz w:val="20"/>
                <w:szCs w:val="20"/>
              </w:rPr>
              <w:t>ových CBA</w:t>
            </w:r>
          </w:p>
        </w:tc>
        <w:tc>
          <w:tcPr>
            <w:tcW w:w="915" w:type="pct"/>
          </w:tcPr>
          <w:p w:rsidR="00325F12" w:rsidRPr="007D6A98" w:rsidRDefault="00325F12" w:rsidP="00B77E28">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rFonts w:ascii="Arial Narrow" w:hAnsi="Arial Narrow" w:cs="Arial"/>
                <w:sz w:val="20"/>
                <w:szCs w:val="20"/>
              </w:rPr>
              <w:t>Vypracúva</w:t>
            </w:r>
            <w:r w:rsidRPr="007D6A98">
              <w:rPr>
                <w:rFonts w:ascii="Arial Narrow" w:hAnsi="Arial Narrow" w:cs="Arial"/>
                <w:sz w:val="20"/>
                <w:szCs w:val="20"/>
              </w:rPr>
              <w:t xml:space="preserve"> na úrovni projektových CBA</w:t>
            </w:r>
          </w:p>
        </w:tc>
        <w:tc>
          <w:tcPr>
            <w:tcW w:w="1050" w:type="pct"/>
          </w:tcPr>
          <w:p w:rsidR="00325F12" w:rsidRPr="007D6A98" w:rsidRDefault="00325F12" w:rsidP="00325F12">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eastAsia="Arial" w:hAnsi="Arial Narrow" w:cs="Arial"/>
                <w:sz w:val="20"/>
                <w:szCs w:val="20"/>
              </w:rPr>
              <w:t xml:space="preserve">Poskytuje vstupy na úrovni </w:t>
            </w:r>
            <w:r>
              <w:rPr>
                <w:rFonts w:ascii="Arial Narrow" w:eastAsia="Arial" w:hAnsi="Arial Narrow" w:cs="Arial"/>
                <w:sz w:val="20"/>
                <w:szCs w:val="20"/>
              </w:rPr>
              <w:t>prevádzkových</w:t>
            </w:r>
            <w:r w:rsidRPr="007D6A98">
              <w:rPr>
                <w:rFonts w:ascii="Arial Narrow" w:eastAsia="Arial" w:hAnsi="Arial Narrow" w:cs="Arial"/>
                <w:sz w:val="20"/>
                <w:szCs w:val="20"/>
              </w:rPr>
              <w:t xml:space="preserve"> CBA</w:t>
            </w:r>
          </w:p>
        </w:tc>
      </w:tr>
      <w:tr w:rsidR="00C772F7" w:rsidRPr="007D6A98" w:rsidTr="004338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1" w:type="pct"/>
            <w:tcBorders>
              <w:top w:val="none" w:sz="0" w:space="0" w:color="auto"/>
              <w:left w:val="none" w:sz="0" w:space="0" w:color="auto"/>
              <w:bottom w:val="none" w:sz="0" w:space="0" w:color="auto"/>
            </w:tcBorders>
          </w:tcPr>
          <w:p w:rsidR="00325F12" w:rsidRPr="007D6A98" w:rsidRDefault="00325F12" w:rsidP="00B77E28">
            <w:pPr>
              <w:rPr>
                <w:rFonts w:ascii="Arial Narrow" w:hAnsi="Arial Narrow" w:cs="Arial"/>
                <w:b w:val="0"/>
                <w:sz w:val="20"/>
                <w:szCs w:val="20"/>
              </w:rPr>
            </w:pPr>
            <w:r w:rsidRPr="007D6A98">
              <w:rPr>
                <w:rFonts w:ascii="Arial Narrow" w:hAnsi="Arial Narrow" w:cs="Arial"/>
                <w:b w:val="0"/>
                <w:sz w:val="20"/>
                <w:szCs w:val="20"/>
              </w:rPr>
              <w:t>Procesy</w:t>
            </w:r>
          </w:p>
        </w:tc>
        <w:tc>
          <w:tcPr>
            <w:tcW w:w="1157" w:type="pct"/>
            <w:tcBorders>
              <w:top w:val="none" w:sz="0" w:space="0" w:color="auto"/>
              <w:bottom w:val="none" w:sz="0" w:space="0" w:color="auto"/>
            </w:tcBorders>
          </w:tcPr>
          <w:p w:rsidR="00325F12" w:rsidRPr="007D6A98" w:rsidRDefault="00325F12"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Pr>
                <w:rFonts w:ascii="Arial Narrow" w:hAnsi="Arial Narrow" w:cs="Arial"/>
                <w:sz w:val="20"/>
                <w:szCs w:val="20"/>
              </w:rPr>
              <w:t>Schvaľuje a dohliada</w:t>
            </w:r>
          </w:p>
        </w:tc>
        <w:tc>
          <w:tcPr>
            <w:tcW w:w="967" w:type="pct"/>
            <w:tcBorders>
              <w:top w:val="none" w:sz="0" w:space="0" w:color="auto"/>
              <w:bottom w:val="none" w:sz="0" w:space="0" w:color="auto"/>
            </w:tcBorders>
          </w:tcPr>
          <w:p w:rsidR="00325F12" w:rsidRPr="007D6A98" w:rsidRDefault="00325F12"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Koordinuje súlad procesných a IT zmien</w:t>
            </w:r>
          </w:p>
        </w:tc>
        <w:tc>
          <w:tcPr>
            <w:tcW w:w="915" w:type="pct"/>
            <w:tcBorders>
              <w:top w:val="none" w:sz="0" w:space="0" w:color="auto"/>
              <w:bottom w:val="none" w:sz="0" w:space="0" w:color="auto"/>
            </w:tcBorders>
          </w:tcPr>
          <w:p w:rsidR="00325F12" w:rsidRPr="007D6A98" w:rsidRDefault="00325F12" w:rsidP="00B77E2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7D6A98">
              <w:rPr>
                <w:rFonts w:ascii="Arial Narrow" w:hAnsi="Arial Narrow" w:cs="Arial"/>
                <w:sz w:val="20"/>
                <w:szCs w:val="20"/>
              </w:rPr>
              <w:t>Navrhuje a realizuje procesné zmeny</w:t>
            </w:r>
          </w:p>
        </w:tc>
        <w:tc>
          <w:tcPr>
            <w:tcW w:w="1050" w:type="pct"/>
            <w:tcBorders>
              <w:top w:val="none" w:sz="0" w:space="0" w:color="auto"/>
              <w:bottom w:val="none" w:sz="0" w:space="0" w:color="auto"/>
              <w:right w:val="none" w:sz="0" w:space="0" w:color="auto"/>
            </w:tcBorders>
          </w:tcPr>
          <w:p w:rsidR="00325F12" w:rsidRPr="007D6A98" w:rsidRDefault="00325F12"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Je konzultovaný</w:t>
            </w:r>
          </w:p>
        </w:tc>
      </w:tr>
      <w:tr w:rsidR="00C772F7" w:rsidRPr="007D6A98" w:rsidTr="004338BC">
        <w:tc>
          <w:tcPr>
            <w:cnfStyle w:val="001000000000" w:firstRow="0" w:lastRow="0" w:firstColumn="1" w:lastColumn="0" w:oddVBand="0" w:evenVBand="0" w:oddHBand="0" w:evenHBand="0" w:firstRowFirstColumn="0" w:firstRowLastColumn="0" w:lastRowFirstColumn="0" w:lastRowLastColumn="0"/>
            <w:tcW w:w="911" w:type="pct"/>
          </w:tcPr>
          <w:p w:rsidR="00325F12" w:rsidRPr="007D6A98" w:rsidRDefault="00325F12" w:rsidP="00B77E28">
            <w:pPr>
              <w:rPr>
                <w:rFonts w:ascii="Arial Narrow" w:hAnsi="Arial Narrow" w:cs="Arial"/>
                <w:b w:val="0"/>
                <w:sz w:val="20"/>
                <w:szCs w:val="20"/>
              </w:rPr>
            </w:pPr>
            <w:r w:rsidRPr="007D6A98">
              <w:rPr>
                <w:rFonts w:ascii="Arial Narrow" w:hAnsi="Arial Narrow" w:cs="Arial"/>
                <w:b w:val="0"/>
                <w:sz w:val="20"/>
                <w:szCs w:val="20"/>
              </w:rPr>
              <w:t>Organizácie a ľudské zdroje</w:t>
            </w:r>
          </w:p>
        </w:tc>
        <w:tc>
          <w:tcPr>
            <w:tcW w:w="1157" w:type="pct"/>
          </w:tcPr>
          <w:p w:rsidR="00325F12" w:rsidRPr="007D6A98" w:rsidRDefault="00325F12" w:rsidP="00325F12">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Stanovuje rámec potrieb</w:t>
            </w:r>
            <w:r>
              <w:rPr>
                <w:rFonts w:ascii="Arial Narrow" w:hAnsi="Arial Narrow" w:cs="Arial"/>
                <w:sz w:val="20"/>
                <w:szCs w:val="20"/>
              </w:rPr>
              <w:t>, v</w:t>
            </w:r>
            <w:r w:rsidRPr="007D6A98">
              <w:rPr>
                <w:rFonts w:ascii="Arial Narrow" w:hAnsi="Arial Narrow" w:cs="Arial"/>
                <w:sz w:val="20"/>
                <w:szCs w:val="20"/>
              </w:rPr>
              <w:t xml:space="preserve">ypracúva koncepciu a dohliada. </w:t>
            </w:r>
          </w:p>
        </w:tc>
        <w:tc>
          <w:tcPr>
            <w:tcW w:w="967" w:type="pct"/>
          </w:tcPr>
          <w:p w:rsidR="00325F12" w:rsidRPr="007D6A98" w:rsidRDefault="00325F12" w:rsidP="00325F12">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Realizuje koncepciu na úrovni riadenia pro</w:t>
            </w:r>
            <w:r>
              <w:rPr>
                <w:rFonts w:ascii="Arial Narrow" w:hAnsi="Arial Narrow" w:cs="Arial"/>
                <w:sz w:val="20"/>
                <w:szCs w:val="20"/>
              </w:rPr>
              <w:t>gram</w:t>
            </w:r>
            <w:r w:rsidRPr="007D6A98">
              <w:rPr>
                <w:rFonts w:ascii="Arial Narrow" w:hAnsi="Arial Narrow" w:cs="Arial"/>
                <w:sz w:val="20"/>
                <w:szCs w:val="20"/>
              </w:rPr>
              <w:t>u</w:t>
            </w:r>
          </w:p>
        </w:tc>
        <w:tc>
          <w:tcPr>
            <w:tcW w:w="915" w:type="pct"/>
          </w:tcPr>
          <w:p w:rsidR="00325F12" w:rsidRPr="007D6A98" w:rsidRDefault="00325F12" w:rsidP="00B77E28">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07D6A98">
              <w:rPr>
                <w:rFonts w:ascii="Arial Narrow" w:hAnsi="Arial Narrow" w:cs="Arial"/>
                <w:sz w:val="20"/>
                <w:szCs w:val="20"/>
              </w:rPr>
              <w:t>Realizuje koncepciu na úrovni riadenia projektu</w:t>
            </w:r>
          </w:p>
        </w:tc>
        <w:tc>
          <w:tcPr>
            <w:tcW w:w="1050" w:type="pct"/>
          </w:tcPr>
          <w:p w:rsidR="00325F12" w:rsidRPr="007D6A98" w:rsidRDefault="00325F12" w:rsidP="00B77E28">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eastAsia="Arial" w:hAnsi="Arial Narrow" w:cs="Arial"/>
                <w:sz w:val="20"/>
                <w:szCs w:val="20"/>
              </w:rPr>
              <w:t>Realizuje koncepciu na operačnej úrovni riadenia</w:t>
            </w:r>
          </w:p>
        </w:tc>
      </w:tr>
      <w:tr w:rsidR="00C772F7" w:rsidRPr="007D6A98" w:rsidTr="004338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1" w:type="pct"/>
            <w:tcBorders>
              <w:top w:val="none" w:sz="0" w:space="0" w:color="auto"/>
              <w:left w:val="none" w:sz="0" w:space="0" w:color="auto"/>
              <w:bottom w:val="none" w:sz="0" w:space="0" w:color="auto"/>
            </w:tcBorders>
          </w:tcPr>
          <w:p w:rsidR="00C772F7" w:rsidRPr="007D6A98" w:rsidRDefault="00C772F7" w:rsidP="00B77E28">
            <w:pPr>
              <w:rPr>
                <w:rFonts w:ascii="Arial Narrow" w:hAnsi="Arial Narrow" w:cs="Arial"/>
                <w:b w:val="0"/>
                <w:sz w:val="20"/>
                <w:szCs w:val="20"/>
              </w:rPr>
            </w:pPr>
            <w:r w:rsidRPr="007D6A98">
              <w:rPr>
                <w:rFonts w:ascii="Arial Narrow" w:hAnsi="Arial Narrow" w:cs="Arial"/>
                <w:b w:val="0"/>
                <w:sz w:val="20"/>
                <w:szCs w:val="20"/>
              </w:rPr>
              <w:t>Architektúra</w:t>
            </w:r>
          </w:p>
        </w:tc>
        <w:tc>
          <w:tcPr>
            <w:tcW w:w="1157" w:type="pct"/>
            <w:tcBorders>
              <w:top w:val="none" w:sz="0" w:space="0" w:color="auto"/>
              <w:bottom w:val="none" w:sz="0" w:space="0" w:color="auto"/>
            </w:tcBorders>
          </w:tcPr>
          <w:p w:rsidR="00C772F7" w:rsidRPr="007D6A98" w:rsidRDefault="00C772F7" w:rsidP="00325F12">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 xml:space="preserve">Stanovuje </w:t>
            </w:r>
            <w:r>
              <w:rPr>
                <w:rFonts w:ascii="Arial Narrow" w:hAnsi="Arial Narrow" w:cs="Arial"/>
                <w:sz w:val="20"/>
                <w:szCs w:val="20"/>
              </w:rPr>
              <w:t>referenčnú architektúru</w:t>
            </w:r>
          </w:p>
        </w:tc>
        <w:tc>
          <w:tcPr>
            <w:tcW w:w="967" w:type="pct"/>
            <w:tcBorders>
              <w:top w:val="none" w:sz="0" w:space="0" w:color="auto"/>
              <w:bottom w:val="none" w:sz="0" w:space="0" w:color="auto"/>
            </w:tcBorders>
          </w:tcPr>
          <w:p w:rsidR="00C772F7" w:rsidRPr="007D6A98" w:rsidRDefault="00C772F7" w:rsidP="00C772F7">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 xml:space="preserve">Realizuje </w:t>
            </w:r>
            <w:r>
              <w:rPr>
                <w:rFonts w:ascii="Arial Narrow" w:hAnsi="Arial Narrow" w:cs="Arial"/>
                <w:sz w:val="20"/>
                <w:szCs w:val="20"/>
              </w:rPr>
              <w:t xml:space="preserve">segmentovú </w:t>
            </w:r>
            <w:r w:rsidRPr="007D6A98">
              <w:rPr>
                <w:rFonts w:ascii="Arial Narrow" w:hAnsi="Arial Narrow" w:cs="Arial"/>
                <w:sz w:val="20"/>
                <w:szCs w:val="20"/>
              </w:rPr>
              <w:t>architektonickú víziu</w:t>
            </w:r>
          </w:p>
        </w:tc>
        <w:tc>
          <w:tcPr>
            <w:tcW w:w="915" w:type="pct"/>
            <w:tcBorders>
              <w:top w:val="none" w:sz="0" w:space="0" w:color="auto"/>
              <w:bottom w:val="none" w:sz="0" w:space="0" w:color="auto"/>
            </w:tcBorders>
          </w:tcPr>
          <w:p w:rsidR="00C772F7" w:rsidRPr="007D6A98" w:rsidRDefault="00C772F7" w:rsidP="00C772F7">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 xml:space="preserve">Realizuje architektonickú víziu </w:t>
            </w:r>
            <w:r>
              <w:rPr>
                <w:rFonts w:ascii="Arial Narrow" w:hAnsi="Arial Narrow" w:cs="Arial"/>
                <w:sz w:val="20"/>
                <w:szCs w:val="20"/>
              </w:rPr>
              <w:t>riešenia</w:t>
            </w:r>
          </w:p>
        </w:tc>
        <w:tc>
          <w:tcPr>
            <w:tcW w:w="1050" w:type="pct"/>
            <w:tcBorders>
              <w:top w:val="none" w:sz="0" w:space="0" w:color="auto"/>
              <w:bottom w:val="none" w:sz="0" w:space="0" w:color="auto"/>
              <w:right w:val="none" w:sz="0" w:space="0" w:color="auto"/>
            </w:tcBorders>
          </w:tcPr>
          <w:p w:rsidR="00C772F7" w:rsidRPr="007D6A98" w:rsidRDefault="00C772F7"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Je konzultovaný</w:t>
            </w:r>
          </w:p>
        </w:tc>
      </w:tr>
      <w:tr w:rsidR="00C772F7" w:rsidRPr="007D6A98" w:rsidTr="004338BC">
        <w:tc>
          <w:tcPr>
            <w:cnfStyle w:val="001000000000" w:firstRow="0" w:lastRow="0" w:firstColumn="1" w:lastColumn="0" w:oddVBand="0" w:evenVBand="0" w:oddHBand="0" w:evenHBand="0" w:firstRowFirstColumn="0" w:firstRowLastColumn="0" w:lastRowFirstColumn="0" w:lastRowLastColumn="0"/>
            <w:tcW w:w="911" w:type="pct"/>
          </w:tcPr>
          <w:p w:rsidR="00325F12" w:rsidRPr="007D6A98" w:rsidRDefault="00325F12" w:rsidP="00B77E28">
            <w:pPr>
              <w:rPr>
                <w:rFonts w:ascii="Arial Narrow" w:hAnsi="Arial Narrow" w:cs="Arial"/>
                <w:b w:val="0"/>
                <w:sz w:val="20"/>
                <w:szCs w:val="20"/>
              </w:rPr>
            </w:pPr>
            <w:r w:rsidRPr="007D6A98">
              <w:rPr>
                <w:rFonts w:ascii="Arial Narrow" w:hAnsi="Arial Narrow" w:cs="Arial"/>
                <w:b w:val="0"/>
                <w:sz w:val="20"/>
                <w:szCs w:val="20"/>
              </w:rPr>
              <w:t>Technológie</w:t>
            </w:r>
          </w:p>
        </w:tc>
        <w:tc>
          <w:tcPr>
            <w:tcW w:w="1157" w:type="pct"/>
          </w:tcPr>
          <w:p w:rsidR="00325F12" w:rsidRPr="007D6A98" w:rsidRDefault="00325F12" w:rsidP="00C772F7">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Stanovuje štandardy ISVS</w:t>
            </w:r>
          </w:p>
        </w:tc>
        <w:tc>
          <w:tcPr>
            <w:tcW w:w="967" w:type="pct"/>
          </w:tcPr>
          <w:p w:rsidR="00325F12" w:rsidRPr="007D6A98" w:rsidRDefault="00C772F7" w:rsidP="00B77E28">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Stanovuje štandardy</w:t>
            </w:r>
            <w:r>
              <w:rPr>
                <w:rFonts w:ascii="Arial Narrow" w:hAnsi="Arial Narrow" w:cs="Arial"/>
                <w:sz w:val="20"/>
                <w:szCs w:val="20"/>
              </w:rPr>
              <w:t xml:space="preserve"> programu</w:t>
            </w:r>
          </w:p>
        </w:tc>
        <w:tc>
          <w:tcPr>
            <w:tcW w:w="915" w:type="pct"/>
          </w:tcPr>
          <w:p w:rsidR="00325F12" w:rsidRPr="007D6A98" w:rsidRDefault="00C772F7" w:rsidP="00B77E28">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07D6A98">
              <w:rPr>
                <w:rFonts w:ascii="Arial Narrow" w:hAnsi="Arial Narrow" w:cs="Arial"/>
                <w:sz w:val="20"/>
                <w:szCs w:val="20"/>
              </w:rPr>
              <w:t>Stanovuje štandardy</w:t>
            </w:r>
            <w:r>
              <w:rPr>
                <w:rFonts w:ascii="Arial Narrow" w:hAnsi="Arial Narrow" w:cs="Arial"/>
                <w:sz w:val="20"/>
                <w:szCs w:val="20"/>
              </w:rPr>
              <w:t xml:space="preserve"> projektu</w:t>
            </w:r>
          </w:p>
        </w:tc>
        <w:tc>
          <w:tcPr>
            <w:tcW w:w="1050" w:type="pct"/>
          </w:tcPr>
          <w:p w:rsidR="00325F12" w:rsidRPr="007D6A98" w:rsidRDefault="00C772F7" w:rsidP="00B77E28">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Stanovuje štandardy</w:t>
            </w:r>
            <w:r>
              <w:rPr>
                <w:rFonts w:ascii="Arial Narrow" w:hAnsi="Arial Narrow" w:cs="Arial"/>
                <w:sz w:val="20"/>
                <w:szCs w:val="20"/>
              </w:rPr>
              <w:t xml:space="preserve"> prevádzky</w:t>
            </w:r>
          </w:p>
        </w:tc>
      </w:tr>
      <w:tr w:rsidR="00C772F7" w:rsidRPr="007D6A98" w:rsidTr="004338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1" w:type="pct"/>
            <w:tcBorders>
              <w:top w:val="none" w:sz="0" w:space="0" w:color="auto"/>
              <w:left w:val="none" w:sz="0" w:space="0" w:color="auto"/>
              <w:bottom w:val="none" w:sz="0" w:space="0" w:color="auto"/>
            </w:tcBorders>
          </w:tcPr>
          <w:p w:rsidR="00C772F7" w:rsidRPr="007D6A98" w:rsidRDefault="00C772F7" w:rsidP="00B77E28">
            <w:pPr>
              <w:rPr>
                <w:rFonts w:ascii="Arial Narrow" w:hAnsi="Arial Narrow" w:cs="Arial"/>
                <w:b w:val="0"/>
                <w:sz w:val="20"/>
                <w:szCs w:val="20"/>
              </w:rPr>
            </w:pPr>
            <w:r w:rsidRPr="007D6A98">
              <w:rPr>
                <w:rFonts w:ascii="Arial Narrow" w:hAnsi="Arial Narrow" w:cs="Arial"/>
                <w:b w:val="0"/>
                <w:sz w:val="20"/>
                <w:szCs w:val="20"/>
              </w:rPr>
              <w:t>Komunikácia a manažment zainteresovaných strán</w:t>
            </w:r>
          </w:p>
        </w:tc>
        <w:tc>
          <w:tcPr>
            <w:tcW w:w="1157" w:type="pct"/>
            <w:tcBorders>
              <w:top w:val="none" w:sz="0" w:space="0" w:color="auto"/>
              <w:bottom w:val="none" w:sz="0" w:space="0" w:color="auto"/>
            </w:tcBorders>
          </w:tcPr>
          <w:p w:rsidR="00C772F7" w:rsidRPr="007D6A98" w:rsidRDefault="00C772F7" w:rsidP="00C772F7">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Realizuje Stratégiu</w:t>
            </w:r>
            <w:r>
              <w:rPr>
                <w:rFonts w:ascii="Arial Narrow" w:hAnsi="Arial Narrow" w:cs="Arial"/>
                <w:sz w:val="20"/>
                <w:szCs w:val="20"/>
              </w:rPr>
              <w:t xml:space="preserve"> komunikácie a Komunikačný plán</w:t>
            </w:r>
          </w:p>
        </w:tc>
        <w:tc>
          <w:tcPr>
            <w:tcW w:w="967" w:type="pct"/>
            <w:tcBorders>
              <w:top w:val="none" w:sz="0" w:space="0" w:color="auto"/>
              <w:bottom w:val="none" w:sz="0" w:space="0" w:color="auto"/>
            </w:tcBorders>
          </w:tcPr>
          <w:p w:rsidR="00C772F7" w:rsidRPr="007D6A98" w:rsidRDefault="00C772F7" w:rsidP="00C772F7">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 xml:space="preserve">Realizuje Stratégiu komunikácie a Komunikačný plán </w:t>
            </w:r>
          </w:p>
        </w:tc>
        <w:tc>
          <w:tcPr>
            <w:tcW w:w="915" w:type="pct"/>
            <w:tcBorders>
              <w:top w:val="none" w:sz="0" w:space="0" w:color="auto"/>
              <w:bottom w:val="none" w:sz="0" w:space="0" w:color="auto"/>
            </w:tcBorders>
          </w:tcPr>
          <w:p w:rsidR="00C772F7" w:rsidRPr="007D6A98" w:rsidRDefault="00C772F7"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 xml:space="preserve">Realizuje Stratégiu komunikácie a Komunikačný plán </w:t>
            </w:r>
          </w:p>
        </w:tc>
        <w:tc>
          <w:tcPr>
            <w:tcW w:w="1050" w:type="pct"/>
            <w:tcBorders>
              <w:top w:val="none" w:sz="0" w:space="0" w:color="auto"/>
              <w:bottom w:val="none" w:sz="0" w:space="0" w:color="auto"/>
              <w:right w:val="none" w:sz="0" w:space="0" w:color="auto"/>
            </w:tcBorders>
          </w:tcPr>
          <w:p w:rsidR="00C772F7" w:rsidRPr="007D6A98" w:rsidRDefault="00C772F7" w:rsidP="00C772F7">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 xml:space="preserve">Realizuje Stratégiu komunikácie a Komunikačný plán </w:t>
            </w:r>
          </w:p>
        </w:tc>
      </w:tr>
      <w:tr w:rsidR="00C772F7" w:rsidRPr="007D6A98" w:rsidTr="004338BC">
        <w:tc>
          <w:tcPr>
            <w:cnfStyle w:val="001000000000" w:firstRow="0" w:lastRow="0" w:firstColumn="1" w:lastColumn="0" w:oddVBand="0" w:evenVBand="0" w:oddHBand="0" w:evenHBand="0" w:firstRowFirstColumn="0" w:firstRowLastColumn="0" w:lastRowFirstColumn="0" w:lastRowLastColumn="0"/>
            <w:tcW w:w="911" w:type="pct"/>
          </w:tcPr>
          <w:p w:rsidR="00C772F7" w:rsidRPr="007D6A98" w:rsidRDefault="00C772F7" w:rsidP="00B77E28">
            <w:pPr>
              <w:rPr>
                <w:rFonts w:ascii="Arial Narrow" w:hAnsi="Arial Narrow" w:cs="Arial"/>
                <w:b w:val="0"/>
                <w:sz w:val="20"/>
                <w:szCs w:val="20"/>
              </w:rPr>
            </w:pPr>
            <w:r w:rsidRPr="007D6A98">
              <w:rPr>
                <w:rFonts w:ascii="Arial Narrow" w:hAnsi="Arial Narrow" w:cs="Arial"/>
                <w:b w:val="0"/>
                <w:sz w:val="20"/>
                <w:szCs w:val="20"/>
              </w:rPr>
              <w:t>Riadenie rizík a otvorených otázok</w:t>
            </w:r>
          </w:p>
        </w:tc>
        <w:tc>
          <w:tcPr>
            <w:tcW w:w="1157" w:type="pct"/>
          </w:tcPr>
          <w:p w:rsidR="00C772F7" w:rsidRPr="007D6A98" w:rsidRDefault="00C772F7" w:rsidP="00B77E28">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Riadi globálne riziká</w:t>
            </w:r>
          </w:p>
        </w:tc>
        <w:tc>
          <w:tcPr>
            <w:tcW w:w="967" w:type="pct"/>
          </w:tcPr>
          <w:p w:rsidR="00C772F7" w:rsidRPr="007D6A98" w:rsidRDefault="00C772F7" w:rsidP="00C772F7">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Riadi pro</w:t>
            </w:r>
            <w:r>
              <w:rPr>
                <w:rFonts w:ascii="Arial Narrow" w:hAnsi="Arial Narrow" w:cs="Arial"/>
                <w:sz w:val="20"/>
                <w:szCs w:val="20"/>
              </w:rPr>
              <w:t>gram</w:t>
            </w:r>
            <w:r w:rsidRPr="007D6A98">
              <w:rPr>
                <w:rFonts w:ascii="Arial Narrow" w:hAnsi="Arial Narrow" w:cs="Arial"/>
                <w:sz w:val="20"/>
                <w:szCs w:val="20"/>
              </w:rPr>
              <w:t>ové riziká</w:t>
            </w:r>
          </w:p>
        </w:tc>
        <w:tc>
          <w:tcPr>
            <w:tcW w:w="915" w:type="pct"/>
          </w:tcPr>
          <w:p w:rsidR="00C772F7" w:rsidRPr="007D6A98" w:rsidRDefault="00C772F7" w:rsidP="00B77E28">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Riadi projektové riziká</w:t>
            </w:r>
          </w:p>
        </w:tc>
        <w:tc>
          <w:tcPr>
            <w:tcW w:w="1050" w:type="pct"/>
          </w:tcPr>
          <w:p w:rsidR="00C772F7" w:rsidRPr="007D6A98" w:rsidRDefault="00C772F7" w:rsidP="00B77E28">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Riadi prevádzkové riziká</w:t>
            </w:r>
          </w:p>
        </w:tc>
      </w:tr>
      <w:tr w:rsidR="00C772F7" w:rsidRPr="007D6A98" w:rsidTr="004338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1" w:type="pct"/>
            <w:tcBorders>
              <w:top w:val="none" w:sz="0" w:space="0" w:color="auto"/>
              <w:left w:val="none" w:sz="0" w:space="0" w:color="auto"/>
              <w:bottom w:val="none" w:sz="0" w:space="0" w:color="auto"/>
            </w:tcBorders>
          </w:tcPr>
          <w:p w:rsidR="00C772F7" w:rsidRPr="007D6A98" w:rsidRDefault="00C772F7" w:rsidP="00B77E28">
            <w:pPr>
              <w:rPr>
                <w:rFonts w:ascii="Arial Narrow" w:hAnsi="Arial Narrow" w:cs="Arial"/>
                <w:b w:val="0"/>
                <w:sz w:val="20"/>
                <w:szCs w:val="20"/>
              </w:rPr>
            </w:pPr>
            <w:r w:rsidRPr="007D6A98">
              <w:rPr>
                <w:rFonts w:ascii="Arial Narrow" w:hAnsi="Arial Narrow" w:cs="Arial"/>
                <w:b w:val="0"/>
                <w:sz w:val="20"/>
                <w:szCs w:val="20"/>
              </w:rPr>
              <w:t>Plánovanie</w:t>
            </w:r>
          </w:p>
        </w:tc>
        <w:tc>
          <w:tcPr>
            <w:tcW w:w="1157" w:type="pct"/>
            <w:tcBorders>
              <w:top w:val="none" w:sz="0" w:space="0" w:color="auto"/>
              <w:bottom w:val="none" w:sz="0" w:space="0" w:color="auto"/>
            </w:tcBorders>
          </w:tcPr>
          <w:p w:rsidR="00C772F7" w:rsidRPr="007D6A98" w:rsidRDefault="00C772F7"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Definuje odporúčania</w:t>
            </w:r>
            <w:r>
              <w:rPr>
                <w:rFonts w:ascii="Arial Narrow" w:hAnsi="Arial Narrow" w:cs="Arial"/>
                <w:sz w:val="20"/>
                <w:szCs w:val="20"/>
              </w:rPr>
              <w:t>, šablóny</w:t>
            </w:r>
            <w:r w:rsidRPr="007D6A98">
              <w:rPr>
                <w:rFonts w:ascii="Arial Narrow" w:hAnsi="Arial Narrow" w:cs="Arial"/>
                <w:sz w:val="20"/>
                <w:szCs w:val="20"/>
              </w:rPr>
              <w:t xml:space="preserve"> a vzory</w:t>
            </w:r>
          </w:p>
        </w:tc>
        <w:tc>
          <w:tcPr>
            <w:tcW w:w="967" w:type="pct"/>
            <w:tcBorders>
              <w:top w:val="none" w:sz="0" w:space="0" w:color="auto"/>
              <w:bottom w:val="none" w:sz="0" w:space="0" w:color="auto"/>
            </w:tcBorders>
          </w:tcPr>
          <w:p w:rsidR="00C772F7" w:rsidRPr="007D6A98" w:rsidRDefault="00C772F7"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 xml:space="preserve">Tvorí </w:t>
            </w:r>
            <w:r>
              <w:rPr>
                <w:rFonts w:ascii="Arial Narrow" w:hAnsi="Arial Narrow" w:cs="Arial"/>
                <w:sz w:val="20"/>
                <w:szCs w:val="20"/>
              </w:rPr>
              <w:t xml:space="preserve">programové plány </w:t>
            </w:r>
            <w:r w:rsidRPr="007D6A98">
              <w:rPr>
                <w:rFonts w:ascii="Arial Narrow" w:hAnsi="Arial Narrow" w:cs="Arial"/>
                <w:sz w:val="20"/>
                <w:szCs w:val="20"/>
              </w:rPr>
              <w:t>a monitoruje projektové plány</w:t>
            </w:r>
          </w:p>
        </w:tc>
        <w:tc>
          <w:tcPr>
            <w:tcW w:w="915" w:type="pct"/>
            <w:tcBorders>
              <w:top w:val="none" w:sz="0" w:space="0" w:color="auto"/>
              <w:bottom w:val="none" w:sz="0" w:space="0" w:color="auto"/>
            </w:tcBorders>
          </w:tcPr>
          <w:p w:rsidR="00C772F7" w:rsidRPr="007D6A98" w:rsidRDefault="00C772F7" w:rsidP="00C772F7">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 xml:space="preserve">Tvorí </w:t>
            </w:r>
            <w:r>
              <w:rPr>
                <w:rFonts w:ascii="Arial Narrow" w:hAnsi="Arial Narrow" w:cs="Arial"/>
                <w:sz w:val="20"/>
                <w:szCs w:val="20"/>
              </w:rPr>
              <w:t>a realizuje</w:t>
            </w:r>
            <w:r w:rsidRPr="007D6A98">
              <w:rPr>
                <w:rFonts w:ascii="Arial Narrow" w:hAnsi="Arial Narrow" w:cs="Arial"/>
                <w:sz w:val="20"/>
                <w:szCs w:val="20"/>
              </w:rPr>
              <w:t xml:space="preserve"> projektové plány</w:t>
            </w:r>
          </w:p>
        </w:tc>
        <w:tc>
          <w:tcPr>
            <w:tcW w:w="1050" w:type="pct"/>
            <w:tcBorders>
              <w:top w:val="none" w:sz="0" w:space="0" w:color="auto"/>
              <w:bottom w:val="none" w:sz="0" w:space="0" w:color="auto"/>
              <w:right w:val="none" w:sz="0" w:space="0" w:color="auto"/>
            </w:tcBorders>
          </w:tcPr>
          <w:p w:rsidR="00C772F7" w:rsidRPr="007D6A98" w:rsidRDefault="00C772F7" w:rsidP="00C772F7">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 xml:space="preserve">Tvorí a monitoruje </w:t>
            </w:r>
            <w:r>
              <w:rPr>
                <w:rFonts w:ascii="Arial Narrow" w:hAnsi="Arial Narrow" w:cs="Arial"/>
                <w:sz w:val="20"/>
                <w:szCs w:val="20"/>
              </w:rPr>
              <w:t>prevádzkové</w:t>
            </w:r>
            <w:r w:rsidRPr="007D6A98">
              <w:rPr>
                <w:rFonts w:ascii="Arial Narrow" w:hAnsi="Arial Narrow" w:cs="Arial"/>
                <w:sz w:val="20"/>
                <w:szCs w:val="20"/>
              </w:rPr>
              <w:t xml:space="preserve"> plány</w:t>
            </w:r>
          </w:p>
        </w:tc>
      </w:tr>
      <w:tr w:rsidR="00C772F7" w:rsidRPr="007D6A98" w:rsidTr="004338BC">
        <w:tc>
          <w:tcPr>
            <w:cnfStyle w:val="001000000000" w:firstRow="0" w:lastRow="0" w:firstColumn="1" w:lastColumn="0" w:oddVBand="0" w:evenVBand="0" w:oddHBand="0" w:evenHBand="0" w:firstRowFirstColumn="0" w:firstRowLastColumn="0" w:lastRowFirstColumn="0" w:lastRowLastColumn="0"/>
            <w:tcW w:w="911" w:type="pct"/>
          </w:tcPr>
          <w:p w:rsidR="00C772F7" w:rsidRPr="007D6A98" w:rsidRDefault="00C772F7" w:rsidP="00B77E28">
            <w:pPr>
              <w:rPr>
                <w:rFonts w:ascii="Arial Narrow" w:hAnsi="Arial Narrow" w:cs="Arial"/>
                <w:b w:val="0"/>
                <w:sz w:val="20"/>
                <w:szCs w:val="20"/>
              </w:rPr>
            </w:pPr>
            <w:r w:rsidRPr="007D6A98">
              <w:rPr>
                <w:rFonts w:ascii="Arial Narrow" w:hAnsi="Arial Narrow" w:cs="Arial"/>
                <w:b w:val="0"/>
                <w:sz w:val="20"/>
                <w:szCs w:val="20"/>
              </w:rPr>
              <w:t>Kontrola</w:t>
            </w:r>
          </w:p>
        </w:tc>
        <w:tc>
          <w:tcPr>
            <w:tcW w:w="1157" w:type="pct"/>
          </w:tcPr>
          <w:p w:rsidR="00C772F7" w:rsidRPr="007D6A98" w:rsidRDefault="00C772F7" w:rsidP="00C772F7">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Monit</w:t>
            </w:r>
            <w:r>
              <w:rPr>
                <w:rFonts w:ascii="Arial Narrow" w:hAnsi="Arial Narrow" w:cs="Arial"/>
                <w:sz w:val="20"/>
                <w:szCs w:val="20"/>
              </w:rPr>
              <w:t>oruje strategické ciele a dodržiavanie metodík riadenia</w:t>
            </w:r>
          </w:p>
        </w:tc>
        <w:tc>
          <w:tcPr>
            <w:tcW w:w="967" w:type="pct"/>
          </w:tcPr>
          <w:p w:rsidR="00C772F7" w:rsidRPr="007D6A98" w:rsidRDefault="00C772F7" w:rsidP="00C772F7">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Monit</w:t>
            </w:r>
            <w:r>
              <w:rPr>
                <w:rFonts w:ascii="Arial Narrow" w:hAnsi="Arial Narrow" w:cs="Arial"/>
                <w:sz w:val="20"/>
                <w:szCs w:val="20"/>
              </w:rPr>
              <w:t>oruje programové ciele a dosiahnuté prínosy</w:t>
            </w:r>
          </w:p>
        </w:tc>
        <w:tc>
          <w:tcPr>
            <w:tcW w:w="915" w:type="pct"/>
          </w:tcPr>
          <w:p w:rsidR="00C772F7" w:rsidRPr="007D6A98" w:rsidRDefault="00C772F7" w:rsidP="00C772F7">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Monit</w:t>
            </w:r>
            <w:r>
              <w:rPr>
                <w:rFonts w:ascii="Arial Narrow" w:hAnsi="Arial Narrow" w:cs="Arial"/>
                <w:sz w:val="20"/>
                <w:szCs w:val="20"/>
              </w:rPr>
              <w:t>oruje projektové ciele</w:t>
            </w:r>
          </w:p>
        </w:tc>
        <w:tc>
          <w:tcPr>
            <w:tcW w:w="1050" w:type="pct"/>
          </w:tcPr>
          <w:p w:rsidR="00C772F7" w:rsidRPr="007D6A98" w:rsidRDefault="00C772F7" w:rsidP="00C772F7">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Monit</w:t>
            </w:r>
            <w:r>
              <w:rPr>
                <w:rFonts w:ascii="Arial Narrow" w:hAnsi="Arial Narrow" w:cs="Arial"/>
                <w:sz w:val="20"/>
                <w:szCs w:val="20"/>
              </w:rPr>
              <w:t xml:space="preserve">oruje </w:t>
            </w:r>
            <w:r w:rsidRPr="007D6A98">
              <w:rPr>
                <w:rFonts w:ascii="Arial Narrow" w:hAnsi="Arial Narrow" w:cs="Arial"/>
                <w:sz w:val="20"/>
                <w:szCs w:val="20"/>
              </w:rPr>
              <w:t>prevádzkov</w:t>
            </w:r>
            <w:r>
              <w:rPr>
                <w:rFonts w:ascii="Arial Narrow" w:hAnsi="Arial Narrow" w:cs="Arial"/>
                <w:sz w:val="20"/>
                <w:szCs w:val="20"/>
              </w:rPr>
              <w:t>é ciele</w:t>
            </w:r>
            <w:r w:rsidRPr="007D6A98">
              <w:rPr>
                <w:rFonts w:ascii="Arial Narrow" w:hAnsi="Arial Narrow" w:cs="Arial"/>
                <w:sz w:val="20"/>
                <w:szCs w:val="20"/>
              </w:rPr>
              <w:t xml:space="preserve"> a</w:t>
            </w:r>
            <w:r>
              <w:rPr>
                <w:rFonts w:ascii="Arial Narrow" w:hAnsi="Arial Narrow" w:cs="Arial"/>
                <w:sz w:val="20"/>
                <w:szCs w:val="20"/>
              </w:rPr>
              <w:t> </w:t>
            </w:r>
            <w:r w:rsidRPr="007D6A98">
              <w:rPr>
                <w:rFonts w:ascii="Arial Narrow" w:hAnsi="Arial Narrow" w:cs="Arial"/>
                <w:sz w:val="20"/>
                <w:szCs w:val="20"/>
              </w:rPr>
              <w:t>KPI</w:t>
            </w:r>
            <w:r>
              <w:rPr>
                <w:rFonts w:ascii="Arial Narrow" w:hAnsi="Arial Narrow" w:cs="Arial"/>
                <w:sz w:val="20"/>
                <w:szCs w:val="20"/>
              </w:rPr>
              <w:t xml:space="preserve"> procesov</w:t>
            </w:r>
          </w:p>
        </w:tc>
      </w:tr>
      <w:tr w:rsidR="00C772F7" w:rsidRPr="007D6A98" w:rsidTr="004338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1" w:type="pct"/>
            <w:tcBorders>
              <w:top w:val="none" w:sz="0" w:space="0" w:color="auto"/>
              <w:left w:val="none" w:sz="0" w:space="0" w:color="auto"/>
              <w:bottom w:val="none" w:sz="0" w:space="0" w:color="auto"/>
            </w:tcBorders>
          </w:tcPr>
          <w:p w:rsidR="00C772F7" w:rsidRPr="007D6A98" w:rsidRDefault="00C772F7" w:rsidP="00B77E28">
            <w:pPr>
              <w:rPr>
                <w:rFonts w:ascii="Arial Narrow" w:hAnsi="Arial Narrow" w:cs="Arial"/>
                <w:b w:val="0"/>
                <w:sz w:val="20"/>
                <w:szCs w:val="20"/>
              </w:rPr>
            </w:pPr>
            <w:r w:rsidRPr="007D6A98">
              <w:rPr>
                <w:rFonts w:ascii="Arial Narrow" w:hAnsi="Arial Narrow" w:cs="Arial"/>
                <w:b w:val="0"/>
                <w:sz w:val="20"/>
                <w:szCs w:val="20"/>
              </w:rPr>
              <w:t>Kvalita</w:t>
            </w:r>
          </w:p>
        </w:tc>
        <w:tc>
          <w:tcPr>
            <w:tcW w:w="1157" w:type="pct"/>
            <w:tcBorders>
              <w:top w:val="none" w:sz="0" w:space="0" w:color="auto"/>
              <w:bottom w:val="none" w:sz="0" w:space="0" w:color="auto"/>
            </w:tcBorders>
          </w:tcPr>
          <w:p w:rsidR="00C772F7" w:rsidRPr="007D6A98" w:rsidRDefault="00C772F7"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Vytvára, udržuje a aktualizuje štandardy kvality</w:t>
            </w:r>
            <w:r>
              <w:rPr>
                <w:rFonts w:ascii="Arial Narrow" w:hAnsi="Arial Narrow" w:cs="Arial"/>
                <w:sz w:val="20"/>
                <w:szCs w:val="20"/>
              </w:rPr>
              <w:t xml:space="preserve"> riadenia</w:t>
            </w:r>
          </w:p>
        </w:tc>
        <w:tc>
          <w:tcPr>
            <w:tcW w:w="967" w:type="pct"/>
            <w:tcBorders>
              <w:top w:val="none" w:sz="0" w:space="0" w:color="auto"/>
              <w:bottom w:val="none" w:sz="0" w:space="0" w:color="auto"/>
            </w:tcBorders>
          </w:tcPr>
          <w:p w:rsidR="00C772F7" w:rsidRPr="007D6A98" w:rsidRDefault="00C772F7" w:rsidP="00C772F7">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Pr>
                <w:rFonts w:ascii="Arial Narrow" w:hAnsi="Arial Narrow" w:cs="Arial"/>
                <w:sz w:val="20"/>
                <w:szCs w:val="20"/>
              </w:rPr>
              <w:t>Vyhodnocuje kvalitu riadenia projektov</w:t>
            </w:r>
          </w:p>
        </w:tc>
        <w:tc>
          <w:tcPr>
            <w:tcW w:w="915" w:type="pct"/>
            <w:tcBorders>
              <w:top w:val="none" w:sz="0" w:space="0" w:color="auto"/>
              <w:bottom w:val="none" w:sz="0" w:space="0" w:color="auto"/>
            </w:tcBorders>
          </w:tcPr>
          <w:p w:rsidR="00C772F7" w:rsidRPr="007D6A98" w:rsidRDefault="00C772F7" w:rsidP="00C772F7">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Pr>
                <w:rFonts w:ascii="Arial Narrow" w:hAnsi="Arial Narrow" w:cs="Arial"/>
                <w:sz w:val="20"/>
                <w:szCs w:val="20"/>
              </w:rPr>
              <w:t>Vyhodnocuje kvalitu produktov</w:t>
            </w:r>
          </w:p>
        </w:tc>
        <w:tc>
          <w:tcPr>
            <w:tcW w:w="1050" w:type="pct"/>
            <w:tcBorders>
              <w:top w:val="none" w:sz="0" w:space="0" w:color="auto"/>
              <w:bottom w:val="none" w:sz="0" w:space="0" w:color="auto"/>
              <w:right w:val="none" w:sz="0" w:space="0" w:color="auto"/>
            </w:tcBorders>
          </w:tcPr>
          <w:p w:rsidR="00C772F7" w:rsidRPr="007D6A98" w:rsidRDefault="00C772F7" w:rsidP="00C772F7">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Pr>
                <w:rFonts w:ascii="Arial Narrow" w:hAnsi="Arial Narrow" w:cs="Arial"/>
                <w:sz w:val="20"/>
                <w:szCs w:val="20"/>
              </w:rPr>
              <w:t>Vyhodnocuje kvalitu riadenia prevádzky</w:t>
            </w:r>
          </w:p>
        </w:tc>
      </w:tr>
      <w:tr w:rsidR="004338BC" w:rsidRPr="004338BC" w:rsidTr="004338BC">
        <w:tc>
          <w:tcPr>
            <w:cnfStyle w:val="001000000000" w:firstRow="0" w:lastRow="0" w:firstColumn="1" w:lastColumn="0" w:oddVBand="0" w:evenVBand="0" w:oddHBand="0" w:evenHBand="0" w:firstRowFirstColumn="0" w:firstRowLastColumn="0" w:lastRowFirstColumn="0" w:lastRowLastColumn="0"/>
            <w:tcW w:w="911" w:type="pct"/>
          </w:tcPr>
          <w:p w:rsidR="004338BC" w:rsidRPr="004338BC" w:rsidRDefault="004338BC" w:rsidP="00991DA6">
            <w:pPr>
              <w:rPr>
                <w:rFonts w:ascii="Arial Narrow" w:hAnsi="Arial Narrow" w:cs="Arial"/>
                <w:b w:val="0"/>
                <w:sz w:val="20"/>
                <w:szCs w:val="20"/>
              </w:rPr>
            </w:pPr>
            <w:r w:rsidRPr="004338BC">
              <w:rPr>
                <w:rFonts w:ascii="Arial Narrow" w:hAnsi="Arial Narrow" w:cs="Arial"/>
                <w:b w:val="0"/>
                <w:sz w:val="20"/>
                <w:szCs w:val="20"/>
              </w:rPr>
              <w:lastRenderedPageBreak/>
              <w:t>Bezpečnosť</w:t>
            </w:r>
          </w:p>
        </w:tc>
        <w:tc>
          <w:tcPr>
            <w:tcW w:w="1157" w:type="pct"/>
          </w:tcPr>
          <w:p w:rsidR="004338BC" w:rsidRPr="004338BC" w:rsidRDefault="004338BC" w:rsidP="00991DA6">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4338BC">
              <w:rPr>
                <w:rFonts w:ascii="Arial Narrow" w:hAnsi="Arial Narrow" w:cs="Arial"/>
                <w:sz w:val="20"/>
                <w:szCs w:val="20"/>
              </w:rPr>
              <w:t>Vytvára, udržuje a aktualizuje štandardy  riadenia bezpečnosti v rámci štandardov ISVS, architektúry, riadenia rizík a udržateľnosti cieľov</w:t>
            </w:r>
          </w:p>
        </w:tc>
        <w:tc>
          <w:tcPr>
            <w:tcW w:w="967" w:type="pct"/>
          </w:tcPr>
          <w:p w:rsidR="004338BC" w:rsidRPr="004338BC" w:rsidRDefault="004338BC" w:rsidP="00991DA6">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4338BC">
              <w:rPr>
                <w:rFonts w:ascii="Arial Narrow" w:hAnsi="Arial Narrow" w:cs="Arial"/>
                <w:sz w:val="20"/>
                <w:szCs w:val="20"/>
              </w:rPr>
              <w:t>Monitoruje a vyhodnocuje súlad so štandardami, požadovanou architektúrou, monitoruje redukciu rizík a doahovanie cieľov na programovej úrovni</w:t>
            </w:r>
          </w:p>
        </w:tc>
        <w:tc>
          <w:tcPr>
            <w:tcW w:w="915" w:type="pct"/>
          </w:tcPr>
          <w:p w:rsidR="004338BC" w:rsidRPr="004338BC" w:rsidRDefault="004338BC" w:rsidP="00991DA6">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4338BC">
              <w:rPr>
                <w:rFonts w:ascii="Arial Narrow" w:hAnsi="Arial Narrow" w:cs="Arial"/>
                <w:sz w:val="20"/>
                <w:szCs w:val="20"/>
              </w:rPr>
              <w:t>Monitoruje a vyhodnocuje súlad so štandardami, požadovanou architektúrou, monitoruje redukciu rizík a doahovanie cieľov na projektovej úrovni</w:t>
            </w:r>
          </w:p>
        </w:tc>
        <w:tc>
          <w:tcPr>
            <w:tcW w:w="1050" w:type="pct"/>
          </w:tcPr>
          <w:p w:rsidR="004338BC" w:rsidRPr="004338BC" w:rsidRDefault="004338BC" w:rsidP="00991DA6">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4338BC">
              <w:rPr>
                <w:rFonts w:ascii="Arial Narrow" w:hAnsi="Arial Narrow" w:cs="Arial"/>
                <w:sz w:val="20"/>
                <w:szCs w:val="20"/>
              </w:rPr>
              <w:t>Monitoruje a vyhodnocuje súlad so štandardami, požadovanou architektúrou, monitoruje redukciu rizík a doahovanie cieľov na prevádzkovej úrovni</w:t>
            </w:r>
          </w:p>
        </w:tc>
      </w:tr>
    </w:tbl>
    <w:p w:rsidR="00980D2D" w:rsidRDefault="00980D2D" w:rsidP="00924B4D">
      <w:pPr>
        <w:pStyle w:val="Heading3"/>
      </w:pPr>
      <w:bookmarkStart w:id="16" w:name="_sq94d7ofwzsm" w:colFirst="0" w:colLast="0"/>
      <w:bookmarkStart w:id="17" w:name="_Toc494985746"/>
      <w:bookmarkEnd w:id="16"/>
      <w:r>
        <w:t>Princípy pre riadenie informatizácie na úrovni povinnej osoby</w:t>
      </w:r>
      <w:bookmarkEnd w:id="17"/>
    </w:p>
    <w:p w:rsidR="001A6DB8" w:rsidRDefault="00980D2D" w:rsidP="00924B4D">
      <w:r>
        <w:t>Z hľadiska riadenia informatizácie, ako východisko považujeme funkčné pros</w:t>
      </w:r>
      <w:r w:rsidR="00991DA6">
        <w:t>tredie na úrovni povinných osôb</w:t>
      </w:r>
      <w:r>
        <w:t>. Takéto prostredie zahŕňa o.i. stratégiu riadenia a koncepciu rozvoja obsahujúce zamýšľané ciele, organizačné a osobnostné predpoklady, požiadavky na odbornosť, internú predpisovú základňu pre riadenie projektov, rizík, tvorbu architektúru a prevádzku IS, a pod.</w:t>
      </w:r>
      <w:r w:rsidR="001A6DB8">
        <w:t xml:space="preserve"> Povinná osoba v nasledovnom texte nájde inšpiráciu pre vlastný operačný riadiaci model, ktorý aplikuje resp. vytvorí vo vlastnom prostredí.</w:t>
      </w:r>
    </w:p>
    <w:p w:rsidR="00A10A41" w:rsidRDefault="00A10A41" w:rsidP="00A10A41">
      <w:pPr>
        <w:rPr>
          <w:rStyle w:val="IntenseEmphasis"/>
        </w:rPr>
      </w:pPr>
      <w:r>
        <w:rPr>
          <w:rStyle w:val="IntenseEmphasis"/>
        </w:rPr>
        <w:t>Princípy</w:t>
      </w:r>
    </w:p>
    <w:p w:rsidR="00980D2D" w:rsidRDefault="00980D2D" w:rsidP="00924B4D">
      <w:r>
        <w:t xml:space="preserve">Operačný riadiaci (governance) model môže mať významný pozitívny vplyv na rýchlosť a kvalitu rozhodovania a tým schopnosť organizácie realizovať svoju stratégiu a koncepciu rozvoja definovanú v KRIS. Tento model je postavený na kľúčových </w:t>
      </w:r>
      <w:r w:rsidR="00A10A41">
        <w:t>princípoch</w:t>
      </w:r>
      <w:r>
        <w:t>:</w:t>
      </w:r>
    </w:p>
    <w:p w:rsidR="00980D2D" w:rsidRDefault="00C772F7" w:rsidP="00613D83">
      <w:pPr>
        <w:numPr>
          <w:ilvl w:val="0"/>
          <w:numId w:val="2"/>
        </w:numPr>
        <w:tabs>
          <w:tab w:val="left" w:pos="284"/>
        </w:tabs>
        <w:spacing w:before="0" w:line="276" w:lineRule="auto"/>
        <w:ind w:left="284" w:firstLine="0"/>
        <w:contextualSpacing/>
      </w:pPr>
      <w:r w:rsidRPr="008401BB">
        <w:rPr>
          <w:noProof/>
          <w:lang w:eastAsia="sk-SK"/>
        </w:rPr>
        <w:drawing>
          <wp:anchor distT="0" distB="0" distL="114300" distR="114300" simplePos="0" relativeHeight="251667456" behindDoc="1" locked="0" layoutInCell="1" allowOverlap="1" wp14:anchorId="2160D243" wp14:editId="1A6F1A1A">
            <wp:simplePos x="0" y="0"/>
            <wp:positionH relativeFrom="column">
              <wp:posOffset>-30480</wp:posOffset>
            </wp:positionH>
            <wp:positionV relativeFrom="paragraph">
              <wp:posOffset>66675</wp:posOffset>
            </wp:positionV>
            <wp:extent cx="2489835" cy="1979930"/>
            <wp:effectExtent l="0" t="0" r="5715" b="1270"/>
            <wp:wrapTight wrapText="bothSides">
              <wp:wrapPolygon edited="0">
                <wp:start x="0" y="0"/>
                <wp:lineTo x="0" y="21406"/>
                <wp:lineTo x="21484" y="21406"/>
                <wp:lineTo x="2148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png"/>
                    <pic:cNvPicPr/>
                  </pic:nvPicPr>
                  <pic:blipFill>
                    <a:blip r:embed="rId10">
                      <a:extLst>
                        <a:ext uri="{28A0092B-C50C-407E-A947-70E740481C1C}">
                          <a14:useLocalDpi xmlns:a14="http://schemas.microsoft.com/office/drawing/2010/main" val="0"/>
                        </a:ext>
                      </a:extLst>
                    </a:blip>
                    <a:stretch>
                      <a:fillRect/>
                    </a:stretch>
                  </pic:blipFill>
                  <pic:spPr>
                    <a:xfrm>
                      <a:off x="0" y="0"/>
                      <a:ext cx="2489835" cy="1979930"/>
                    </a:xfrm>
                    <a:prstGeom prst="rect">
                      <a:avLst/>
                    </a:prstGeom>
                  </pic:spPr>
                </pic:pic>
              </a:graphicData>
            </a:graphic>
            <wp14:sizeRelH relativeFrom="page">
              <wp14:pctWidth>0</wp14:pctWidth>
            </wp14:sizeRelH>
            <wp14:sizeRelV relativeFrom="page">
              <wp14:pctHeight>0</wp14:pctHeight>
            </wp14:sizeRelV>
          </wp:anchor>
        </w:drawing>
      </w:r>
      <w:r w:rsidR="00980D2D">
        <w:t xml:space="preserve">inštitúcia má definovanú správnu Koncepciu rozvoja IS (KRIS) so zrozumiteľne pomenovanými </w:t>
      </w:r>
      <w:r w:rsidR="00B804B3">
        <w:t>cieľmi, ktoré sú popísané SMART</w:t>
      </w:r>
      <w:r w:rsidR="00980D2D">
        <w:t xml:space="preserve"> spôsobom,</w:t>
      </w:r>
    </w:p>
    <w:p w:rsidR="00980D2D" w:rsidRDefault="00980D2D" w:rsidP="00613D83">
      <w:pPr>
        <w:numPr>
          <w:ilvl w:val="0"/>
          <w:numId w:val="2"/>
        </w:numPr>
        <w:tabs>
          <w:tab w:val="left" w:pos="284"/>
        </w:tabs>
        <w:spacing w:before="0" w:line="276" w:lineRule="auto"/>
        <w:ind w:left="284" w:firstLine="0"/>
        <w:contextualSpacing/>
      </w:pPr>
      <w:r>
        <w:t>inštitúcia má funkčnú organizačnú štruktúru a vytvorené predpoklady na riadenie realizácie KRIS formou realizačných projektov a zmien,</w:t>
      </w:r>
    </w:p>
    <w:p w:rsidR="00980D2D" w:rsidRDefault="00980D2D" w:rsidP="00613D83">
      <w:pPr>
        <w:numPr>
          <w:ilvl w:val="0"/>
          <w:numId w:val="2"/>
        </w:numPr>
        <w:tabs>
          <w:tab w:val="left" w:pos="284"/>
        </w:tabs>
        <w:spacing w:before="0" w:line="276" w:lineRule="auto"/>
        <w:ind w:left="284" w:firstLine="0"/>
        <w:contextualSpacing/>
      </w:pPr>
      <w:r>
        <w:t>inštitúcia rešpektuje svoje východiskové podmienky a tradície ale dokáže ich postupne prispôsobovať v prospech kultúrnych zmien obsiahnutých v KRIS nenásilným a bezpečným spôsobom,</w:t>
      </w:r>
    </w:p>
    <w:p w:rsidR="00980D2D" w:rsidRDefault="00980D2D" w:rsidP="00613D83">
      <w:pPr>
        <w:numPr>
          <w:ilvl w:val="0"/>
          <w:numId w:val="2"/>
        </w:numPr>
        <w:tabs>
          <w:tab w:val="left" w:pos="284"/>
        </w:tabs>
        <w:spacing w:before="0" w:line="276" w:lineRule="auto"/>
        <w:ind w:left="284" w:firstLine="0"/>
        <w:contextualSpacing/>
      </w:pPr>
      <w:r>
        <w:t>inštitúcia disponuje kvalifikovaným personálom a rozvíja schopnosti a odbornosť vlastných kľúčových ľudí, na pleciach ktorých je zodpovednosť za realizáciu KRIS,</w:t>
      </w:r>
    </w:p>
    <w:p w:rsidR="00980D2D" w:rsidRDefault="00980D2D" w:rsidP="00613D83">
      <w:pPr>
        <w:numPr>
          <w:ilvl w:val="0"/>
          <w:numId w:val="2"/>
        </w:numPr>
        <w:tabs>
          <w:tab w:val="left" w:pos="284"/>
        </w:tabs>
        <w:spacing w:before="0" w:line="276" w:lineRule="auto"/>
        <w:ind w:left="284" w:firstLine="0"/>
        <w:contextualSpacing/>
      </w:pPr>
      <w:r>
        <w:t>inštitúcia rešpektuje a aplikuje medzinárodné a všeobecné štandardy a dokáže im prispôsobiť internú predpisovú základňu (smernice) riadenia.</w:t>
      </w:r>
    </w:p>
    <w:p w:rsidR="00980D2D" w:rsidRDefault="00980D2D" w:rsidP="00FA6B5E">
      <w:pPr>
        <w:keepNext/>
      </w:pPr>
      <w:r>
        <w:t>Operačný riadiaci model vytvára podmienky informatizácie, má ho každá povinná osoba a zahŕňa:</w:t>
      </w:r>
    </w:p>
    <w:p w:rsidR="00980D2D" w:rsidRDefault="00980D2D" w:rsidP="00613D83">
      <w:pPr>
        <w:numPr>
          <w:ilvl w:val="0"/>
          <w:numId w:val="19"/>
        </w:numPr>
        <w:spacing w:before="0" w:line="276" w:lineRule="auto"/>
        <w:contextualSpacing/>
      </w:pPr>
      <w:r>
        <w:t xml:space="preserve">Organizačná a reportingová štruktúra = systém akým je </w:t>
      </w:r>
      <w:r w:rsidR="00B804B3">
        <w:t xml:space="preserve">inštitúcia riadená v bežnom režime </w:t>
      </w:r>
      <w:r>
        <w:t>a spôsob akým sú udalosti reportované,</w:t>
      </w:r>
    </w:p>
    <w:p w:rsidR="00980D2D" w:rsidRDefault="00980D2D" w:rsidP="00613D83">
      <w:pPr>
        <w:numPr>
          <w:ilvl w:val="0"/>
          <w:numId w:val="19"/>
        </w:numPr>
        <w:spacing w:before="0" w:line="276" w:lineRule="auto"/>
        <w:contextualSpacing/>
      </w:pPr>
      <w:r>
        <w:t>Riadenie projektov a zmien = systém akým sú riadené zmeny a realizačné projekty,</w:t>
      </w:r>
    </w:p>
    <w:p w:rsidR="00980D2D" w:rsidRDefault="00980D2D" w:rsidP="00613D83">
      <w:pPr>
        <w:numPr>
          <w:ilvl w:val="0"/>
          <w:numId w:val="19"/>
        </w:numPr>
        <w:spacing w:before="0" w:line="276" w:lineRule="auto"/>
        <w:contextualSpacing/>
      </w:pPr>
      <w:r>
        <w:t>Definovaná zodpovednosť vrcholového manažmentu = spravidla obsiahnutá v</w:t>
      </w:r>
      <w:r w:rsidR="00A10A41">
        <w:t> </w:t>
      </w:r>
      <w:r>
        <w:t>štatúte</w:t>
      </w:r>
      <w:r w:rsidR="00A10A41">
        <w:t xml:space="preserve"> resp. v zákone</w:t>
      </w:r>
      <w:r>
        <w:t>,</w:t>
      </w:r>
    </w:p>
    <w:p w:rsidR="00980D2D" w:rsidRDefault="00980D2D" w:rsidP="00613D83">
      <w:pPr>
        <w:numPr>
          <w:ilvl w:val="0"/>
          <w:numId w:val="19"/>
        </w:numPr>
        <w:spacing w:before="0" w:line="276" w:lineRule="auto"/>
        <w:contextualSpacing/>
      </w:pPr>
      <w:r>
        <w:t>Definovaná zodpovednosť a autorita ostatných úrovní manažmentu = spravidla obsiahnutá v kompetenčnom alebo organizačnom poriadku,</w:t>
      </w:r>
    </w:p>
    <w:p w:rsidR="00980D2D" w:rsidRDefault="00980D2D" w:rsidP="00613D83">
      <w:pPr>
        <w:numPr>
          <w:ilvl w:val="0"/>
          <w:numId w:val="19"/>
        </w:numPr>
        <w:spacing w:before="0" w:line="276" w:lineRule="auto"/>
        <w:contextualSpacing/>
      </w:pPr>
      <w:r>
        <w:t xml:space="preserve">Definovaná zodpovednosť a autorita projektového manažmentu = spravidla </w:t>
      </w:r>
      <w:r w:rsidR="00A10A41">
        <w:t>obsiahnutá v interných smerniciach</w:t>
      </w:r>
      <w:r>
        <w:t xml:space="preserve"> a využívaní zdrojov naprieč organizačnou štruktúrou,</w:t>
      </w:r>
    </w:p>
    <w:p w:rsidR="00980D2D" w:rsidRDefault="00980D2D" w:rsidP="00613D83">
      <w:pPr>
        <w:numPr>
          <w:ilvl w:val="0"/>
          <w:numId w:val="19"/>
        </w:numPr>
        <w:spacing w:before="0" w:line="276" w:lineRule="auto"/>
        <w:contextualSpacing/>
      </w:pPr>
      <w:r>
        <w:t>Hodnotenie výkonov a odmeňovanie = systém posudzovania pracovných výkonov a súvisiacich odmien naviazaných na výkony,</w:t>
      </w:r>
    </w:p>
    <w:p w:rsidR="00980D2D" w:rsidRDefault="00980D2D" w:rsidP="00613D83">
      <w:pPr>
        <w:numPr>
          <w:ilvl w:val="0"/>
          <w:numId w:val="19"/>
        </w:numPr>
        <w:spacing w:before="0" w:line="276" w:lineRule="auto"/>
        <w:contextualSpacing/>
      </w:pPr>
      <w:r>
        <w:t>Interné pravidlá = systém interných smerníc, pokynov, nariadení ktoré sú pre zamestnancov záväzné,</w:t>
      </w:r>
    </w:p>
    <w:p w:rsidR="00980D2D" w:rsidRDefault="00980D2D" w:rsidP="00613D83">
      <w:pPr>
        <w:numPr>
          <w:ilvl w:val="0"/>
          <w:numId w:val="19"/>
        </w:numPr>
        <w:spacing w:before="0" w:line="276" w:lineRule="auto"/>
        <w:contextualSpacing/>
      </w:pPr>
      <w:r>
        <w:t>Rozvoj interných kapacít = systém pokrytia odborných požiadaviek internými alebo externými zdrojmi a plán vzdelávania a odborného rastu zamestnancov,</w:t>
      </w:r>
    </w:p>
    <w:p w:rsidR="00980D2D" w:rsidRDefault="00980D2D" w:rsidP="00613D83">
      <w:pPr>
        <w:numPr>
          <w:ilvl w:val="0"/>
          <w:numId w:val="19"/>
        </w:numPr>
        <w:spacing w:before="0" w:line="276" w:lineRule="auto"/>
        <w:contextualSpacing/>
      </w:pPr>
      <w:r>
        <w:t>Biznis procesy = postupy a procedúry, ktorými sa realizuje výkon práce v inštitúcii,</w:t>
      </w:r>
    </w:p>
    <w:p w:rsidR="00980D2D" w:rsidRDefault="00980D2D" w:rsidP="00613D83">
      <w:pPr>
        <w:numPr>
          <w:ilvl w:val="0"/>
          <w:numId w:val="19"/>
        </w:numPr>
        <w:spacing w:before="0" w:line="276" w:lineRule="auto"/>
        <w:contextualSpacing/>
      </w:pPr>
      <w:r>
        <w:lastRenderedPageBreak/>
        <w:t>Komunikácia a výkazníctvo = systém internej komunikácie a spôsob pravidelných alebo ad-hoc informačných tokov,</w:t>
      </w:r>
    </w:p>
    <w:p w:rsidR="00980D2D" w:rsidRDefault="00980D2D" w:rsidP="00613D83">
      <w:pPr>
        <w:numPr>
          <w:ilvl w:val="0"/>
          <w:numId w:val="19"/>
        </w:numPr>
        <w:spacing w:before="0" w:line="276" w:lineRule="auto"/>
        <w:contextualSpacing/>
      </w:pPr>
      <w:r>
        <w:t>Technológie a nástroje = technické prostriedky používané pri realizácii biznis procesov.</w:t>
      </w:r>
    </w:p>
    <w:p w:rsidR="00FA6B5E" w:rsidRDefault="00FA6B5E" w:rsidP="00FA6B5E">
      <w:pPr>
        <w:rPr>
          <w:rStyle w:val="IntenseEmphasis"/>
        </w:rPr>
      </w:pPr>
      <w:r>
        <w:rPr>
          <w:rStyle w:val="IntenseEmphasis"/>
        </w:rPr>
        <w:t>Aplikácia</w:t>
      </w:r>
    </w:p>
    <w:p w:rsidR="00C772F7" w:rsidRPr="00C772F7" w:rsidRDefault="00C772F7" w:rsidP="00C772F7">
      <w:r w:rsidRPr="00C772F7">
        <w:t xml:space="preserve">Riadiace činnosti, ktorých aplikácia a výkon sa predpokladajú </w:t>
      </w:r>
      <w:r w:rsidRPr="00FA6B5E">
        <w:rPr>
          <w:u w:val="single"/>
        </w:rPr>
        <w:t>pri riadení informatizácie povinných osôb</w:t>
      </w:r>
      <w:r w:rsidRPr="00C772F7">
        <w:t>:</w:t>
      </w:r>
    </w:p>
    <w:p w:rsidR="00C772F7" w:rsidRPr="00FA6B5E" w:rsidRDefault="00FA6B5E" w:rsidP="005630ED">
      <w:pPr>
        <w:pStyle w:val="ListParagraph"/>
        <w:numPr>
          <w:ilvl w:val="0"/>
          <w:numId w:val="39"/>
        </w:numPr>
        <w:spacing w:after="60"/>
        <w:rPr>
          <w:szCs w:val="24"/>
        </w:rPr>
      </w:pPr>
      <w:r w:rsidRPr="00FA6B5E">
        <w:rPr>
          <w:szCs w:val="24"/>
        </w:rPr>
        <w:t>prenesenie</w:t>
      </w:r>
      <w:r w:rsidR="00C772F7" w:rsidRPr="00FA6B5E">
        <w:rPr>
          <w:szCs w:val="24"/>
        </w:rPr>
        <w:t xml:space="preserve"> koncepcií rozvoja </w:t>
      </w:r>
      <w:r w:rsidR="00A10A41">
        <w:rPr>
          <w:szCs w:val="24"/>
        </w:rPr>
        <w:t>zo strategickej úrovne do pr</w:t>
      </w:r>
      <w:r w:rsidRPr="00FA6B5E">
        <w:rPr>
          <w:szCs w:val="24"/>
        </w:rPr>
        <w:t xml:space="preserve">ostredia povinnej osoby </w:t>
      </w:r>
      <w:r w:rsidR="00C772F7" w:rsidRPr="00FA6B5E">
        <w:rPr>
          <w:szCs w:val="24"/>
        </w:rPr>
        <w:t>so zadefinovanými cieľmi a spôsobmi ich dosiahnutia</w:t>
      </w:r>
    </w:p>
    <w:p w:rsidR="00C772F7" w:rsidRPr="00FA6B5E" w:rsidRDefault="00C772F7" w:rsidP="005630ED">
      <w:pPr>
        <w:pStyle w:val="ListParagraph"/>
        <w:numPr>
          <w:ilvl w:val="0"/>
          <w:numId w:val="39"/>
        </w:numPr>
        <w:spacing w:after="60"/>
        <w:rPr>
          <w:szCs w:val="24"/>
        </w:rPr>
      </w:pPr>
      <w:r w:rsidRPr="00FA6B5E">
        <w:rPr>
          <w:szCs w:val="24"/>
        </w:rPr>
        <w:t xml:space="preserve">dohľad nad </w:t>
      </w:r>
      <w:r w:rsidR="00FA6B5E">
        <w:rPr>
          <w:szCs w:val="24"/>
        </w:rPr>
        <w:t>súladom so</w:t>
      </w:r>
      <w:r w:rsidRPr="00FA6B5E">
        <w:rPr>
          <w:szCs w:val="24"/>
        </w:rPr>
        <w:t xml:space="preserve"> schválený</w:t>
      </w:r>
      <w:r w:rsidR="00FA6B5E">
        <w:rPr>
          <w:szCs w:val="24"/>
        </w:rPr>
        <w:t>mi</w:t>
      </w:r>
      <w:r w:rsidRPr="00FA6B5E">
        <w:rPr>
          <w:szCs w:val="24"/>
        </w:rPr>
        <w:t xml:space="preserve"> koncepci</w:t>
      </w:r>
      <w:r w:rsidR="00FA6B5E">
        <w:rPr>
          <w:szCs w:val="24"/>
        </w:rPr>
        <w:t>ami</w:t>
      </w:r>
      <w:r w:rsidRPr="00FA6B5E">
        <w:rPr>
          <w:szCs w:val="24"/>
        </w:rPr>
        <w:t xml:space="preserve"> rozvoja</w:t>
      </w:r>
      <w:r w:rsidR="00FA6B5E">
        <w:rPr>
          <w:szCs w:val="24"/>
        </w:rPr>
        <w:t xml:space="preserve"> </w:t>
      </w:r>
      <w:r w:rsidR="00FA6B5E" w:rsidRPr="00FA6B5E">
        <w:rPr>
          <w:szCs w:val="24"/>
        </w:rPr>
        <w:t>zo strategickej úrovne</w:t>
      </w:r>
      <w:r w:rsidRPr="00FA6B5E">
        <w:rPr>
          <w:szCs w:val="24"/>
        </w:rPr>
        <w:t>,</w:t>
      </w:r>
    </w:p>
    <w:p w:rsidR="00C772F7" w:rsidRPr="00FA6B5E" w:rsidRDefault="00C772F7" w:rsidP="005630ED">
      <w:pPr>
        <w:pStyle w:val="ListParagraph"/>
        <w:numPr>
          <w:ilvl w:val="0"/>
          <w:numId w:val="39"/>
        </w:numPr>
        <w:spacing w:after="60"/>
        <w:rPr>
          <w:szCs w:val="24"/>
        </w:rPr>
      </w:pPr>
      <w:r w:rsidRPr="00FA6B5E">
        <w:rPr>
          <w:szCs w:val="24"/>
        </w:rPr>
        <w:t>realizácia naplánovaných úloh a ich vyhodnotenie,</w:t>
      </w:r>
    </w:p>
    <w:p w:rsidR="00C772F7" w:rsidRPr="00FA6B5E" w:rsidRDefault="00C772F7" w:rsidP="005630ED">
      <w:pPr>
        <w:pStyle w:val="ListParagraph"/>
        <w:numPr>
          <w:ilvl w:val="0"/>
          <w:numId w:val="39"/>
        </w:numPr>
        <w:spacing w:after="60"/>
        <w:rPr>
          <w:szCs w:val="24"/>
        </w:rPr>
      </w:pPr>
      <w:r w:rsidRPr="00FA6B5E">
        <w:rPr>
          <w:szCs w:val="24"/>
        </w:rPr>
        <w:t>manažment rizík</w:t>
      </w:r>
      <w:r w:rsidR="00FA6B5E">
        <w:rPr>
          <w:szCs w:val="24"/>
        </w:rPr>
        <w:t xml:space="preserve"> na úrovni projektovej a operačnej</w:t>
      </w:r>
      <w:r w:rsidRPr="00FA6B5E">
        <w:rPr>
          <w:szCs w:val="24"/>
        </w:rPr>
        <w:t>,</w:t>
      </w:r>
    </w:p>
    <w:p w:rsidR="00C772F7" w:rsidRPr="00FA6B5E" w:rsidRDefault="00C772F7" w:rsidP="005630ED">
      <w:pPr>
        <w:pStyle w:val="ListParagraph"/>
        <w:numPr>
          <w:ilvl w:val="0"/>
          <w:numId w:val="39"/>
        </w:numPr>
        <w:spacing w:after="60"/>
        <w:rPr>
          <w:szCs w:val="24"/>
        </w:rPr>
      </w:pPr>
      <w:r w:rsidRPr="00FA6B5E">
        <w:rPr>
          <w:szCs w:val="24"/>
        </w:rPr>
        <w:t>tvorba a rozvoj kvalifikovaných interných ľudských zdrojov,</w:t>
      </w:r>
    </w:p>
    <w:p w:rsidR="00C772F7" w:rsidRPr="00FA6B5E" w:rsidRDefault="00C772F7" w:rsidP="005630ED">
      <w:pPr>
        <w:pStyle w:val="ListParagraph"/>
        <w:numPr>
          <w:ilvl w:val="0"/>
          <w:numId w:val="39"/>
        </w:numPr>
        <w:spacing w:after="60"/>
        <w:rPr>
          <w:szCs w:val="24"/>
        </w:rPr>
      </w:pPr>
      <w:r w:rsidRPr="00FA6B5E">
        <w:rPr>
          <w:szCs w:val="24"/>
        </w:rPr>
        <w:t>plánovanie a dokumentácia zmien,</w:t>
      </w:r>
    </w:p>
    <w:p w:rsidR="00C772F7" w:rsidRPr="00FA6B5E" w:rsidRDefault="00C772F7" w:rsidP="005630ED">
      <w:pPr>
        <w:pStyle w:val="ListParagraph"/>
        <w:numPr>
          <w:ilvl w:val="0"/>
          <w:numId w:val="39"/>
        </w:numPr>
        <w:spacing w:after="60"/>
        <w:rPr>
          <w:szCs w:val="24"/>
        </w:rPr>
      </w:pPr>
      <w:r w:rsidRPr="00FA6B5E">
        <w:rPr>
          <w:szCs w:val="24"/>
        </w:rPr>
        <w:t>zabezpečenie súladu s regulatórnymi prvkami (zákony, normy, ...),</w:t>
      </w:r>
    </w:p>
    <w:p w:rsidR="00C772F7" w:rsidRPr="00FA6B5E" w:rsidRDefault="00C772F7" w:rsidP="005630ED">
      <w:pPr>
        <w:pStyle w:val="ListParagraph"/>
        <w:numPr>
          <w:ilvl w:val="0"/>
          <w:numId w:val="39"/>
        </w:numPr>
        <w:spacing w:after="60"/>
        <w:rPr>
          <w:szCs w:val="24"/>
        </w:rPr>
      </w:pPr>
      <w:r w:rsidRPr="00FA6B5E">
        <w:rPr>
          <w:szCs w:val="24"/>
        </w:rPr>
        <w:t>pravidelný reporting a</w:t>
      </w:r>
    </w:p>
    <w:p w:rsidR="00980D2D" w:rsidRPr="00FA6B5E" w:rsidRDefault="00C772F7" w:rsidP="005630ED">
      <w:pPr>
        <w:pStyle w:val="ListParagraph"/>
        <w:numPr>
          <w:ilvl w:val="0"/>
          <w:numId w:val="39"/>
        </w:numPr>
        <w:spacing w:after="60"/>
        <w:rPr>
          <w:szCs w:val="24"/>
        </w:rPr>
      </w:pPr>
      <w:r w:rsidRPr="00FA6B5E">
        <w:rPr>
          <w:szCs w:val="24"/>
        </w:rPr>
        <w:t>stabilná prevádzka IT služieb.</w:t>
      </w:r>
    </w:p>
    <w:p w:rsidR="00980D2D" w:rsidRDefault="00980D2D" w:rsidP="00924B4D">
      <w:pPr>
        <w:pStyle w:val="Heading1"/>
      </w:pPr>
      <w:bookmarkStart w:id="18" w:name="_ae4jxjghfgmt" w:colFirst="0" w:colLast="0"/>
      <w:bookmarkStart w:id="19" w:name="_Toc494985747"/>
      <w:bookmarkEnd w:id="18"/>
      <w:r>
        <w:lastRenderedPageBreak/>
        <w:t>Oblasti riadiaceho rámca</w:t>
      </w:r>
      <w:bookmarkEnd w:id="19"/>
    </w:p>
    <w:p w:rsidR="00CB5FDD" w:rsidRDefault="001916F1" w:rsidP="00980D2D">
      <w:pPr>
        <w:spacing w:after="60"/>
      </w:pPr>
      <w:r>
        <w:t xml:space="preserve">Riadiaci rámec informatizácie spoločnosti je reprezentovaný kľúčovými strategickými dokumentami schválenými </w:t>
      </w:r>
      <w:r w:rsidR="00CB5FDD" w:rsidRPr="00CB5FDD">
        <w:t>Rad</w:t>
      </w:r>
      <w:r w:rsidR="00CB5FDD">
        <w:t>ou</w:t>
      </w:r>
      <w:r w:rsidR="00CB5FDD" w:rsidRPr="00CB5FDD">
        <w:t xml:space="preserve"> vlády Slovenskej republiky pre digitalizáciu verejnej správy a jednotný digitálny trh</w:t>
      </w:r>
      <w:r>
        <w:t xml:space="preserve"> </w:t>
      </w:r>
      <w:r w:rsidR="00CB5FDD">
        <w:t>(ďalej Rada vlády)</w:t>
      </w:r>
      <w:r w:rsidR="00991DA6">
        <w:t xml:space="preserve"> </w:t>
      </w:r>
      <w:r>
        <w:t>a realizovanými prostredníctvom</w:t>
      </w:r>
      <w:r w:rsidR="00991DA6">
        <w:t xml:space="preserve"> ÚPVII</w:t>
      </w:r>
      <w:r>
        <w:t xml:space="preserve">. </w:t>
      </w:r>
    </w:p>
    <w:p w:rsidR="00CB5FDD" w:rsidRDefault="00CB5FDD" w:rsidP="00980D2D">
      <w:pPr>
        <w:spacing w:after="60"/>
      </w:pPr>
      <w:r w:rsidRPr="00CB5FDD">
        <w:t xml:space="preserve">Rada </w:t>
      </w:r>
      <w:r>
        <w:t xml:space="preserve">vlády </w:t>
      </w:r>
      <w:r w:rsidRPr="00CB5FDD">
        <w:t>koordinuje procesy informatizácie a digitalizácie verejnej správy a elektronických systémov eGovernmentu a prijíma odporúčania pre vládu SR na prijatie opatrení zameraných na zefektívnenie procesov informatizácie, jednotného digitálneho trhu a digitalizácie verejnej správy ako aj rozvoja ekonomického prostredia na Slovensku smerom k digitálnej ekonomike.</w:t>
      </w:r>
    </w:p>
    <w:p w:rsidR="00980D2D" w:rsidRDefault="001916F1" w:rsidP="00980D2D">
      <w:pPr>
        <w:spacing w:after="60"/>
      </w:pPr>
      <w:r>
        <w:t xml:space="preserve">V kontexte </w:t>
      </w:r>
      <w:r w:rsidR="00CB5FDD">
        <w:t xml:space="preserve">tejto </w:t>
      </w:r>
      <w:r w:rsidR="00101DDC">
        <w:t>K</w:t>
      </w:r>
      <w:r w:rsidR="00CB5FDD">
        <w:t xml:space="preserve">oncepcie Rada vlády a </w:t>
      </w:r>
      <w:r w:rsidR="00991DA6">
        <w:t>ÚPVII</w:t>
      </w:r>
      <w:r w:rsidR="00CB5FDD">
        <w:t xml:space="preserve"> predovšetkým reprezentujú</w:t>
      </w:r>
      <w:r>
        <w:t xml:space="preserve"> </w:t>
      </w:r>
      <w:r w:rsidR="00101DDC">
        <w:t>s</w:t>
      </w:r>
      <w:r>
        <w:t>trategickú úroveň riadenia</w:t>
      </w:r>
      <w:r w:rsidR="00CB5FDD">
        <w:t>.</w:t>
      </w:r>
    </w:p>
    <w:p w:rsidR="00980D2D" w:rsidRDefault="00980D2D" w:rsidP="00924B4D">
      <w:pPr>
        <w:pStyle w:val="Heading2"/>
      </w:pPr>
      <w:bookmarkStart w:id="20" w:name="_a113hdhtd9b4" w:colFirst="0" w:colLast="0"/>
      <w:bookmarkStart w:id="21" w:name="_Toc494985748"/>
      <w:bookmarkEnd w:id="20"/>
      <w:r>
        <w:t>Nasta</w:t>
      </w:r>
      <w:r w:rsidR="00FA6B5E">
        <w:t>venie a údržba riadiaceho rámca</w:t>
      </w:r>
      <w:bookmarkEnd w:id="21"/>
    </w:p>
    <w:p w:rsidR="00F67F10" w:rsidRDefault="00F67F10" w:rsidP="00F67F10">
      <w:pPr>
        <w:spacing w:after="60"/>
        <w:rPr>
          <w:rFonts w:eastAsia="Times New Roman" w:cs="Times New Roman"/>
          <w:lang w:eastAsia="sk-SK"/>
        </w:rPr>
      </w:pPr>
      <w:r w:rsidRPr="006529F5">
        <w:rPr>
          <w:rFonts w:eastAsia="Times New Roman" w:cs="Times New Roman"/>
          <w:lang w:eastAsia="sk-SK"/>
        </w:rPr>
        <w:t>Účelom riadiaceho rámca je vytvoriť prostredie, ktoré presadzuje deindividualizovanie prístupu k rozvoju informačných systémov verejnej správy a podporuje integrovaný prístup. Dôležitým aspektom pre dosiahnutie zmeny optiky na budovanie eGovernmentu je potlačenie rezortného postupu a mentality povinných osôb uzavretej do seba</w:t>
      </w:r>
      <w:r>
        <w:rPr>
          <w:rFonts w:eastAsia="Times New Roman" w:cs="Times New Roman"/>
          <w:lang w:eastAsia="sk-SK"/>
        </w:rPr>
        <w:t>,</w:t>
      </w:r>
      <w:r w:rsidRPr="006529F5">
        <w:rPr>
          <w:rFonts w:eastAsia="Times New Roman" w:cs="Times New Roman"/>
          <w:lang w:eastAsia="sk-SK"/>
        </w:rPr>
        <w:t xml:space="preserve"> oplývajúcej neochotou zdieľať informácie a zdroje a uprednostnenie skupinových prínosov plynúcich z rozvoja informačných systémov. </w:t>
      </w:r>
    </w:p>
    <w:p w:rsidR="00F67F10" w:rsidRDefault="00F67F10" w:rsidP="00F67F10">
      <w:pPr>
        <w:spacing w:after="60"/>
        <w:rPr>
          <w:rFonts w:eastAsia="Times New Roman" w:cs="Times New Roman"/>
          <w:lang w:eastAsia="sk-SK"/>
        </w:rPr>
      </w:pPr>
      <w:r>
        <w:rPr>
          <w:rFonts w:eastAsia="Times New Roman" w:cs="Times New Roman"/>
          <w:lang w:eastAsia="sk-SK"/>
        </w:rPr>
        <w:t>Druhým nedostatkom na ktorý bude riadiaci rámec reagovať je neexistencia riadenia IT produktov</w:t>
      </w:r>
      <w:r w:rsidR="00D06719">
        <w:rPr>
          <w:rFonts w:eastAsia="Times New Roman" w:cs="Times New Roman"/>
          <w:lang w:eastAsia="sk-SK"/>
        </w:rPr>
        <w:t xml:space="preserve"> (na operačnej úrovni riadenia)</w:t>
      </w:r>
      <w:r>
        <w:rPr>
          <w:rFonts w:eastAsia="Times New Roman" w:cs="Times New Roman"/>
          <w:lang w:eastAsia="sk-SK"/>
        </w:rPr>
        <w:t xml:space="preserve">. Po uvedení produktu, v tomto prípade IT systému, </w:t>
      </w:r>
      <w:r w:rsidR="00D06719">
        <w:rPr>
          <w:rFonts w:eastAsia="Times New Roman" w:cs="Times New Roman"/>
          <w:lang w:eastAsia="sk-SK"/>
        </w:rPr>
        <w:t>do prev</w:t>
      </w:r>
      <w:r w:rsidR="00101DDC">
        <w:rPr>
          <w:rFonts w:eastAsia="Times New Roman" w:cs="Times New Roman"/>
          <w:lang w:eastAsia="sk-SK"/>
        </w:rPr>
        <w:t>á</w:t>
      </w:r>
      <w:r w:rsidR="00D06719">
        <w:rPr>
          <w:rFonts w:eastAsia="Times New Roman" w:cs="Times New Roman"/>
          <w:lang w:eastAsia="sk-SK"/>
        </w:rPr>
        <w:t xml:space="preserve">dzky </w:t>
      </w:r>
      <w:r>
        <w:rPr>
          <w:rFonts w:eastAsia="Times New Roman" w:cs="Times New Roman"/>
          <w:lang w:eastAsia="sk-SK"/>
        </w:rPr>
        <w:t xml:space="preserve">v prostredí verejnej správy sa úsilie orientuje na zabezpečenie fungovania systému a zmeny systémov vyvolané prevažne vonkajším prostredím (legislatívna zmena, zmena naviazaného ISVS, </w:t>
      </w:r>
      <w:r w:rsidR="00D06719">
        <w:rPr>
          <w:rFonts w:eastAsia="Times New Roman" w:cs="Times New Roman"/>
          <w:lang w:eastAsia="sk-SK"/>
        </w:rPr>
        <w:t>apod.)</w:t>
      </w:r>
    </w:p>
    <w:p w:rsidR="00F67F10" w:rsidRPr="006529F5" w:rsidRDefault="00F67F10" w:rsidP="00F67F10">
      <w:pPr>
        <w:spacing w:after="60"/>
        <w:rPr>
          <w:rFonts w:ascii="Times New Roman" w:eastAsia="Times New Roman" w:hAnsi="Times New Roman" w:cs="Times New Roman"/>
          <w:sz w:val="24"/>
          <w:szCs w:val="24"/>
          <w:lang w:eastAsia="sk-SK"/>
        </w:rPr>
      </w:pPr>
      <w:r>
        <w:rPr>
          <w:rFonts w:eastAsia="Times New Roman" w:cs="Times New Roman"/>
          <w:lang w:eastAsia="sk-SK"/>
        </w:rPr>
        <w:t>Poslednou oblasťou, ktorú riadiaci rámec informatizácie verejnej správy definuje je systém monitorovania a hodnotenia.</w:t>
      </w:r>
    </w:p>
    <w:p w:rsidR="00F67F10" w:rsidRPr="006529F5" w:rsidRDefault="00F67F10" w:rsidP="00F67F10">
      <w:pPr>
        <w:spacing w:after="60"/>
        <w:rPr>
          <w:rFonts w:ascii="Times New Roman" w:eastAsia="Times New Roman" w:hAnsi="Times New Roman" w:cs="Times New Roman"/>
          <w:sz w:val="24"/>
          <w:szCs w:val="24"/>
          <w:lang w:eastAsia="sk-SK"/>
        </w:rPr>
      </w:pPr>
      <w:r>
        <w:rPr>
          <w:rFonts w:eastAsia="Times New Roman" w:cs="Times New Roman"/>
          <w:lang w:eastAsia="sk-SK"/>
        </w:rPr>
        <w:t>Úlohou riadiaceho rámca je:</w:t>
      </w:r>
    </w:p>
    <w:p w:rsidR="00F67F10" w:rsidRPr="006529F5" w:rsidRDefault="00F67F10" w:rsidP="005630ED">
      <w:pPr>
        <w:numPr>
          <w:ilvl w:val="0"/>
          <w:numId w:val="73"/>
        </w:numPr>
        <w:pBdr>
          <w:top w:val="none" w:sz="0" w:space="0" w:color="auto"/>
          <w:left w:val="none" w:sz="0" w:space="0" w:color="auto"/>
          <w:bottom w:val="none" w:sz="0" w:space="0" w:color="auto"/>
          <w:right w:val="none" w:sz="0" w:space="0" w:color="auto"/>
          <w:between w:val="none" w:sz="0" w:space="0" w:color="auto"/>
        </w:pBdr>
        <w:textAlignment w:val="baseline"/>
        <w:rPr>
          <w:rFonts w:eastAsia="Times New Roman" w:cs="Times New Roman"/>
          <w:lang w:eastAsia="sk-SK"/>
        </w:rPr>
      </w:pPr>
      <w:r w:rsidRPr="006529F5">
        <w:rPr>
          <w:rFonts w:eastAsia="Times New Roman" w:cs="Times New Roman"/>
          <w:lang w:eastAsia="sk-SK"/>
        </w:rPr>
        <w:t xml:space="preserve">nastavenie vopred známych postupov a pravidiel dodržiavania skupinových prínosov z budovania </w:t>
      </w:r>
      <w:r w:rsidR="00D06719">
        <w:rPr>
          <w:rFonts w:eastAsia="Times New Roman" w:cs="Times New Roman"/>
          <w:lang w:eastAsia="sk-SK"/>
        </w:rPr>
        <w:t xml:space="preserve">IS </w:t>
      </w:r>
      <w:r w:rsidRPr="006529F5">
        <w:rPr>
          <w:rFonts w:eastAsia="Times New Roman" w:cs="Times New Roman"/>
          <w:lang w:eastAsia="sk-SK"/>
        </w:rPr>
        <w:t>verejnej správy</w:t>
      </w:r>
      <w:r w:rsidR="00101DDC">
        <w:rPr>
          <w:rFonts w:eastAsia="Times New Roman" w:cs="Times New Roman"/>
          <w:lang w:eastAsia="sk-SK"/>
        </w:rPr>
        <w:t>,</w:t>
      </w:r>
    </w:p>
    <w:p w:rsidR="00F67F10" w:rsidRPr="006529F5" w:rsidRDefault="00F67F10" w:rsidP="005630ED">
      <w:pPr>
        <w:numPr>
          <w:ilvl w:val="0"/>
          <w:numId w:val="73"/>
        </w:numPr>
        <w:pBdr>
          <w:top w:val="none" w:sz="0" w:space="0" w:color="auto"/>
          <w:left w:val="none" w:sz="0" w:space="0" w:color="auto"/>
          <w:bottom w:val="none" w:sz="0" w:space="0" w:color="auto"/>
          <w:right w:val="none" w:sz="0" w:space="0" w:color="auto"/>
          <w:between w:val="none" w:sz="0" w:space="0" w:color="auto"/>
        </w:pBdr>
        <w:spacing w:before="0" w:after="60"/>
        <w:textAlignment w:val="baseline"/>
        <w:rPr>
          <w:rFonts w:eastAsia="Times New Roman" w:cs="Times New Roman"/>
          <w:lang w:eastAsia="sk-SK"/>
        </w:rPr>
      </w:pPr>
      <w:r w:rsidRPr="006529F5">
        <w:rPr>
          <w:rFonts w:eastAsia="Times New Roman" w:cs="Times New Roman"/>
          <w:lang w:eastAsia="sk-SK"/>
        </w:rPr>
        <w:t>nastavenie logických modelov, ktoré budú uprednostňovať skupinové prínosy pred individuálnym prínosom</w:t>
      </w:r>
      <w:r w:rsidR="00101DDC">
        <w:rPr>
          <w:rFonts w:eastAsia="Times New Roman" w:cs="Times New Roman"/>
          <w:lang w:eastAsia="sk-SK"/>
        </w:rPr>
        <w:t>.</w:t>
      </w:r>
    </w:p>
    <w:p w:rsidR="00F67F10" w:rsidRPr="006529F5" w:rsidRDefault="00F67F10" w:rsidP="00F67F10">
      <w:pPr>
        <w:spacing w:after="60"/>
        <w:rPr>
          <w:rFonts w:ascii="Times New Roman" w:eastAsia="Times New Roman" w:hAnsi="Times New Roman" w:cs="Times New Roman"/>
          <w:sz w:val="24"/>
          <w:szCs w:val="24"/>
          <w:lang w:eastAsia="sk-SK"/>
        </w:rPr>
      </w:pPr>
      <w:r w:rsidRPr="006529F5">
        <w:rPr>
          <w:rFonts w:eastAsia="Times New Roman" w:cs="Times New Roman"/>
          <w:lang w:eastAsia="sk-SK"/>
        </w:rPr>
        <w:t>Tieto úlohy budú prenesené a plnené prostredníctvom troch systémov nadrezortnej úrovne:</w:t>
      </w:r>
    </w:p>
    <w:p w:rsidR="00F67F10" w:rsidRPr="006529F5" w:rsidRDefault="00F67F10" w:rsidP="005630ED">
      <w:pPr>
        <w:numPr>
          <w:ilvl w:val="0"/>
          <w:numId w:val="74"/>
        </w:numPr>
        <w:pBdr>
          <w:top w:val="none" w:sz="0" w:space="0" w:color="auto"/>
          <w:left w:val="none" w:sz="0" w:space="0" w:color="auto"/>
          <w:bottom w:val="none" w:sz="0" w:space="0" w:color="auto"/>
          <w:right w:val="none" w:sz="0" w:space="0" w:color="auto"/>
          <w:between w:val="none" w:sz="0" w:space="0" w:color="auto"/>
        </w:pBdr>
        <w:spacing w:before="0" w:after="60"/>
        <w:textAlignment w:val="baseline"/>
        <w:rPr>
          <w:rFonts w:eastAsia="Times New Roman" w:cs="Times New Roman"/>
          <w:lang w:eastAsia="sk-SK"/>
        </w:rPr>
      </w:pPr>
      <w:r w:rsidRPr="006529F5">
        <w:rPr>
          <w:rFonts w:eastAsia="Times New Roman" w:cs="Times New Roman"/>
          <w:lang w:eastAsia="sk-SK"/>
        </w:rPr>
        <w:t>Systém koordinácie</w:t>
      </w:r>
      <w:r>
        <w:rPr>
          <w:rFonts w:eastAsia="Times New Roman" w:cs="Times New Roman"/>
          <w:lang w:eastAsia="sk-SK"/>
        </w:rPr>
        <w:t xml:space="preserve"> nákupu</w:t>
      </w:r>
      <w:r w:rsidRPr="006529F5">
        <w:rPr>
          <w:rFonts w:eastAsia="Times New Roman" w:cs="Times New Roman"/>
          <w:lang w:eastAsia="sk-SK"/>
        </w:rPr>
        <w:t xml:space="preserve"> IT</w:t>
      </w:r>
    </w:p>
    <w:p w:rsidR="00F67F10" w:rsidRPr="006529F5" w:rsidRDefault="00F67F10" w:rsidP="005630ED">
      <w:pPr>
        <w:numPr>
          <w:ilvl w:val="0"/>
          <w:numId w:val="74"/>
        </w:numPr>
        <w:pBdr>
          <w:top w:val="none" w:sz="0" w:space="0" w:color="auto"/>
          <w:left w:val="none" w:sz="0" w:space="0" w:color="auto"/>
          <w:bottom w:val="none" w:sz="0" w:space="0" w:color="auto"/>
          <w:right w:val="none" w:sz="0" w:space="0" w:color="auto"/>
          <w:between w:val="none" w:sz="0" w:space="0" w:color="auto"/>
        </w:pBdr>
        <w:spacing w:before="0" w:after="60"/>
        <w:textAlignment w:val="baseline"/>
        <w:rPr>
          <w:rFonts w:eastAsia="Times New Roman" w:cs="Times New Roman"/>
          <w:lang w:eastAsia="sk-SK"/>
        </w:rPr>
      </w:pPr>
      <w:r>
        <w:rPr>
          <w:rFonts w:eastAsia="Times New Roman" w:cs="Times New Roman"/>
          <w:lang w:eastAsia="sk-SK"/>
        </w:rPr>
        <w:t>Systém produktového riadenia IT</w:t>
      </w:r>
    </w:p>
    <w:p w:rsidR="00F67F10" w:rsidRPr="00050EAF" w:rsidRDefault="00F67F10" w:rsidP="005630ED">
      <w:pPr>
        <w:numPr>
          <w:ilvl w:val="0"/>
          <w:numId w:val="74"/>
        </w:numPr>
        <w:pBdr>
          <w:top w:val="none" w:sz="0" w:space="0" w:color="auto"/>
          <w:left w:val="none" w:sz="0" w:space="0" w:color="auto"/>
          <w:bottom w:val="none" w:sz="0" w:space="0" w:color="auto"/>
          <w:right w:val="none" w:sz="0" w:space="0" w:color="auto"/>
          <w:between w:val="none" w:sz="0" w:space="0" w:color="auto"/>
        </w:pBdr>
        <w:spacing w:before="0" w:after="60"/>
        <w:textAlignment w:val="baseline"/>
        <w:rPr>
          <w:rFonts w:eastAsia="Times New Roman" w:cs="Times New Roman"/>
          <w:lang w:eastAsia="sk-SK"/>
        </w:rPr>
      </w:pPr>
      <w:r w:rsidRPr="00050EAF">
        <w:rPr>
          <w:rFonts w:eastAsia="Times New Roman" w:cs="Times New Roman"/>
          <w:lang w:eastAsia="sk-SK"/>
        </w:rPr>
        <w:t>Systém monitorovania a hodnotenia IT</w:t>
      </w:r>
    </w:p>
    <w:p w:rsidR="00F67F10" w:rsidRDefault="00F67F10" w:rsidP="00F67F10">
      <w:pPr>
        <w:spacing w:after="60"/>
        <w:rPr>
          <w:rFonts w:eastAsia="Times New Roman" w:cs="Times New Roman"/>
          <w:lang w:eastAsia="sk-SK"/>
        </w:rPr>
      </w:pPr>
      <w:r w:rsidRPr="006529F5">
        <w:rPr>
          <w:rFonts w:eastAsia="Times New Roman" w:cs="Times New Roman"/>
          <w:lang w:eastAsia="sk-SK"/>
        </w:rPr>
        <w:t>Uvedené systémy považujeme v kontexte riadiaceho rámca informatizácie na Slovensku za d</w:t>
      </w:r>
      <w:r>
        <w:rPr>
          <w:rFonts w:eastAsia="Times New Roman" w:cs="Times New Roman"/>
          <w:lang w:eastAsia="sk-SK"/>
        </w:rPr>
        <w:t>lhodobé piliere</w:t>
      </w:r>
      <w:r w:rsidRPr="006529F5">
        <w:rPr>
          <w:rFonts w:eastAsia="Times New Roman" w:cs="Times New Roman"/>
          <w:lang w:eastAsia="sk-SK"/>
        </w:rPr>
        <w:t>, ktoré nebude potrebné nahradiť vplyvom zmeny stratégie, ale práve naopak</w:t>
      </w:r>
      <w:r w:rsidR="00991DA6">
        <w:rPr>
          <w:rFonts w:eastAsia="Times New Roman" w:cs="Times New Roman"/>
          <w:lang w:eastAsia="sk-SK"/>
        </w:rPr>
        <w:t>,</w:t>
      </w:r>
      <w:r w:rsidRPr="006529F5">
        <w:rPr>
          <w:rFonts w:eastAsia="Times New Roman" w:cs="Times New Roman"/>
          <w:lang w:eastAsia="sk-SK"/>
        </w:rPr>
        <w:t xml:space="preserve"> budú schopné zaviesť rýchlo a efektívne zmeny stratégie do života. </w:t>
      </w:r>
    </w:p>
    <w:p w:rsidR="002B69A4" w:rsidRDefault="002B69A4" w:rsidP="002B69A4">
      <w:pPr>
        <w:pStyle w:val="Heading3"/>
        <w:numPr>
          <w:ilvl w:val="0"/>
          <w:numId w:val="0"/>
        </w:numPr>
      </w:pPr>
      <w:bookmarkStart w:id="22" w:name="_Toc494985749"/>
      <w:r>
        <w:t>Princípy</w:t>
      </w:r>
      <w:bookmarkEnd w:id="22"/>
    </w:p>
    <w:p w:rsidR="00F67F10" w:rsidRDefault="00F67F10" w:rsidP="00F67F10">
      <w:pPr>
        <w:spacing w:after="60"/>
        <w:rPr>
          <w:rFonts w:eastAsia="Times New Roman" w:cs="Times New Roman"/>
          <w:lang w:eastAsia="sk-SK"/>
        </w:rPr>
      </w:pPr>
      <w:r w:rsidRPr="006529F5">
        <w:rPr>
          <w:rFonts w:eastAsia="Times New Roman" w:cs="Times New Roman"/>
          <w:lang w:eastAsia="sk-SK"/>
        </w:rPr>
        <w:t xml:space="preserve">Ide o systémy postavené na </w:t>
      </w:r>
      <w:r>
        <w:rPr>
          <w:rFonts w:eastAsia="Times New Roman" w:cs="Times New Roman"/>
          <w:lang w:eastAsia="sk-SK"/>
        </w:rPr>
        <w:t>nasledovných princípoch:</w:t>
      </w:r>
    </w:p>
    <w:p w:rsidR="00F67F10" w:rsidRPr="007B0D6A" w:rsidRDefault="00F67F10" w:rsidP="005630ED">
      <w:pPr>
        <w:pStyle w:val="ListParagraph"/>
        <w:numPr>
          <w:ilvl w:val="0"/>
          <w:numId w:val="76"/>
        </w:numPr>
        <w:spacing w:after="60"/>
        <w:rPr>
          <w:rFonts w:eastAsia="Times New Roman" w:cs="Times New Roman"/>
          <w:lang w:eastAsia="sk-SK"/>
        </w:rPr>
      </w:pPr>
      <w:r>
        <w:rPr>
          <w:rFonts w:eastAsia="Times New Roman" w:cs="Times New Roman"/>
          <w:lang w:eastAsia="sk-SK"/>
        </w:rPr>
        <w:t>previazani</w:t>
      </w:r>
      <w:r w:rsidR="00101DDC">
        <w:rPr>
          <w:rFonts w:eastAsia="Times New Roman" w:cs="Times New Roman"/>
          <w:lang w:eastAsia="sk-SK"/>
        </w:rPr>
        <w:t>e</w:t>
      </w:r>
      <w:r>
        <w:rPr>
          <w:rFonts w:eastAsia="Times New Roman" w:cs="Times New Roman"/>
          <w:lang w:eastAsia="sk-SK"/>
        </w:rPr>
        <w:t xml:space="preserve"> cieľov</w:t>
      </w:r>
      <w:r w:rsidRPr="005A505F">
        <w:rPr>
          <w:rFonts w:eastAsia="Times New Roman" w:cs="Times New Roman"/>
          <w:lang w:eastAsia="sk-SK"/>
        </w:rPr>
        <w:t>:</w:t>
      </w:r>
      <w:r w:rsidRPr="007B0D6A">
        <w:rPr>
          <w:rFonts w:eastAsia="Times New Roman" w:cs="Times New Roman"/>
          <w:lang w:eastAsia="sk-SK"/>
        </w:rPr>
        <w:t xml:space="preserve"> strategická, programová, projektová a </w:t>
      </w:r>
      <w:r>
        <w:rPr>
          <w:rFonts w:eastAsia="Times New Roman" w:cs="Times New Roman"/>
          <w:lang w:eastAsia="sk-SK"/>
        </w:rPr>
        <w:t>operačná</w:t>
      </w:r>
      <w:r w:rsidRPr="007B0D6A">
        <w:rPr>
          <w:rFonts w:eastAsia="Times New Roman" w:cs="Times New Roman"/>
          <w:lang w:eastAsia="sk-SK"/>
        </w:rPr>
        <w:t xml:space="preserve"> úroveň riadenia funguje v takom prostredí, ktoré prostredníctvom Systému monitorovania a hodnotenia IT neustále zavádza opatrenia na </w:t>
      </w:r>
      <w:r>
        <w:rPr>
          <w:rFonts w:eastAsia="Times New Roman" w:cs="Times New Roman"/>
          <w:lang w:eastAsia="sk-SK"/>
        </w:rPr>
        <w:t>dosiahnutie</w:t>
      </w:r>
      <w:r w:rsidRPr="007B0D6A">
        <w:rPr>
          <w:rFonts w:eastAsia="Times New Roman" w:cs="Times New Roman"/>
          <w:lang w:eastAsia="sk-SK"/>
        </w:rPr>
        <w:t xml:space="preserve"> </w:t>
      </w:r>
      <w:r>
        <w:rPr>
          <w:rFonts w:eastAsia="Times New Roman" w:cs="Times New Roman"/>
          <w:lang w:eastAsia="sk-SK"/>
        </w:rPr>
        <w:t>cieľov sledovaných na vyššej úrovni riadenia</w:t>
      </w:r>
      <w:r w:rsidR="00101DDC">
        <w:rPr>
          <w:rFonts w:eastAsia="Times New Roman" w:cs="Times New Roman"/>
          <w:lang w:eastAsia="sk-SK"/>
        </w:rPr>
        <w:t>,</w:t>
      </w:r>
    </w:p>
    <w:p w:rsidR="00F67F10" w:rsidRDefault="00F67F10" w:rsidP="005630ED">
      <w:pPr>
        <w:pStyle w:val="ListParagraph"/>
        <w:numPr>
          <w:ilvl w:val="0"/>
          <w:numId w:val="76"/>
        </w:numPr>
        <w:spacing w:after="60"/>
        <w:rPr>
          <w:rFonts w:eastAsia="Times New Roman" w:cs="Times New Roman"/>
          <w:lang w:eastAsia="sk-SK"/>
        </w:rPr>
      </w:pPr>
      <w:r w:rsidRPr="007B0D6A">
        <w:rPr>
          <w:rFonts w:eastAsia="Times New Roman" w:cs="Times New Roman"/>
          <w:lang w:eastAsia="sk-SK"/>
        </w:rPr>
        <w:t>finančné previazani</w:t>
      </w:r>
      <w:r w:rsidR="00101DDC">
        <w:rPr>
          <w:rFonts w:eastAsia="Times New Roman" w:cs="Times New Roman"/>
          <w:lang w:eastAsia="sk-SK"/>
        </w:rPr>
        <w:t>e</w:t>
      </w:r>
      <w:r w:rsidRPr="007B0D6A">
        <w:rPr>
          <w:rFonts w:eastAsia="Times New Roman" w:cs="Times New Roman"/>
          <w:lang w:eastAsia="sk-SK"/>
        </w:rPr>
        <w:t>: strategická, programová, projektová a </w:t>
      </w:r>
      <w:r>
        <w:rPr>
          <w:rFonts w:eastAsia="Times New Roman" w:cs="Times New Roman"/>
          <w:lang w:eastAsia="sk-SK"/>
        </w:rPr>
        <w:t>operačná</w:t>
      </w:r>
      <w:r w:rsidRPr="007B0D6A">
        <w:rPr>
          <w:rFonts w:eastAsia="Times New Roman" w:cs="Times New Roman"/>
          <w:lang w:eastAsia="sk-SK"/>
        </w:rPr>
        <w:t xml:space="preserve"> úroveň riadenia funguje v takom prostredí, ktoré prostredníctvom Systému koordinácie nákupu IT neustále koordinuje účelnosť využitých finančných prostriedkov stanovenú na vyššej úrovni riadenia</w:t>
      </w:r>
      <w:r w:rsidR="00101DDC">
        <w:rPr>
          <w:rFonts w:eastAsia="Times New Roman" w:cs="Times New Roman"/>
          <w:lang w:eastAsia="sk-SK"/>
        </w:rPr>
        <w:t>,</w:t>
      </w:r>
    </w:p>
    <w:p w:rsidR="00F67F10" w:rsidRPr="007B0D6A" w:rsidRDefault="00F67F10" w:rsidP="005630ED">
      <w:pPr>
        <w:pStyle w:val="ListParagraph"/>
        <w:numPr>
          <w:ilvl w:val="0"/>
          <w:numId w:val="76"/>
        </w:numPr>
        <w:spacing w:after="60"/>
        <w:rPr>
          <w:rFonts w:eastAsia="Times New Roman" w:cs="Times New Roman"/>
          <w:lang w:eastAsia="sk-SK"/>
        </w:rPr>
      </w:pPr>
      <w:r>
        <w:rPr>
          <w:rFonts w:eastAsia="Times New Roman" w:cs="Times New Roman"/>
          <w:lang w:eastAsia="sk-SK"/>
        </w:rPr>
        <w:t>previazani</w:t>
      </w:r>
      <w:r w:rsidR="00101DDC">
        <w:rPr>
          <w:rFonts w:eastAsia="Times New Roman" w:cs="Times New Roman"/>
          <w:lang w:eastAsia="sk-SK"/>
        </w:rPr>
        <w:t>e</w:t>
      </w:r>
      <w:r>
        <w:rPr>
          <w:rFonts w:eastAsia="Times New Roman" w:cs="Times New Roman"/>
          <w:lang w:eastAsia="sk-SK"/>
        </w:rPr>
        <w:t xml:space="preserve"> rozvoja: </w:t>
      </w:r>
      <w:r w:rsidRPr="005074C7">
        <w:rPr>
          <w:rFonts w:eastAsia="Times New Roman" w:cs="Times New Roman"/>
          <w:lang w:eastAsia="sk-SK"/>
        </w:rPr>
        <w:t>strategická, programová, projektová a </w:t>
      </w:r>
      <w:r>
        <w:rPr>
          <w:rFonts w:eastAsia="Times New Roman" w:cs="Times New Roman"/>
          <w:lang w:eastAsia="sk-SK"/>
        </w:rPr>
        <w:t>operačná</w:t>
      </w:r>
      <w:r w:rsidRPr="005074C7">
        <w:rPr>
          <w:rFonts w:eastAsia="Times New Roman" w:cs="Times New Roman"/>
          <w:lang w:eastAsia="sk-SK"/>
        </w:rPr>
        <w:t xml:space="preserve"> úroveň riadenia funguje v takom prostredí, ktoré prostredníctvom Syst</w:t>
      </w:r>
      <w:r>
        <w:rPr>
          <w:rFonts w:eastAsia="Times New Roman" w:cs="Times New Roman"/>
          <w:lang w:eastAsia="sk-SK"/>
        </w:rPr>
        <w:t xml:space="preserve">ému produktového riadenia IT </w:t>
      </w:r>
      <w:r w:rsidRPr="005074C7">
        <w:rPr>
          <w:rFonts w:eastAsia="Times New Roman" w:cs="Times New Roman"/>
          <w:lang w:eastAsia="sk-SK"/>
        </w:rPr>
        <w:t xml:space="preserve">neustále zavádza opatrenia na </w:t>
      </w:r>
      <w:r>
        <w:rPr>
          <w:rFonts w:eastAsia="Times New Roman" w:cs="Times New Roman"/>
          <w:lang w:eastAsia="sk-SK"/>
        </w:rPr>
        <w:t>dosiahnutie</w:t>
      </w:r>
      <w:r w:rsidRPr="005074C7">
        <w:rPr>
          <w:rFonts w:eastAsia="Times New Roman" w:cs="Times New Roman"/>
          <w:lang w:eastAsia="sk-SK"/>
        </w:rPr>
        <w:t xml:space="preserve"> </w:t>
      </w:r>
      <w:r>
        <w:rPr>
          <w:rFonts w:eastAsia="Times New Roman" w:cs="Times New Roman"/>
          <w:lang w:eastAsia="sk-SK"/>
        </w:rPr>
        <w:t>rozvoja sledovaného na vyššej úrovni riadenia</w:t>
      </w:r>
      <w:r w:rsidR="00101DDC">
        <w:rPr>
          <w:rFonts w:eastAsia="Times New Roman" w:cs="Times New Roman"/>
          <w:lang w:eastAsia="sk-SK"/>
        </w:rPr>
        <w:t>.</w:t>
      </w:r>
    </w:p>
    <w:p w:rsidR="00F67F10" w:rsidRPr="00AE04D9" w:rsidRDefault="00F67F10" w:rsidP="00F67F10">
      <w:pPr>
        <w:pStyle w:val="Heading3"/>
      </w:pPr>
      <w:bookmarkStart w:id="23" w:name="_Toc494985750"/>
      <w:r w:rsidRPr="007B0D6A">
        <w:lastRenderedPageBreak/>
        <w:t>Systém koordinácie nákupu IT v štáte</w:t>
      </w:r>
      <w:bookmarkEnd w:id="23"/>
    </w:p>
    <w:p w:rsidR="00F67F10" w:rsidRPr="007B0D6A" w:rsidRDefault="00F67F10" w:rsidP="00F67F10">
      <w:pPr>
        <w:spacing w:after="60"/>
      </w:pPr>
      <w:r w:rsidRPr="007B0D6A">
        <w:t>Súčasný stav a najmä vývoj a informatizácie aj v súvislosti so vznikom dokumentu Akčný plán informatizácie prináša potrebu nastavenia riadenia informatizácie na nadrezortnej úrovni. Takéto riadenie je centralizované na Úrade podpredsedu vlády SR pre investície a informatizáciu (</w:t>
      </w:r>
      <w:r w:rsidR="00432DBE">
        <w:t>ÚPVII</w:t>
      </w:r>
      <w:r w:rsidRPr="007B0D6A">
        <w:t xml:space="preserve">) ako ústredného orgánu štátnej správy pre riadenie, koordináciu a dohľad nad využívaním finančných prostriedkov z fondov Európskej únie, oblasť informatizácie spoločnosti a oblasť investícií. </w:t>
      </w:r>
      <w:r w:rsidR="00432DBE">
        <w:t>ÚPVII</w:t>
      </w:r>
      <w:r w:rsidRPr="007B0D6A">
        <w:t xml:space="preserve"> z titulu svojich kompetencií zastrešuje centrálne riadenie informatizácie na požadovanej nadrezortnej úrovni a to vrátane unifikácii a štandardizácii </w:t>
      </w:r>
      <w:r w:rsidR="00101DDC">
        <w:t xml:space="preserve">procesov, štandardov a metodík </w:t>
      </w:r>
      <w:r w:rsidRPr="007B0D6A">
        <w:t>pre zabezpečenie interoperability v rámci IISVS, ako aj v rámci budovania eGovernmentu na úrovni Európskej únie.</w:t>
      </w:r>
    </w:p>
    <w:p w:rsidR="00F67F10" w:rsidRPr="007B0D6A" w:rsidRDefault="00F67F10" w:rsidP="00F67F10">
      <w:pPr>
        <w:spacing w:after="60"/>
      </w:pPr>
      <w:r w:rsidRPr="007B0D6A">
        <w:t>Riadenie je realizované na Sekcii riadenia informatizácie VS v rámci dedikovaných oddelení a to:</w:t>
      </w:r>
    </w:p>
    <w:p w:rsidR="00F67F10" w:rsidRPr="007B0D6A" w:rsidRDefault="00F67F10" w:rsidP="005630ED">
      <w:pPr>
        <w:pStyle w:val="ListParagraph"/>
        <w:numPr>
          <w:ilvl w:val="0"/>
          <w:numId w:val="36"/>
        </w:numPr>
        <w:spacing w:after="60"/>
        <w:ind w:left="426"/>
      </w:pPr>
      <w:r w:rsidRPr="007B0D6A">
        <w:t>novo vznikajúca kancelária pre real</w:t>
      </w:r>
      <w:r w:rsidR="00101DDC">
        <w:t>izáciu a riadenie akčného plánu,</w:t>
      </w:r>
    </w:p>
    <w:p w:rsidR="00F67F10" w:rsidRPr="007B0D6A" w:rsidRDefault="00F67F10" w:rsidP="005630ED">
      <w:pPr>
        <w:pStyle w:val="ListParagraph"/>
        <w:numPr>
          <w:ilvl w:val="0"/>
          <w:numId w:val="36"/>
        </w:numPr>
        <w:spacing w:after="60"/>
        <w:ind w:left="426"/>
      </w:pPr>
      <w:r w:rsidRPr="007B0D6A">
        <w:t>programová kancelária vrátane jej rozšírenia o útvar pre Behaviorálne inovácie (gestor digitálneho front office) pozostávajúci z odborníkov na behaviorálne vedy a ekonómiu, ktorí vhodným nastavením takzvanej „architektúry výberu“ sa bude snažiť uľahčiť občanom a podnikateľom dodržiavať pravidlá tak, aby z toho mali čo najvyšší prínos a neprehliadli žiadne benefity, na ktoré majú nárok</w:t>
      </w:r>
      <w:r w:rsidR="00101DDC">
        <w:t>,</w:t>
      </w:r>
    </w:p>
    <w:p w:rsidR="00F67F10" w:rsidRPr="007B0D6A" w:rsidRDefault="00F67F10" w:rsidP="005630ED">
      <w:pPr>
        <w:pStyle w:val="ListParagraph"/>
        <w:numPr>
          <w:ilvl w:val="0"/>
          <w:numId w:val="36"/>
        </w:numPr>
        <w:spacing w:after="60"/>
        <w:ind w:left="426"/>
      </w:pPr>
      <w:r w:rsidRPr="007B0D6A">
        <w:t>architektonická kancelária v rátane jej rozšírenia o vetvu dátovej kancelárie zaoberajúcej sa problematikou manažmentu kvality a dostupnosti údajov verejnej správy vrátane koordinácie procesov životného cyklu dát ako zberu, čistením a spracovaním dát, a zároveň technickou prevádzkou riešení a odbornou asistenciou pri využívaní moderných analytických nástrojov a ďalšiu vetvu Laboratória lepších služieb, ktoré bude prichádzať s inováciami v oblasti informačných systémov a používateľských rozhraní pre elektronické služby verejnej správy s cieľom neustále zvyšovať používateľskú prívetivosť a ag</w:t>
      </w:r>
      <w:r w:rsidR="00101DDC">
        <w:t>ilne riešiť vznikajúce problémy.</w:t>
      </w:r>
    </w:p>
    <w:p w:rsidR="00F67F10" w:rsidRPr="007B0D6A" w:rsidRDefault="00432DBE" w:rsidP="00F67F10">
      <w:pPr>
        <w:spacing w:after="60"/>
      </w:pPr>
      <w:r>
        <w:t>ÚPVII</w:t>
      </w:r>
      <w:r w:rsidR="00F67F10" w:rsidRPr="007B0D6A">
        <w:t xml:space="preserve"> s jednotlivými zodpovednými kanceláriami je vysoko orientované na realizáciu a doručovanie takých projektov, ktoré naplnia ciele stanovené v Národnej koncepciu informatizácie verejnej správy a rovnako v Akčnom pláne a jeho zásobníku projektov.</w:t>
      </w:r>
    </w:p>
    <w:p w:rsidR="00F67F10" w:rsidRPr="007B0D6A" w:rsidRDefault="00F67F10" w:rsidP="00F67F10">
      <w:pPr>
        <w:spacing w:after="60"/>
      </w:pPr>
      <w:r w:rsidRPr="007B0D6A">
        <w:t xml:space="preserve">Úrad podpredsedu vlády SR pre investície a informatizáciu Systémom koordinácie nákupu IT v štáte získava celkový prehľad o významných výdavkoch na IT v štáte potrebný pre dohľad a efektívne riadenie IT výdavkov. Súčasťou systému je aj novovytvorený jednotný formulár </w:t>
      </w:r>
      <w:r w:rsidR="002B69A4">
        <w:t>„</w:t>
      </w:r>
      <w:r w:rsidRPr="007B0D6A">
        <w:t>Zámer IT výdavku</w:t>
      </w:r>
      <w:r w:rsidR="002B69A4">
        <w:t>“</w:t>
      </w:r>
      <w:r w:rsidRPr="007B0D6A">
        <w:t>, ktorý prinesie nielen zjednotenie získavaných informácií o projekte a jeho atribútoch, ale očakávaný je aj ekonomický dopad, kedy veľké projekty s povinnosťou vypracovania Štúdie uskutočniteľnosti získajú spätnú väzbu ešte pred spracovaním Štúdie uskutočniteľnosti a tým môže prinesť priame finančné úspory.</w:t>
      </w:r>
    </w:p>
    <w:p w:rsidR="00F67F10" w:rsidRPr="00AE04D9" w:rsidRDefault="00F67F10" w:rsidP="00F67F10">
      <w:pPr>
        <w:spacing w:after="60"/>
      </w:pPr>
      <w:r w:rsidRPr="007B0D6A">
        <w:t>Koordinácia IT výdavkov v štáte teda prinesie ďalšie zvýšenie transparentnosti a efektivity, pomôže pri eliminácii vývoja duplicitných riešení a neefektívnych investícií, ako jedných z najzásadnejších cieľov efektívneho riadenia investícií do štátneho IT.</w:t>
      </w:r>
    </w:p>
    <w:p w:rsidR="00F67F10" w:rsidRPr="007B0D6A" w:rsidRDefault="00F67F10" w:rsidP="00F67F10">
      <w:pPr>
        <w:spacing w:after="60"/>
      </w:pPr>
      <w:r w:rsidRPr="007B0D6A">
        <w:t>Systém koordinácie nákupu IT v štáte predstavuje zjednocujúci postup riadenia finančných prostriedkov a rozhodovania  o využívaní finančných zdrojov vo verejnej správe pre informačné technológie zo všetkých zdrojov financovania s legislatívnou podporou v  Zákone 575/2001 § 34a, odsek 3 s cieľom komplexného riadenia výdavkov na IT v štáte a pripravovanom zákone o ITVS.</w:t>
      </w:r>
    </w:p>
    <w:p w:rsidR="00F67F10" w:rsidRPr="007B0D6A" w:rsidRDefault="00F67F10" w:rsidP="00F67F10">
      <w:pPr>
        <w:spacing w:after="60"/>
      </w:pPr>
      <w:r w:rsidRPr="007B0D6A">
        <w:t>Cieľom koordinácie nákupu IT v štáte je:</w:t>
      </w:r>
    </w:p>
    <w:p w:rsidR="00F67F10" w:rsidRPr="007B0D6A" w:rsidRDefault="00F67F10" w:rsidP="00101DDC">
      <w:pPr>
        <w:pStyle w:val="ListParagraph"/>
        <w:numPr>
          <w:ilvl w:val="1"/>
          <w:numId w:val="84"/>
        </w:numPr>
        <w:spacing w:after="60"/>
        <w:ind w:left="709"/>
        <w:jc w:val="left"/>
      </w:pPr>
      <w:r w:rsidRPr="007B0D6A">
        <w:t>pokryť posudzovanie IT výdavkov z</w:t>
      </w:r>
      <w:r w:rsidR="002B69A4">
        <w:t>o všetkých zdrojov financovania</w:t>
      </w:r>
    </w:p>
    <w:p w:rsidR="00F67F10" w:rsidRPr="007B0D6A" w:rsidRDefault="00F67F10" w:rsidP="00101DDC">
      <w:pPr>
        <w:pStyle w:val="ListParagraph"/>
        <w:numPr>
          <w:ilvl w:val="1"/>
          <w:numId w:val="84"/>
        </w:numPr>
        <w:spacing w:after="60"/>
        <w:ind w:left="709"/>
        <w:jc w:val="left"/>
      </w:pPr>
      <w:r w:rsidRPr="007B0D6A">
        <w:t xml:space="preserve">zjednotiť postupy a kritéria posudzovania IT výdavkov </w:t>
      </w:r>
    </w:p>
    <w:p w:rsidR="00F67F10" w:rsidRPr="007B0D6A" w:rsidRDefault="00F67F10" w:rsidP="00101DDC">
      <w:pPr>
        <w:pStyle w:val="ListParagraph"/>
        <w:numPr>
          <w:ilvl w:val="1"/>
          <w:numId w:val="84"/>
        </w:numPr>
        <w:spacing w:after="60"/>
        <w:ind w:left="709"/>
        <w:jc w:val="left"/>
      </w:pPr>
      <w:r w:rsidRPr="007B0D6A">
        <w:t>využívať jednotný formulár Zámer IT výdavku pre všetky zdroje fi</w:t>
      </w:r>
      <w:r>
        <w:t xml:space="preserve">nancovania s cieľom získavania </w:t>
      </w:r>
      <w:r w:rsidRPr="007B0D6A">
        <w:t>jednotných a porovnateľných informácii a atribútov projektu</w:t>
      </w:r>
    </w:p>
    <w:p w:rsidR="00F67F10" w:rsidRPr="007B0D6A" w:rsidRDefault="00F67F10" w:rsidP="00F67F10">
      <w:pPr>
        <w:spacing w:after="60"/>
      </w:pPr>
      <w:r w:rsidRPr="007B0D6A">
        <w:t>Jednotlivými zdrojmi financovania sa rozumejú Operačný Program Integrovaná infraštruktúra 2014-2020 (</w:t>
      </w:r>
      <w:r w:rsidR="00461B53">
        <w:t>OP II</w:t>
      </w:r>
      <w:r w:rsidRPr="007B0D6A">
        <w:t>), Štátny rozpočet a ostatné Operačné programy, ak obsahujú IT výdavok.</w:t>
      </w:r>
    </w:p>
    <w:p w:rsidR="00F67F10" w:rsidRPr="007B0D6A" w:rsidRDefault="00F67F10" w:rsidP="00F67F10">
      <w:pPr>
        <w:spacing w:after="60"/>
        <w:rPr>
          <w:color w:val="365F91" w:themeColor="accent1" w:themeShade="BF"/>
        </w:rPr>
      </w:pPr>
      <w:r>
        <w:rPr>
          <w:color w:val="365F91" w:themeColor="accent1" w:themeShade="BF"/>
        </w:rPr>
        <w:t>O</w:t>
      </w:r>
      <w:r w:rsidRPr="007B0D6A">
        <w:rPr>
          <w:color w:val="365F91" w:themeColor="accent1" w:themeShade="BF"/>
        </w:rPr>
        <w:t xml:space="preserve">blasť </w:t>
      </w:r>
      <w:r w:rsidR="00461B53">
        <w:rPr>
          <w:color w:val="365F91" w:themeColor="accent1" w:themeShade="BF"/>
        </w:rPr>
        <w:t>OP II</w:t>
      </w:r>
      <w:r w:rsidRPr="007B0D6A">
        <w:rPr>
          <w:color w:val="365F91" w:themeColor="accent1" w:themeShade="BF"/>
        </w:rPr>
        <w:t xml:space="preserve"> pokrýva nasledujúce témy:</w:t>
      </w:r>
    </w:p>
    <w:p w:rsidR="00F67F10" w:rsidRPr="007B0D6A" w:rsidRDefault="00F67F10" w:rsidP="005630ED">
      <w:pPr>
        <w:pStyle w:val="ListParagraph"/>
        <w:numPr>
          <w:ilvl w:val="0"/>
          <w:numId w:val="78"/>
        </w:numPr>
        <w:spacing w:after="60"/>
      </w:pPr>
      <w:r w:rsidRPr="007B0D6A">
        <w:t>Reformný zámer (Príprava, Formálne posúdenie, Vecné posúdenie, Finalizácia, Hodnotiaca komisia)</w:t>
      </w:r>
    </w:p>
    <w:p w:rsidR="00F67F10" w:rsidRPr="007B0D6A" w:rsidRDefault="00F67F10" w:rsidP="005630ED">
      <w:pPr>
        <w:pStyle w:val="ListParagraph"/>
        <w:numPr>
          <w:ilvl w:val="0"/>
          <w:numId w:val="78"/>
        </w:numPr>
        <w:spacing w:after="60"/>
      </w:pPr>
      <w:r w:rsidRPr="007B0D6A">
        <w:t>Koordinačný mechanizmus (koordinácia OP EVS a </w:t>
      </w:r>
      <w:r w:rsidR="00461B53">
        <w:t>OP II</w:t>
      </w:r>
      <w:r w:rsidRPr="007B0D6A">
        <w:t>)</w:t>
      </w:r>
    </w:p>
    <w:p w:rsidR="00F67F10" w:rsidRPr="007B0D6A" w:rsidRDefault="00F67F10" w:rsidP="005630ED">
      <w:pPr>
        <w:pStyle w:val="ListParagraph"/>
        <w:numPr>
          <w:ilvl w:val="0"/>
          <w:numId w:val="78"/>
        </w:numPr>
        <w:spacing w:after="60"/>
      </w:pPr>
      <w:r w:rsidRPr="007B0D6A">
        <w:t>Z</w:t>
      </w:r>
      <w:r w:rsidR="002B69A4">
        <w:t>adanie</w:t>
      </w:r>
      <w:r w:rsidRPr="007B0D6A">
        <w:t xml:space="preserve"> IT projektu</w:t>
      </w:r>
      <w:r w:rsidR="002B69A4">
        <w:t xml:space="preserve"> (Projektový zámer) a jeho p</w:t>
      </w:r>
      <w:r w:rsidRPr="007B0D6A">
        <w:t xml:space="preserve">redloženie, </w:t>
      </w:r>
      <w:r w:rsidR="002B69A4">
        <w:t>v</w:t>
      </w:r>
      <w:r w:rsidRPr="007B0D6A">
        <w:t xml:space="preserve">ecné posúdenie, </w:t>
      </w:r>
      <w:r w:rsidR="002B69A4">
        <w:t>f</w:t>
      </w:r>
      <w:r w:rsidRPr="007B0D6A">
        <w:t xml:space="preserve">inančne posúdenie, </w:t>
      </w:r>
      <w:r w:rsidR="002B69A4">
        <w:t>s</w:t>
      </w:r>
      <w:r w:rsidRPr="007B0D6A">
        <w:t xml:space="preserve">tanovisko </w:t>
      </w:r>
      <w:r w:rsidR="00432DBE">
        <w:t>ÚPVII</w:t>
      </w:r>
      <w:r w:rsidR="002B69A4">
        <w:t>, ... atď.</w:t>
      </w:r>
    </w:p>
    <w:p w:rsidR="00F67F10" w:rsidRPr="007B0D6A" w:rsidRDefault="00F67F10" w:rsidP="005630ED">
      <w:pPr>
        <w:pStyle w:val="ListParagraph"/>
        <w:numPr>
          <w:ilvl w:val="0"/>
          <w:numId w:val="78"/>
        </w:numPr>
        <w:spacing w:after="60"/>
      </w:pPr>
      <w:r w:rsidRPr="007B0D6A">
        <w:lastRenderedPageBreak/>
        <w:t>Štúdia uskutočniteľnosti a Analýza nákladov a prínosov (Príprava, Formálne posúdenie, Vecné posúdenie, Finalizácia, Riadiaci výbor PO7)</w:t>
      </w:r>
    </w:p>
    <w:p w:rsidR="00F67F10" w:rsidRPr="007B0D6A" w:rsidRDefault="00F67F10" w:rsidP="005630ED">
      <w:pPr>
        <w:pStyle w:val="ListParagraph"/>
        <w:numPr>
          <w:ilvl w:val="0"/>
          <w:numId w:val="78"/>
        </w:numPr>
        <w:spacing w:after="60"/>
      </w:pPr>
      <w:r w:rsidRPr="007B0D6A">
        <w:t>Vyzvanie / Výzva</w:t>
      </w:r>
    </w:p>
    <w:p w:rsidR="00F67F10" w:rsidRPr="007B0D6A" w:rsidRDefault="00F67F10" w:rsidP="005630ED">
      <w:pPr>
        <w:pStyle w:val="ListParagraph"/>
        <w:numPr>
          <w:ilvl w:val="0"/>
          <w:numId w:val="78"/>
        </w:numPr>
        <w:spacing w:after="60"/>
      </w:pPr>
      <w:r w:rsidRPr="007B0D6A">
        <w:t>Národný projekt / Dopytový projekt</w:t>
      </w:r>
    </w:p>
    <w:p w:rsidR="00F67F10" w:rsidRPr="007B0D6A" w:rsidRDefault="00F67F10" w:rsidP="005630ED">
      <w:pPr>
        <w:pStyle w:val="ListParagraph"/>
        <w:numPr>
          <w:ilvl w:val="0"/>
          <w:numId w:val="78"/>
        </w:numPr>
        <w:spacing w:after="60"/>
      </w:pPr>
      <w:r w:rsidRPr="007B0D6A">
        <w:t>Konanie o žiadosti o NFP</w:t>
      </w:r>
    </w:p>
    <w:p w:rsidR="00F67F10" w:rsidRPr="007B0D6A" w:rsidRDefault="00F67F10" w:rsidP="005630ED">
      <w:pPr>
        <w:pStyle w:val="ListParagraph"/>
        <w:numPr>
          <w:ilvl w:val="0"/>
          <w:numId w:val="78"/>
        </w:numPr>
        <w:spacing w:after="60"/>
      </w:pPr>
      <w:r w:rsidRPr="007B0D6A">
        <w:t>Implementácia</w:t>
      </w:r>
    </w:p>
    <w:p w:rsidR="00F67F10" w:rsidRPr="007B0D6A" w:rsidRDefault="00F67F10" w:rsidP="005630ED">
      <w:pPr>
        <w:pStyle w:val="ListParagraph"/>
        <w:numPr>
          <w:ilvl w:val="0"/>
          <w:numId w:val="78"/>
        </w:numPr>
        <w:spacing w:after="60"/>
      </w:pPr>
      <w:r w:rsidRPr="007B0D6A">
        <w:t>Udržateľnosť</w:t>
      </w:r>
    </w:p>
    <w:p w:rsidR="00F67F10" w:rsidRPr="007B0D6A" w:rsidRDefault="00F67F10" w:rsidP="00F67F10">
      <w:pPr>
        <w:spacing w:after="60"/>
        <w:rPr>
          <w:color w:val="365F91" w:themeColor="accent1" w:themeShade="BF"/>
        </w:rPr>
      </w:pPr>
      <w:r>
        <w:rPr>
          <w:color w:val="365F91" w:themeColor="accent1" w:themeShade="BF"/>
        </w:rPr>
        <w:t>O</w:t>
      </w:r>
      <w:r w:rsidRPr="007B0D6A">
        <w:rPr>
          <w:color w:val="365F91" w:themeColor="accent1" w:themeShade="BF"/>
        </w:rPr>
        <w:t>blasť Štátny rozpočet pokrýva:</w:t>
      </w:r>
    </w:p>
    <w:p w:rsidR="00F67F10" w:rsidRPr="007B0D6A" w:rsidRDefault="00F67F10" w:rsidP="005630ED">
      <w:pPr>
        <w:pStyle w:val="ListParagraph"/>
        <w:numPr>
          <w:ilvl w:val="0"/>
          <w:numId w:val="79"/>
        </w:numPr>
        <w:spacing w:after="60"/>
      </w:pPr>
      <w:r w:rsidRPr="007B0D6A">
        <w:t>Plánovanie štátneho rozpočtu</w:t>
      </w:r>
    </w:p>
    <w:p w:rsidR="00F67F10" w:rsidRPr="007B0D6A" w:rsidRDefault="00F67F10" w:rsidP="005630ED">
      <w:pPr>
        <w:pStyle w:val="ListParagraph"/>
        <w:numPr>
          <w:ilvl w:val="0"/>
          <w:numId w:val="79"/>
        </w:numPr>
        <w:spacing w:after="60"/>
      </w:pPr>
      <w:r w:rsidRPr="007B0D6A">
        <w:t>Rozpočtové opatrenia v rámci medzirezortného programu 0EK v priebehu roka</w:t>
      </w:r>
    </w:p>
    <w:p w:rsidR="00F67F10" w:rsidRPr="007B0D6A" w:rsidRDefault="00F67F10" w:rsidP="00F67F10">
      <w:pPr>
        <w:spacing w:after="60"/>
        <w:rPr>
          <w:color w:val="365F91" w:themeColor="accent1" w:themeShade="BF"/>
        </w:rPr>
      </w:pPr>
      <w:r>
        <w:rPr>
          <w:color w:val="365F91" w:themeColor="accent1" w:themeShade="BF"/>
        </w:rPr>
        <w:t>O</w:t>
      </w:r>
      <w:r w:rsidRPr="007B0D6A">
        <w:rPr>
          <w:color w:val="365F91" w:themeColor="accent1" w:themeShade="BF"/>
        </w:rPr>
        <w:t>blasť Ostatné zdroje financovania pokrývajú:</w:t>
      </w:r>
    </w:p>
    <w:p w:rsidR="00F67F10" w:rsidRPr="007B0D6A" w:rsidRDefault="00F67F10" w:rsidP="005630ED">
      <w:pPr>
        <w:pStyle w:val="ListParagraph"/>
        <w:numPr>
          <w:ilvl w:val="0"/>
          <w:numId w:val="80"/>
        </w:numPr>
        <w:spacing w:after="60"/>
      </w:pPr>
      <w:r w:rsidRPr="007B0D6A">
        <w:t>Podmienky výziev národných projektov</w:t>
      </w:r>
    </w:p>
    <w:p w:rsidR="00F67F10" w:rsidRPr="007B0D6A" w:rsidRDefault="00F67F10" w:rsidP="005630ED">
      <w:pPr>
        <w:pStyle w:val="ListParagraph"/>
        <w:numPr>
          <w:ilvl w:val="0"/>
          <w:numId w:val="80"/>
        </w:numPr>
        <w:spacing w:after="60"/>
      </w:pPr>
      <w:r w:rsidRPr="007B0D6A">
        <w:t>Podmienky výziev dopytových projektov</w:t>
      </w:r>
    </w:p>
    <w:p w:rsidR="00F67F10" w:rsidRPr="007B0D6A" w:rsidRDefault="00F67F10" w:rsidP="00F67F10">
      <w:pPr>
        <w:spacing w:after="60"/>
      </w:pPr>
      <w:r w:rsidRPr="007B0D6A">
        <w:t xml:space="preserve">Tému koordinácie IT výdavkov v štáte metodicky pokrýva Metodické usmernenie Úradu podpredsedu vlády Slovenskej republiky pre investície a informatizáciu pre spracovanie dokumentácie IT projektov v štáte a Metodický pokyn Úradu podpredsedu vlády Slovenskej republiky pre investície a informatizáciu na usmernenie rozpočtovania IT výdavkov v rámci medzirezortného programu 0EK Informačné technológie financované zo štátneho rozpočtu. </w:t>
      </w:r>
    </w:p>
    <w:p w:rsidR="00F67F10" w:rsidRPr="007B0D6A" w:rsidRDefault="00F67F10" w:rsidP="00F67F10">
      <w:pPr>
        <w:spacing w:after="60"/>
        <w:rPr>
          <w:color w:val="365F91" w:themeColor="accent1" w:themeShade="BF"/>
        </w:rPr>
      </w:pPr>
      <w:r w:rsidRPr="007B0D6A">
        <w:rPr>
          <w:color w:val="365F91" w:themeColor="accent1" w:themeShade="BF"/>
        </w:rPr>
        <w:t xml:space="preserve">Metodické usmernenie pre spracovanie dokumentácie IT projektov v štáte </w:t>
      </w:r>
    </w:p>
    <w:p w:rsidR="00F67F10" w:rsidRPr="007B0D6A" w:rsidRDefault="00F67F10" w:rsidP="00F67F10">
      <w:pPr>
        <w:spacing w:after="60"/>
      </w:pPr>
      <w:r w:rsidRPr="007B0D6A">
        <w:t>Systém koordinácie IT výdavkov bude zachytávať novo vznikajúce metodické usmernenie, ktoré zjednocuje a integruje Metodický pokyn k vypracovaniu finančnej analýzy projektu, analýzy nákladov a prínosov projektu a finančnej analýzy žiadateľa o NFP v programovom období 2014 – 2020 a Metodické usmernenie pre spracovanie štúdií uskutočniteľností v rámci Operačného programu Integrovaná infraštruktúra a teda pokrýva:</w:t>
      </w:r>
    </w:p>
    <w:p w:rsidR="00F67F10" w:rsidRPr="007B0D6A" w:rsidRDefault="00F67F10" w:rsidP="005630ED">
      <w:pPr>
        <w:pStyle w:val="ListParagraph"/>
        <w:numPr>
          <w:ilvl w:val="0"/>
          <w:numId w:val="72"/>
        </w:numPr>
        <w:pBdr>
          <w:top w:val="none" w:sz="0" w:space="0" w:color="auto"/>
          <w:left w:val="none" w:sz="0" w:space="0" w:color="auto"/>
          <w:bottom w:val="none" w:sz="0" w:space="0" w:color="auto"/>
          <w:right w:val="none" w:sz="0" w:space="0" w:color="auto"/>
          <w:between w:val="none" w:sz="0" w:space="0" w:color="auto"/>
        </w:pBdr>
        <w:spacing w:before="0" w:after="80"/>
        <w:jc w:val="left"/>
      </w:pPr>
      <w:r w:rsidRPr="007B0D6A">
        <w:t>Postup spracovania a schvaľovania zámeru IT projektu</w:t>
      </w:r>
    </w:p>
    <w:p w:rsidR="00F67F10" w:rsidRPr="007B0D6A" w:rsidRDefault="00F67F10" w:rsidP="005630ED">
      <w:pPr>
        <w:pStyle w:val="ListParagraph"/>
        <w:numPr>
          <w:ilvl w:val="0"/>
          <w:numId w:val="72"/>
        </w:numPr>
        <w:pBdr>
          <w:top w:val="none" w:sz="0" w:space="0" w:color="auto"/>
          <w:left w:val="none" w:sz="0" w:space="0" w:color="auto"/>
          <w:bottom w:val="none" w:sz="0" w:space="0" w:color="auto"/>
          <w:right w:val="none" w:sz="0" w:space="0" w:color="auto"/>
          <w:between w:val="none" w:sz="0" w:space="0" w:color="auto"/>
        </w:pBdr>
        <w:spacing w:before="0" w:after="80"/>
        <w:jc w:val="left"/>
      </w:pPr>
      <w:r w:rsidRPr="007B0D6A">
        <w:t>Postupu spracovania a schvaľovania Štúdie uskutočniteľnosti a Analýzu nákladov a prínosov projektu (CBA)</w:t>
      </w:r>
    </w:p>
    <w:p w:rsidR="00F67F10" w:rsidRPr="007B0D6A" w:rsidRDefault="00F67F10" w:rsidP="005630ED">
      <w:pPr>
        <w:pStyle w:val="ListParagraph"/>
        <w:numPr>
          <w:ilvl w:val="0"/>
          <w:numId w:val="72"/>
        </w:numPr>
        <w:pBdr>
          <w:top w:val="none" w:sz="0" w:space="0" w:color="auto"/>
          <w:left w:val="none" w:sz="0" w:space="0" w:color="auto"/>
          <w:bottom w:val="none" w:sz="0" w:space="0" w:color="auto"/>
          <w:right w:val="none" w:sz="0" w:space="0" w:color="auto"/>
          <w:between w:val="none" w:sz="0" w:space="0" w:color="auto"/>
        </w:pBdr>
        <w:spacing w:before="0" w:after="80"/>
        <w:jc w:val="left"/>
      </w:pPr>
      <w:r w:rsidRPr="007B0D6A">
        <w:t>Obs</w:t>
      </w:r>
      <w:r w:rsidR="002B69A4">
        <w:t xml:space="preserve">ahu Štúdie uskutočniteľnosti a </w:t>
      </w:r>
      <w:r w:rsidRPr="007B0D6A">
        <w:t>Analýzy nákladov a prínosov projektu (CBA)</w:t>
      </w:r>
    </w:p>
    <w:p w:rsidR="00F67F10" w:rsidRPr="007B0D6A" w:rsidRDefault="00F67F10" w:rsidP="005630ED">
      <w:pPr>
        <w:pStyle w:val="ListParagraph"/>
        <w:numPr>
          <w:ilvl w:val="0"/>
          <w:numId w:val="72"/>
        </w:numPr>
        <w:pBdr>
          <w:top w:val="none" w:sz="0" w:space="0" w:color="auto"/>
          <w:left w:val="none" w:sz="0" w:space="0" w:color="auto"/>
          <w:bottom w:val="none" w:sz="0" w:space="0" w:color="auto"/>
          <w:right w:val="none" w:sz="0" w:space="0" w:color="auto"/>
          <w:between w:val="none" w:sz="0" w:space="0" w:color="auto"/>
        </w:pBdr>
        <w:spacing w:before="0" w:after="80"/>
        <w:jc w:val="left"/>
      </w:pPr>
      <w:r w:rsidRPr="007B0D6A">
        <w:t>Pravidlá pre všetky zdroje financovania IT projektov</w:t>
      </w:r>
    </w:p>
    <w:p w:rsidR="00F67F10" w:rsidRPr="007B0D6A" w:rsidRDefault="00F67F10" w:rsidP="005630ED">
      <w:pPr>
        <w:pStyle w:val="ListParagraph"/>
        <w:numPr>
          <w:ilvl w:val="0"/>
          <w:numId w:val="72"/>
        </w:numPr>
        <w:pBdr>
          <w:top w:val="none" w:sz="0" w:space="0" w:color="auto"/>
          <w:left w:val="none" w:sz="0" w:space="0" w:color="auto"/>
          <w:bottom w:val="none" w:sz="0" w:space="0" w:color="auto"/>
          <w:right w:val="none" w:sz="0" w:space="0" w:color="auto"/>
          <w:between w:val="none" w:sz="0" w:space="0" w:color="auto"/>
        </w:pBdr>
        <w:spacing w:before="0" w:after="80"/>
        <w:jc w:val="left"/>
      </w:pPr>
      <w:r w:rsidRPr="007B0D6A">
        <w:t>Systém koordinácie monitorovania a hodnotenia IT v štáte</w:t>
      </w:r>
    </w:p>
    <w:p w:rsidR="00F67F10" w:rsidRPr="007B0D6A" w:rsidRDefault="00F67F10" w:rsidP="005630ED">
      <w:pPr>
        <w:pStyle w:val="ListParagraph"/>
        <w:numPr>
          <w:ilvl w:val="0"/>
          <w:numId w:val="72"/>
        </w:numPr>
        <w:pBdr>
          <w:top w:val="none" w:sz="0" w:space="0" w:color="auto"/>
          <w:left w:val="none" w:sz="0" w:space="0" w:color="auto"/>
          <w:bottom w:val="none" w:sz="0" w:space="0" w:color="auto"/>
          <w:right w:val="none" w:sz="0" w:space="0" w:color="auto"/>
          <w:between w:val="none" w:sz="0" w:space="0" w:color="auto"/>
        </w:pBdr>
        <w:spacing w:before="0" w:after="80"/>
        <w:jc w:val="left"/>
      </w:pPr>
      <w:r w:rsidRPr="007B0D6A">
        <w:t>Systém koordinácie overovania IT v štáte</w:t>
      </w:r>
    </w:p>
    <w:p w:rsidR="00F67F10" w:rsidRPr="007B0D6A" w:rsidRDefault="00F67F10" w:rsidP="00F67F10">
      <w:pPr>
        <w:spacing w:after="60"/>
      </w:pPr>
      <w:r w:rsidRPr="007B0D6A">
        <w:t xml:space="preserve">Metodické usmernenie definuje mieru posudzovania IT výdavkov Úradom podpredsedu vlády, rozdeľuje mieru posudzovania na mieru posúdenia na úrovni „na vedomie“ a na úroveň vydania súhlasného/nesúhlasného stanoviska </w:t>
      </w:r>
      <w:r w:rsidR="00432DBE">
        <w:t>ÚPVII</w:t>
      </w:r>
      <w:r w:rsidRPr="007B0D6A">
        <w:t>. Hranica je stanovená finančnou hodnotou podľa odhadovanej výšky rozpočtu projektu alebo výdavku. Zároveň je určená finančná hranica určujúca povinnosť spracovania Štúdie uskutočniteľnosti.</w:t>
      </w:r>
    </w:p>
    <w:p w:rsidR="00F67F10" w:rsidRPr="007B0D6A" w:rsidRDefault="00F67F10" w:rsidP="00F67F10">
      <w:pPr>
        <w:spacing w:after="60"/>
        <w:rPr>
          <w:color w:val="365F91" w:themeColor="accent1" w:themeShade="BF"/>
        </w:rPr>
      </w:pPr>
      <w:r w:rsidRPr="007B0D6A">
        <w:rPr>
          <w:color w:val="365F91" w:themeColor="accent1" w:themeShade="BF"/>
        </w:rPr>
        <w:t>Metodický pokyn na usmernenie rozpočtovania IT výdavkov v rámci medzirezortného programu 0EK Informačné technológie financované zo štátneho rozpočtu.</w:t>
      </w:r>
    </w:p>
    <w:p w:rsidR="00F67F10" w:rsidRDefault="00F67F10" w:rsidP="00F67F10">
      <w:pPr>
        <w:spacing w:after="60"/>
      </w:pPr>
      <w:r w:rsidRPr="007B0D6A">
        <w:t>Okrem Metodického usmernenia pre spracovania dokumentácie IT projektov v štáte systém koordinácie IT výdavkov zachytáva aj Metodický pokyn na usmernenie rozpočtovania IT výdavkov. Usmernenie upravuje postup správcov kapitol štátneho rozpočtu a rozpočtových organizácií a príspevkových organizácií v zriaďovateľskej pôsobnosti správcu kapitoly pri rozpočtovaní a realizácii výdavkov na informačné technológie (ďalej len „IT výdavky“). Pre potreby centrálneho rozpočtovania a sledovania IT výdavkov je vytvorený medzirezortný program, ktorého gestorom je Úrad podpredsedu vlády Slovenskej republiky pre investície a informatizáciu. Rozpočtové opatrenie sa vykoná na základe žiadosti správcu kapitoly (účastníka medzirezortného programu) o rozpočtové opatrenie, ku ktorému je priložené súhlasné stanovisko gestora medzirezortného programu, po schválení Ministerstvom  financií Slovenskej republiky. Vyjadrenie Úradu podpredsedu vlády Slovenskej republiky pre investície a informatizáciu sa týka aj vecného obsahu žiadosti a výšky objemu požadovaných finančných prostriedkov.</w:t>
      </w:r>
      <w:r>
        <w:t xml:space="preserve"> </w:t>
      </w:r>
    </w:p>
    <w:p w:rsidR="00F67F10" w:rsidRDefault="00F67F10" w:rsidP="00F67F10">
      <w:pPr>
        <w:pStyle w:val="Heading3"/>
      </w:pPr>
      <w:bookmarkStart w:id="24" w:name="_Toc494985751"/>
      <w:r w:rsidRPr="00553C5D">
        <w:lastRenderedPageBreak/>
        <w:t>Systém</w:t>
      </w:r>
      <w:r>
        <w:t xml:space="preserve"> produktového</w:t>
      </w:r>
      <w:r w:rsidRPr="00553C5D">
        <w:t xml:space="preserve"> riadenia IT</w:t>
      </w:r>
      <w:bookmarkEnd w:id="24"/>
    </w:p>
    <w:p w:rsidR="00F67F10" w:rsidRPr="007B0D6A" w:rsidRDefault="00F67F10" w:rsidP="00F67F10">
      <w:pPr>
        <w:spacing w:after="60"/>
      </w:pPr>
      <w:r w:rsidRPr="007B0D6A">
        <w:t xml:space="preserve">Aktuálna situácia poskytuje viac možností a podporuje realizáciu zmien </w:t>
      </w:r>
      <w:r>
        <w:t xml:space="preserve">na strategickej úrovni </w:t>
      </w:r>
      <w:r w:rsidRPr="007B0D6A">
        <w:t xml:space="preserve">prostredníctvom </w:t>
      </w:r>
      <w:r>
        <w:t>projektového riadeni</w:t>
      </w:r>
      <w:r w:rsidRPr="007B0D6A">
        <w:t>a, čím sa nepriamo podporuje a uprednostňuje</w:t>
      </w:r>
      <w:r>
        <w:t xml:space="preserve"> zavádzanie veľkých zmien pred produktovým riadením orientovaným na opakované zlepšovanie existujúcich produktov. </w:t>
      </w:r>
    </w:p>
    <w:p w:rsidR="00F67F10" w:rsidRPr="007B0D6A" w:rsidRDefault="00F67F10" w:rsidP="00F67F10">
      <w:pPr>
        <w:spacing w:after="60"/>
      </w:pPr>
      <w:r w:rsidRPr="007B0D6A">
        <w:t xml:space="preserve">Výsledkom </w:t>
      </w:r>
      <w:r>
        <w:t xml:space="preserve">tohto prístupu je produkovanie stále nových ISVS, nových elektronických služieb, respektíve oprava ISVS </w:t>
      </w:r>
      <w:r w:rsidRPr="007B0D6A">
        <w:t xml:space="preserve">prostredníctvom </w:t>
      </w:r>
      <w:r>
        <w:t>projekt</w:t>
      </w:r>
      <w:r w:rsidRPr="007B0D6A">
        <w:t>ov. P</w:t>
      </w:r>
      <w:r>
        <w:t>retrvávanie tohto stavu si nakoniec vyžiada iniciovanie nového projektu vzhľadom k tomu, že zavedený a zanedbavaný ISVS po určitej dobe nereflektuje požiadavky používateľov, biznis vlastníka a prevádzkové predstavy v porovnaní s</w:t>
      </w:r>
      <w:r w:rsidRPr="007B0D6A">
        <w:t> </w:t>
      </w:r>
      <w:r>
        <w:t>prínosmi</w:t>
      </w:r>
      <w:r w:rsidRPr="007B0D6A">
        <w:t xml:space="preserve">, </w:t>
      </w:r>
      <w:r>
        <w:t xml:space="preserve">čo vedie k ešte väčšiemu prehlbovaniu tejto situácie. </w:t>
      </w:r>
    </w:p>
    <w:p w:rsidR="00F67F10" w:rsidRDefault="00F67F10" w:rsidP="00F67F10">
      <w:pPr>
        <w:spacing w:after="60"/>
      </w:pPr>
      <w:r>
        <w:t xml:space="preserve">Dosiahnutie strategických a programových cieľov </w:t>
      </w:r>
      <w:r w:rsidRPr="007B0D6A">
        <w:t xml:space="preserve">by bolo efektívnejšie </w:t>
      </w:r>
      <w:r>
        <w:t xml:space="preserve">kombináciou projektového a následne produktového riadenia. Súčasná prax </w:t>
      </w:r>
      <w:r w:rsidRPr="007B0D6A">
        <w:t xml:space="preserve">však </w:t>
      </w:r>
      <w:r>
        <w:t xml:space="preserve">dáva dôraz na dosiahnute najväčšieho pokroku prostredníctvom projektu, pričom sa nerešpektuje schopnosť existujúcich produktov (IISVS) prispievať k dosiahnutiu sledovaných cieľov. </w:t>
      </w:r>
    </w:p>
    <w:p w:rsidR="00F67F10" w:rsidRDefault="00F67F10" w:rsidP="00F67F10">
      <w:pPr>
        <w:spacing w:after="60"/>
      </w:pPr>
      <w:r>
        <w:t xml:space="preserve">Úlohou produktového riadenia v kontexte verejnej správy je nasavenie dohľadu nad všetkými aspektmi produktov </w:t>
      </w:r>
      <w:r w:rsidR="00D06719">
        <w:t>a</w:t>
      </w:r>
      <w:r>
        <w:t xml:space="preserve"> služieb v záujme vytvorenia a doručenia spokojnosti používateľov (G2G, G2B, G2C) a zároveň prinášania dlhodobej hodnoty produktov pre organizáciu verejnej správy v súlade so stanovenou stratégickou a programovou úrovňou. </w:t>
      </w:r>
    </w:p>
    <w:p w:rsidR="00F67F10" w:rsidRDefault="00F67F10" w:rsidP="00F67F10">
      <w:pPr>
        <w:spacing w:after="60"/>
      </w:pPr>
      <w:r>
        <w:t xml:space="preserve">Medzi hlavné činnosti produktového manažéra </w:t>
      </w:r>
      <w:r w:rsidR="00D06719">
        <w:t xml:space="preserve">(operačná úroveň riadenia) </w:t>
      </w:r>
      <w:r>
        <w:t>patrí:</w:t>
      </w:r>
    </w:p>
    <w:p w:rsidR="00F67F10" w:rsidRDefault="00F67F10" w:rsidP="005630ED">
      <w:pPr>
        <w:pStyle w:val="ListParagraph"/>
        <w:numPr>
          <w:ilvl w:val="0"/>
          <w:numId w:val="77"/>
        </w:numPr>
        <w:spacing w:after="60"/>
      </w:pPr>
      <w:r>
        <w:t>činnosti spojené s prevádzkou produktov,</w:t>
      </w:r>
    </w:p>
    <w:p w:rsidR="00F67F10" w:rsidRDefault="00F67F10" w:rsidP="005630ED">
      <w:pPr>
        <w:pStyle w:val="ListParagraph"/>
        <w:numPr>
          <w:ilvl w:val="0"/>
          <w:numId w:val="77"/>
        </w:numPr>
        <w:spacing w:after="60"/>
      </w:pPr>
      <w:r>
        <w:t>zmeny produktov za účelom zvyšovania jeho hodnoty pre používateľov,</w:t>
      </w:r>
    </w:p>
    <w:p w:rsidR="00F67F10" w:rsidRDefault="00F67F10" w:rsidP="005630ED">
      <w:pPr>
        <w:pStyle w:val="ListParagraph"/>
        <w:numPr>
          <w:ilvl w:val="0"/>
          <w:numId w:val="77"/>
        </w:numPr>
        <w:spacing w:after="60"/>
      </w:pPr>
      <w:r>
        <w:t>zmeny produktov za účelom zníženia prevádzkových nákladov,</w:t>
      </w:r>
    </w:p>
    <w:p w:rsidR="00F67F10" w:rsidRDefault="00F67F10" w:rsidP="005630ED">
      <w:pPr>
        <w:pStyle w:val="ListParagraph"/>
        <w:numPr>
          <w:ilvl w:val="0"/>
          <w:numId w:val="77"/>
        </w:numPr>
        <w:spacing w:after="60"/>
      </w:pPr>
      <w:r>
        <w:t>zbieranie a vyhodnocovanie údajov o využívaní produktu, trendov a očakávaní používateľov,</w:t>
      </w:r>
    </w:p>
    <w:p w:rsidR="00F67F10" w:rsidRDefault="00F67F10" w:rsidP="005630ED">
      <w:pPr>
        <w:pStyle w:val="ListParagraph"/>
        <w:numPr>
          <w:ilvl w:val="0"/>
          <w:numId w:val="77"/>
        </w:numPr>
        <w:spacing w:after="60"/>
      </w:pPr>
      <w:r>
        <w:t>identifikácia nových príležitostí rozvoja produktov,</w:t>
      </w:r>
    </w:p>
    <w:p w:rsidR="00F67F10" w:rsidRDefault="00F67F10" w:rsidP="005630ED">
      <w:pPr>
        <w:pStyle w:val="ListParagraph"/>
        <w:numPr>
          <w:ilvl w:val="0"/>
          <w:numId w:val="77"/>
        </w:numPr>
        <w:spacing w:after="60"/>
      </w:pPr>
      <w:r>
        <w:t>tvorba odporúčaní produtkových zmien a vylepšení,</w:t>
      </w:r>
    </w:p>
    <w:p w:rsidR="00F67F10" w:rsidRDefault="00F67F10" w:rsidP="005630ED">
      <w:pPr>
        <w:pStyle w:val="ListParagraph"/>
        <w:numPr>
          <w:ilvl w:val="0"/>
          <w:numId w:val="77"/>
        </w:numPr>
        <w:spacing w:after="60"/>
      </w:pPr>
      <w:r>
        <w:t>participácia na ročnom plánovani finančných prostriedkov, komunikačných plánov a plánov biznis vlastníka,</w:t>
      </w:r>
    </w:p>
    <w:p w:rsidR="00F67F10" w:rsidRDefault="00F67F10" w:rsidP="005630ED">
      <w:pPr>
        <w:pStyle w:val="ListParagraph"/>
        <w:numPr>
          <w:ilvl w:val="0"/>
          <w:numId w:val="77"/>
        </w:numPr>
        <w:spacing w:after="60"/>
      </w:pPr>
      <w:r>
        <w:t>participácia na nových produktoch, ktoré majú previazanie s existujúcimi produktmi v jeho zodpovednosti.</w:t>
      </w:r>
    </w:p>
    <w:p w:rsidR="00F67F10" w:rsidRDefault="00F67F10" w:rsidP="00F67F10">
      <w:pPr>
        <w:pStyle w:val="Heading3"/>
      </w:pPr>
      <w:bookmarkStart w:id="25" w:name="_Toc494985752"/>
      <w:r>
        <w:t>Systém monitorovania a hodnotenia IT</w:t>
      </w:r>
      <w:bookmarkEnd w:id="25"/>
    </w:p>
    <w:p w:rsidR="00F67F10" w:rsidRDefault="00F67F10" w:rsidP="00F67F10">
      <w:pPr>
        <w:spacing w:after="60"/>
      </w:pPr>
      <w:r>
        <w:t xml:space="preserve">Monitorovanie ako nástroj riadenia je pravidelná </w:t>
      </w:r>
      <w:r w:rsidRPr="007B0D6A">
        <w:t>c</w:t>
      </w:r>
      <w:r w:rsidRPr="00675148">
        <w:rPr>
          <w:rFonts w:ascii="Calibri" w:eastAsia="Calibri" w:hAnsi="Calibri" w:cs="Calibri"/>
        </w:rPr>
        <w:t>̌</w:t>
      </w:r>
      <w:r>
        <w:t>innosť zameraná na sledovanie plnenia stanovených cieľov na jednotlivých úrovniach implementácie prostredníctvom systematického zberu a vyhodnocovania údajov a informácií. Monitorovanie pokroku v dosahovaní cieľov a plnen</w:t>
      </w:r>
      <w:r>
        <w:rPr>
          <w:rFonts w:ascii="Calibri" w:eastAsia="Calibri" w:hAnsi="Calibri" w:cs="Calibri"/>
        </w:rPr>
        <w:t>í</w:t>
      </w:r>
      <w:r>
        <w:t xml:space="preserve"> sa vykonáva prostredníctvom merateľn</w:t>
      </w:r>
      <w:r>
        <w:rPr>
          <w:rFonts w:ascii="Calibri" w:eastAsia="Calibri" w:hAnsi="Calibri" w:cs="Calibri"/>
        </w:rPr>
        <w:t>ý</w:t>
      </w:r>
      <w:r>
        <w:t>ch ukazovate</w:t>
      </w:r>
      <w:r>
        <w:rPr>
          <w:rFonts w:ascii="Calibri" w:eastAsia="Calibri" w:hAnsi="Calibri" w:cs="Calibri"/>
        </w:rPr>
        <w:t>ľ</w:t>
      </w:r>
      <w:r>
        <w:t>ov na v</w:t>
      </w:r>
      <w:r>
        <w:rPr>
          <w:rFonts w:ascii="Calibri" w:eastAsia="Calibri" w:hAnsi="Calibri" w:cs="Calibri"/>
        </w:rPr>
        <w:t>š</w:t>
      </w:r>
      <w:r>
        <w:t>etk</w:t>
      </w:r>
      <w:r>
        <w:rPr>
          <w:rFonts w:ascii="Calibri" w:eastAsia="Calibri" w:hAnsi="Calibri" w:cs="Calibri"/>
        </w:rPr>
        <w:t>ý</w:t>
      </w:r>
      <w:r>
        <w:t xml:space="preserve">ch </w:t>
      </w:r>
      <w:r>
        <w:rPr>
          <w:rFonts w:ascii="Calibri" w:eastAsia="Calibri" w:hAnsi="Calibri" w:cs="Calibri"/>
        </w:rPr>
        <w:t>ú</w:t>
      </w:r>
      <w:r>
        <w:t>rovniach riadenia. Monitorovanie stavu, pokroku v plnení cieľov sa vykonáva na strategickej, programovej, projektovej a</w:t>
      </w:r>
      <w:r w:rsidR="00D06719">
        <w:t> operačnej (</w:t>
      </w:r>
      <w:r>
        <w:t>produktovej</w:t>
      </w:r>
      <w:r w:rsidR="00D06719">
        <w:t>)</w:t>
      </w:r>
      <w:r>
        <w:t xml:space="preserve"> úrovni.</w:t>
      </w:r>
    </w:p>
    <w:p w:rsidR="00F67F10" w:rsidRPr="006529F5" w:rsidRDefault="00F67F10" w:rsidP="00F67F10">
      <w:pPr>
        <w:rPr>
          <w:rFonts w:ascii="Times New Roman" w:eastAsia="Times New Roman" w:hAnsi="Times New Roman" w:cs="Times New Roman"/>
          <w:sz w:val="24"/>
          <w:szCs w:val="24"/>
          <w:lang w:eastAsia="sk-SK"/>
        </w:rPr>
      </w:pPr>
      <w:r w:rsidRPr="006529F5">
        <w:rPr>
          <w:rFonts w:eastAsia="Times New Roman" w:cs="Times New Roman"/>
          <w:lang w:eastAsia="sk-SK"/>
        </w:rPr>
        <w:t xml:space="preserve">Typy najčastejšie používaných ukazovateľov: </w:t>
      </w:r>
    </w:p>
    <w:p w:rsidR="00F67F10" w:rsidRPr="006529F5" w:rsidRDefault="00F67F10" w:rsidP="005630ED">
      <w:pPr>
        <w:numPr>
          <w:ilvl w:val="0"/>
          <w:numId w:val="75"/>
        </w:numPr>
        <w:pBdr>
          <w:top w:val="none" w:sz="0" w:space="0" w:color="auto"/>
          <w:left w:val="none" w:sz="0" w:space="0" w:color="auto"/>
          <w:bottom w:val="none" w:sz="0" w:space="0" w:color="auto"/>
          <w:right w:val="none" w:sz="0" w:space="0" w:color="auto"/>
          <w:between w:val="none" w:sz="0" w:space="0" w:color="auto"/>
        </w:pBdr>
        <w:textAlignment w:val="baseline"/>
        <w:rPr>
          <w:rFonts w:eastAsia="Times New Roman" w:cs="Times New Roman"/>
          <w:lang w:eastAsia="sk-SK"/>
        </w:rPr>
      </w:pPr>
      <w:r w:rsidRPr="006529F5">
        <w:rPr>
          <w:rFonts w:eastAsia="Times New Roman" w:cs="Times New Roman"/>
          <w:lang w:eastAsia="sk-SK"/>
        </w:rPr>
        <w:t xml:space="preserve">výsledkové naviazané na </w:t>
      </w:r>
      <w:r>
        <w:rPr>
          <w:rFonts w:eastAsia="Times New Roman" w:cs="Times New Roman"/>
          <w:lang w:eastAsia="sk-SK"/>
        </w:rPr>
        <w:t xml:space="preserve">strednodobú </w:t>
      </w:r>
      <w:r w:rsidRPr="006529F5">
        <w:rPr>
          <w:rFonts w:eastAsia="Times New Roman" w:cs="Times New Roman"/>
          <w:lang w:eastAsia="sk-SK"/>
        </w:rPr>
        <w:t>zmenu, ktorá sa neprejaví okamžite po doručení projektu, alebo programu</w:t>
      </w:r>
      <w:r w:rsidR="00D06719">
        <w:rPr>
          <w:rFonts w:eastAsia="Times New Roman" w:cs="Times New Roman"/>
          <w:lang w:eastAsia="sk-SK"/>
        </w:rPr>
        <w:t xml:space="preserve"> (manažment prínosov)</w:t>
      </w:r>
    </w:p>
    <w:p w:rsidR="00F67F10" w:rsidRPr="006529F5" w:rsidRDefault="00F67F10" w:rsidP="005630ED">
      <w:pPr>
        <w:numPr>
          <w:ilvl w:val="0"/>
          <w:numId w:val="75"/>
        </w:numPr>
        <w:pBdr>
          <w:top w:val="none" w:sz="0" w:space="0" w:color="auto"/>
          <w:left w:val="none" w:sz="0" w:space="0" w:color="auto"/>
          <w:bottom w:val="none" w:sz="0" w:space="0" w:color="auto"/>
          <w:right w:val="none" w:sz="0" w:space="0" w:color="auto"/>
          <w:between w:val="none" w:sz="0" w:space="0" w:color="auto"/>
        </w:pBdr>
        <w:spacing w:before="0"/>
        <w:textAlignment w:val="baseline"/>
        <w:rPr>
          <w:rFonts w:eastAsia="Times New Roman" w:cs="Times New Roman"/>
          <w:lang w:eastAsia="sk-SK"/>
        </w:rPr>
      </w:pPr>
      <w:r w:rsidRPr="006529F5">
        <w:rPr>
          <w:rFonts w:eastAsia="Times New Roman" w:cs="Times New Roman"/>
          <w:lang w:eastAsia="sk-SK"/>
        </w:rPr>
        <w:t>výstupové merateľné okamžite po ukončení projektu alebo programu</w:t>
      </w:r>
      <w:r w:rsidR="00D06719">
        <w:rPr>
          <w:rFonts w:eastAsia="Times New Roman" w:cs="Times New Roman"/>
          <w:lang w:eastAsia="sk-SK"/>
        </w:rPr>
        <w:t xml:space="preserve"> (manažment programu/projektu)</w:t>
      </w:r>
    </w:p>
    <w:p w:rsidR="00F67F10" w:rsidRPr="006529F5" w:rsidRDefault="00F67F10" w:rsidP="005630ED">
      <w:pPr>
        <w:numPr>
          <w:ilvl w:val="0"/>
          <w:numId w:val="75"/>
        </w:numPr>
        <w:pBdr>
          <w:top w:val="none" w:sz="0" w:space="0" w:color="auto"/>
          <w:left w:val="none" w:sz="0" w:space="0" w:color="auto"/>
          <w:bottom w:val="none" w:sz="0" w:space="0" w:color="auto"/>
          <w:right w:val="none" w:sz="0" w:space="0" w:color="auto"/>
          <w:between w:val="none" w:sz="0" w:space="0" w:color="auto"/>
        </w:pBdr>
        <w:spacing w:before="0"/>
        <w:textAlignment w:val="baseline"/>
        <w:rPr>
          <w:rFonts w:eastAsia="Times New Roman" w:cs="Times New Roman"/>
          <w:lang w:eastAsia="sk-SK"/>
        </w:rPr>
      </w:pPr>
      <w:r w:rsidRPr="006529F5">
        <w:rPr>
          <w:rFonts w:eastAsia="Times New Roman" w:cs="Times New Roman"/>
          <w:lang w:eastAsia="sk-SK"/>
        </w:rPr>
        <w:t>finančné naviazané na čerpanie finančných prostriedkov projektu alebo programu</w:t>
      </w:r>
    </w:p>
    <w:p w:rsidR="00F67F10" w:rsidRPr="008646D8" w:rsidRDefault="00F67F10" w:rsidP="005630ED">
      <w:pPr>
        <w:numPr>
          <w:ilvl w:val="0"/>
          <w:numId w:val="75"/>
        </w:numPr>
        <w:pBdr>
          <w:top w:val="none" w:sz="0" w:space="0" w:color="auto"/>
          <w:left w:val="none" w:sz="0" w:space="0" w:color="auto"/>
          <w:bottom w:val="none" w:sz="0" w:space="0" w:color="auto"/>
          <w:right w:val="none" w:sz="0" w:space="0" w:color="auto"/>
          <w:between w:val="none" w:sz="0" w:space="0" w:color="auto"/>
        </w:pBdr>
        <w:spacing w:before="0"/>
        <w:textAlignment w:val="baseline"/>
        <w:rPr>
          <w:rFonts w:eastAsia="Times New Roman" w:cs="Times New Roman"/>
          <w:lang w:eastAsia="sk-SK"/>
        </w:rPr>
      </w:pPr>
      <w:r w:rsidRPr="006529F5">
        <w:rPr>
          <w:rFonts w:eastAsia="Times New Roman" w:cs="Times New Roman"/>
          <w:lang w:eastAsia="sk-SK"/>
        </w:rPr>
        <w:t>výkonnostné - priebežné, zamerané na pokrok plnenia projektu, programu</w:t>
      </w:r>
      <w:r>
        <w:rPr>
          <w:rFonts w:eastAsia="Times New Roman" w:cs="Times New Roman"/>
          <w:lang w:eastAsia="sk-SK"/>
        </w:rPr>
        <w:t xml:space="preserve"> alebo používania produktu</w:t>
      </w:r>
    </w:p>
    <w:p w:rsidR="00F67F10" w:rsidRPr="006529F5" w:rsidRDefault="00F67F10" w:rsidP="005630ED">
      <w:pPr>
        <w:numPr>
          <w:ilvl w:val="0"/>
          <w:numId w:val="75"/>
        </w:numPr>
        <w:pBdr>
          <w:top w:val="none" w:sz="0" w:space="0" w:color="auto"/>
          <w:left w:val="none" w:sz="0" w:space="0" w:color="auto"/>
          <w:bottom w:val="none" w:sz="0" w:space="0" w:color="auto"/>
          <w:right w:val="none" w:sz="0" w:space="0" w:color="auto"/>
          <w:between w:val="none" w:sz="0" w:space="0" w:color="auto"/>
        </w:pBdr>
        <w:spacing w:before="0"/>
        <w:textAlignment w:val="baseline"/>
        <w:rPr>
          <w:rFonts w:eastAsia="Times New Roman" w:cs="Times New Roman"/>
          <w:lang w:eastAsia="sk-SK"/>
        </w:rPr>
      </w:pPr>
      <w:r w:rsidRPr="006529F5">
        <w:rPr>
          <w:rFonts w:eastAsia="Times New Roman" w:cs="Times New Roman"/>
          <w:lang w:eastAsia="sk-SK"/>
        </w:rPr>
        <w:t>míľniky - dosiahnutie vopred naplánovaného stavu projektu, alebo programu</w:t>
      </w:r>
    </w:p>
    <w:p w:rsidR="00F67F10" w:rsidRDefault="00F67F10" w:rsidP="00F67F10">
      <w:pPr>
        <w:spacing w:after="60"/>
      </w:pPr>
      <w:r>
        <w:t>Hodnotenie je kvalitatívnym nástrojom riadenia a prostriedkom prispievajúcim k zvýš</w:t>
      </w:r>
      <w:r w:rsidRPr="00C33852">
        <w:rPr>
          <w:rFonts w:ascii="Calibri" w:eastAsia="Calibri" w:hAnsi="Calibri" w:cs="Calibri"/>
        </w:rPr>
        <w:t>̌</w:t>
      </w:r>
      <w:r>
        <w:t>eniu kvality, efektívnosti a ú</w:t>
      </w:r>
      <w:r w:rsidRPr="00C33852">
        <w:t>c</w:t>
      </w:r>
      <w:r w:rsidRPr="00C33852">
        <w:rPr>
          <w:rFonts w:ascii="Calibri" w:eastAsia="Calibri" w:hAnsi="Calibri" w:cs="Calibri"/>
        </w:rPr>
        <w:t>̌</w:t>
      </w:r>
      <w:r>
        <w:t>innosti a naplnenie cieľov. Úc</w:t>
      </w:r>
      <w:r>
        <w:rPr>
          <w:rFonts w:ascii="Calibri" w:eastAsia="Calibri" w:hAnsi="Calibri" w:cs="Calibri"/>
        </w:rPr>
        <w:t>̌</w:t>
      </w:r>
      <w:r>
        <w:t>elom hodnotenia je zhodnoti</w:t>
      </w:r>
      <w:r>
        <w:rPr>
          <w:rFonts w:ascii="Calibri" w:eastAsia="Calibri" w:hAnsi="Calibri" w:cs="Calibri"/>
        </w:rPr>
        <w:t>ť</w:t>
      </w:r>
      <w:r>
        <w:t xml:space="preserve"> dopady nákupu IT na dosahovanie ciel</w:t>
      </w:r>
      <w:r>
        <w:rPr>
          <w:rFonts w:ascii="Calibri" w:eastAsia="Calibri" w:hAnsi="Calibri" w:cs="Calibri"/>
        </w:rPr>
        <w:t>̌</w:t>
      </w:r>
      <w:r>
        <w:t>ov v súvislosti s národnými prioritami a prioritami EÚ. Hlavným cieľom hodnotenia je zlep</w:t>
      </w:r>
      <w:r>
        <w:rPr>
          <w:rFonts w:ascii="Calibri" w:eastAsia="Calibri" w:hAnsi="Calibri" w:cs="Calibri"/>
        </w:rPr>
        <w:t>š</w:t>
      </w:r>
      <w:r>
        <w:t>i</w:t>
      </w:r>
      <w:r>
        <w:rPr>
          <w:rFonts w:ascii="Calibri" w:eastAsia="Calibri" w:hAnsi="Calibri" w:cs="Calibri"/>
        </w:rPr>
        <w:t>ť</w:t>
      </w:r>
      <w:r>
        <w:t xml:space="preserve"> kvalitu stratégie, programovania a implementácie, ako aj zhodnotiť ich relevantnos</w:t>
      </w:r>
      <w:r>
        <w:rPr>
          <w:rFonts w:ascii="Calibri" w:eastAsia="Calibri" w:hAnsi="Calibri" w:cs="Calibri"/>
        </w:rPr>
        <w:t>ť</w:t>
      </w:r>
      <w:r>
        <w:t>, efekt</w:t>
      </w:r>
      <w:r>
        <w:rPr>
          <w:rFonts w:ascii="Calibri" w:eastAsia="Calibri" w:hAnsi="Calibri" w:cs="Calibri"/>
        </w:rPr>
        <w:t>í</w:t>
      </w:r>
      <w:r>
        <w:t>vnos</w:t>
      </w:r>
      <w:r>
        <w:rPr>
          <w:rFonts w:ascii="Calibri" w:eastAsia="Calibri" w:hAnsi="Calibri" w:cs="Calibri"/>
        </w:rPr>
        <w:t>ť</w:t>
      </w:r>
      <w:r>
        <w:t xml:space="preserve">, </w:t>
      </w:r>
      <w:r>
        <w:rPr>
          <w:rFonts w:ascii="Calibri" w:eastAsia="Calibri" w:hAnsi="Calibri" w:cs="Calibri"/>
        </w:rPr>
        <w:t>úč</w:t>
      </w:r>
      <w:r>
        <w:t>innos</w:t>
      </w:r>
      <w:r>
        <w:rPr>
          <w:rFonts w:ascii="Calibri" w:eastAsia="Calibri" w:hAnsi="Calibri" w:cs="Calibri"/>
        </w:rPr>
        <w:t>ť</w:t>
      </w:r>
      <w:r>
        <w:t xml:space="preserve"> a dopad.</w:t>
      </w:r>
    </w:p>
    <w:p w:rsidR="00F67F10" w:rsidRDefault="00D06719" w:rsidP="00695E79">
      <w:pPr>
        <w:pStyle w:val="Heading3"/>
        <w:numPr>
          <w:ilvl w:val="0"/>
          <w:numId w:val="0"/>
        </w:numPr>
        <w:spacing w:before="120" w:after="120"/>
      </w:pPr>
      <w:bookmarkStart w:id="26" w:name="_Toc494985753"/>
      <w:r>
        <w:t>Kompetencie</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238"/>
        <w:gridCol w:w="1840"/>
        <w:gridCol w:w="1732"/>
        <w:gridCol w:w="1732"/>
        <w:gridCol w:w="1730"/>
      </w:tblGrid>
      <w:tr w:rsidR="008511BA" w:rsidRPr="00383977" w:rsidTr="008511BA">
        <w:trPr>
          <w:trHeight w:val="359"/>
        </w:trPr>
        <w:tc>
          <w:tcPr>
            <w:tcW w:w="1207" w:type="pct"/>
            <w:shd w:val="clear" w:color="auto" w:fill="4472C4"/>
            <w:tcMar>
              <w:top w:w="100" w:type="dxa"/>
              <w:left w:w="100" w:type="dxa"/>
              <w:bottom w:w="100" w:type="dxa"/>
              <w:right w:w="100" w:type="dxa"/>
            </w:tcMar>
          </w:tcPr>
          <w:p w:rsidR="008511BA" w:rsidRPr="00383977" w:rsidRDefault="008511BA" w:rsidP="00991DA6">
            <w:pPr>
              <w:spacing w:before="0"/>
              <w:jc w:val="left"/>
              <w:rPr>
                <w:color w:val="FFFFFF" w:themeColor="background1"/>
                <w:sz w:val="20"/>
                <w:szCs w:val="20"/>
              </w:rPr>
            </w:pPr>
            <w:r w:rsidRPr="008511BA">
              <w:rPr>
                <w:color w:val="FFFFFF" w:themeColor="background1"/>
                <w:sz w:val="20"/>
                <w:szCs w:val="20"/>
              </w:rPr>
              <w:t>Úroveň monitorovania a hodnotenia</w:t>
            </w:r>
          </w:p>
        </w:tc>
        <w:tc>
          <w:tcPr>
            <w:tcW w:w="992" w:type="pct"/>
            <w:shd w:val="clear" w:color="auto" w:fill="4472C4"/>
            <w:tcMar>
              <w:top w:w="100" w:type="dxa"/>
              <w:left w:w="100" w:type="dxa"/>
              <w:bottom w:w="100" w:type="dxa"/>
              <w:right w:w="100" w:type="dxa"/>
            </w:tcMar>
          </w:tcPr>
          <w:p w:rsidR="008511BA" w:rsidRPr="00383977" w:rsidRDefault="008511BA" w:rsidP="008511BA">
            <w:pPr>
              <w:spacing w:before="0"/>
              <w:jc w:val="left"/>
              <w:rPr>
                <w:color w:val="FFFFFF" w:themeColor="background1"/>
                <w:sz w:val="20"/>
                <w:szCs w:val="20"/>
              </w:rPr>
            </w:pPr>
            <w:r>
              <w:rPr>
                <w:color w:val="FFFFFF" w:themeColor="background1"/>
                <w:sz w:val="20"/>
                <w:szCs w:val="20"/>
              </w:rPr>
              <w:t>Strategická úroveň</w:t>
            </w:r>
          </w:p>
        </w:tc>
        <w:tc>
          <w:tcPr>
            <w:tcW w:w="934" w:type="pct"/>
            <w:shd w:val="clear" w:color="auto" w:fill="4472C4"/>
          </w:tcPr>
          <w:p w:rsidR="008511BA" w:rsidRDefault="008511BA" w:rsidP="008511BA">
            <w:pPr>
              <w:spacing w:before="0"/>
              <w:jc w:val="left"/>
              <w:rPr>
                <w:color w:val="FFFFFF" w:themeColor="background1"/>
                <w:sz w:val="20"/>
                <w:szCs w:val="20"/>
              </w:rPr>
            </w:pPr>
            <w:r>
              <w:rPr>
                <w:color w:val="FFFFFF" w:themeColor="background1"/>
                <w:sz w:val="20"/>
                <w:szCs w:val="20"/>
              </w:rPr>
              <w:t>Programová úroveň</w:t>
            </w:r>
          </w:p>
        </w:tc>
        <w:tc>
          <w:tcPr>
            <w:tcW w:w="934" w:type="pct"/>
            <w:shd w:val="clear" w:color="auto" w:fill="4472C4"/>
          </w:tcPr>
          <w:p w:rsidR="008511BA" w:rsidRDefault="008511BA" w:rsidP="008511BA">
            <w:pPr>
              <w:spacing w:before="0"/>
              <w:jc w:val="left"/>
              <w:rPr>
                <w:color w:val="FFFFFF" w:themeColor="background1"/>
                <w:sz w:val="20"/>
                <w:szCs w:val="20"/>
              </w:rPr>
            </w:pPr>
            <w:r>
              <w:rPr>
                <w:color w:val="FFFFFF" w:themeColor="background1"/>
                <w:sz w:val="20"/>
                <w:szCs w:val="20"/>
              </w:rPr>
              <w:t>Projektová úroveň</w:t>
            </w:r>
          </w:p>
        </w:tc>
        <w:tc>
          <w:tcPr>
            <w:tcW w:w="933" w:type="pct"/>
            <w:shd w:val="clear" w:color="auto" w:fill="4472C4"/>
            <w:tcMar>
              <w:top w:w="100" w:type="dxa"/>
              <w:left w:w="100" w:type="dxa"/>
              <w:bottom w:w="100" w:type="dxa"/>
              <w:right w:w="100" w:type="dxa"/>
            </w:tcMar>
          </w:tcPr>
          <w:p w:rsidR="008511BA" w:rsidRPr="00383977" w:rsidRDefault="008511BA" w:rsidP="008511BA">
            <w:pPr>
              <w:spacing w:before="0"/>
              <w:jc w:val="left"/>
              <w:rPr>
                <w:color w:val="FFFFFF" w:themeColor="background1"/>
                <w:sz w:val="20"/>
                <w:szCs w:val="20"/>
              </w:rPr>
            </w:pPr>
            <w:r>
              <w:rPr>
                <w:color w:val="FFFFFF" w:themeColor="background1"/>
                <w:sz w:val="20"/>
                <w:szCs w:val="20"/>
              </w:rPr>
              <w:t>Operačná úroveň</w:t>
            </w:r>
          </w:p>
        </w:tc>
      </w:tr>
      <w:tr w:rsidR="008511BA" w:rsidRPr="00383977" w:rsidTr="008511BA">
        <w:trPr>
          <w:trHeight w:val="213"/>
        </w:trPr>
        <w:tc>
          <w:tcPr>
            <w:tcW w:w="1207" w:type="pct"/>
            <w:tcMar>
              <w:top w:w="100" w:type="dxa"/>
              <w:left w:w="100" w:type="dxa"/>
              <w:bottom w:w="100" w:type="dxa"/>
              <w:right w:w="100" w:type="dxa"/>
            </w:tcMar>
          </w:tcPr>
          <w:p w:rsidR="008511BA" w:rsidRPr="00383977" w:rsidRDefault="008511BA" w:rsidP="008511BA">
            <w:pPr>
              <w:jc w:val="left"/>
              <w:rPr>
                <w:sz w:val="20"/>
                <w:szCs w:val="20"/>
              </w:rPr>
            </w:pPr>
            <w:r>
              <w:rPr>
                <w:sz w:val="20"/>
                <w:szCs w:val="20"/>
              </w:rPr>
              <w:lastRenderedPageBreak/>
              <w:t>Situácia (kontext a rámec)</w:t>
            </w:r>
          </w:p>
        </w:tc>
        <w:tc>
          <w:tcPr>
            <w:tcW w:w="992" w:type="pct"/>
            <w:tcMar>
              <w:top w:w="100" w:type="dxa"/>
              <w:left w:w="100" w:type="dxa"/>
              <w:bottom w:w="100" w:type="dxa"/>
              <w:right w:w="100" w:type="dxa"/>
            </w:tcMar>
          </w:tcPr>
          <w:p w:rsidR="008511BA" w:rsidRPr="00383977" w:rsidRDefault="008511BA" w:rsidP="008511BA">
            <w:pPr>
              <w:jc w:val="left"/>
              <w:rPr>
                <w:sz w:val="20"/>
                <w:szCs w:val="20"/>
              </w:rPr>
            </w:pPr>
            <w:r w:rsidRPr="008511BA">
              <w:rPr>
                <w:sz w:val="20"/>
                <w:szCs w:val="20"/>
              </w:rPr>
              <w:t>Národná koncepcia informatizácie verejnej správy 2014-2020</w:t>
            </w:r>
          </w:p>
        </w:tc>
        <w:tc>
          <w:tcPr>
            <w:tcW w:w="934" w:type="pct"/>
          </w:tcPr>
          <w:p w:rsidR="008511BA" w:rsidRDefault="008511BA" w:rsidP="008511BA">
            <w:pPr>
              <w:jc w:val="left"/>
              <w:rPr>
                <w:sz w:val="20"/>
                <w:szCs w:val="20"/>
              </w:rPr>
            </w:pPr>
            <w:r w:rsidRPr="008511BA">
              <w:rPr>
                <w:sz w:val="20"/>
                <w:szCs w:val="20"/>
              </w:rPr>
              <w:t>Operačný program integrovaná infraštruktúra 2014-2020</w:t>
            </w:r>
          </w:p>
          <w:p w:rsidR="008511BA" w:rsidRDefault="008511BA" w:rsidP="008511BA">
            <w:pPr>
              <w:jc w:val="left"/>
              <w:rPr>
                <w:sz w:val="20"/>
                <w:szCs w:val="20"/>
              </w:rPr>
            </w:pPr>
            <w:r w:rsidRPr="008511BA">
              <w:rPr>
                <w:sz w:val="20"/>
                <w:szCs w:val="20"/>
              </w:rPr>
              <w:t>Štátny rozpočet – medzirezortný rozpočtový program 0EK Informačné technológie financované zo štátneho rozpočtu</w:t>
            </w:r>
          </w:p>
        </w:tc>
        <w:tc>
          <w:tcPr>
            <w:tcW w:w="934" w:type="pct"/>
          </w:tcPr>
          <w:p w:rsidR="008511BA" w:rsidRPr="008511BA" w:rsidRDefault="008511BA" w:rsidP="008511BA">
            <w:pPr>
              <w:rPr>
                <w:sz w:val="20"/>
                <w:szCs w:val="20"/>
              </w:rPr>
            </w:pPr>
            <w:r w:rsidRPr="008511BA">
              <w:rPr>
                <w:sz w:val="20"/>
                <w:szCs w:val="20"/>
              </w:rPr>
              <w:t>Projektový zámer IT projektu</w:t>
            </w:r>
          </w:p>
          <w:p w:rsidR="008511BA" w:rsidRDefault="008511BA" w:rsidP="008511BA">
            <w:pPr>
              <w:jc w:val="left"/>
              <w:rPr>
                <w:sz w:val="20"/>
                <w:szCs w:val="20"/>
              </w:rPr>
            </w:pPr>
            <w:r w:rsidRPr="008511BA">
              <w:rPr>
                <w:sz w:val="20"/>
                <w:szCs w:val="20"/>
              </w:rPr>
              <w:t>Štúdia uskutočniteľnosti a analýza CBA</w:t>
            </w:r>
          </w:p>
        </w:tc>
        <w:tc>
          <w:tcPr>
            <w:tcW w:w="933" w:type="pct"/>
            <w:tcMar>
              <w:top w:w="100" w:type="dxa"/>
              <w:left w:w="100" w:type="dxa"/>
              <w:bottom w:w="100" w:type="dxa"/>
              <w:right w:w="100" w:type="dxa"/>
            </w:tcMar>
          </w:tcPr>
          <w:p w:rsidR="008511BA" w:rsidRPr="00383977" w:rsidRDefault="008511BA" w:rsidP="008511BA">
            <w:pPr>
              <w:jc w:val="left"/>
              <w:rPr>
                <w:sz w:val="20"/>
                <w:szCs w:val="20"/>
              </w:rPr>
            </w:pPr>
            <w:r w:rsidRPr="008511BA">
              <w:rPr>
                <w:sz w:val="20"/>
                <w:szCs w:val="20"/>
              </w:rPr>
              <w:t>P</w:t>
            </w:r>
            <w:r>
              <w:rPr>
                <w:sz w:val="20"/>
                <w:szCs w:val="20"/>
              </w:rPr>
              <w:t>revádzka a p</w:t>
            </w:r>
            <w:r w:rsidRPr="008511BA">
              <w:rPr>
                <w:sz w:val="20"/>
                <w:szCs w:val="20"/>
              </w:rPr>
              <w:t xml:space="preserve">oužívanie </w:t>
            </w:r>
            <w:r>
              <w:rPr>
                <w:sz w:val="20"/>
                <w:szCs w:val="20"/>
              </w:rPr>
              <w:t xml:space="preserve">IT </w:t>
            </w:r>
            <w:r w:rsidRPr="008511BA">
              <w:rPr>
                <w:sz w:val="20"/>
                <w:szCs w:val="20"/>
              </w:rPr>
              <w:t>služieb</w:t>
            </w:r>
          </w:p>
        </w:tc>
      </w:tr>
      <w:tr w:rsidR="008511BA" w:rsidRPr="00383977" w:rsidTr="008511BA">
        <w:trPr>
          <w:trHeight w:val="221"/>
        </w:trPr>
        <w:tc>
          <w:tcPr>
            <w:tcW w:w="1207" w:type="pct"/>
            <w:tcMar>
              <w:top w:w="100" w:type="dxa"/>
              <w:left w:w="100" w:type="dxa"/>
              <w:bottom w:w="100" w:type="dxa"/>
              <w:right w:w="100" w:type="dxa"/>
            </w:tcMar>
          </w:tcPr>
          <w:p w:rsidR="008511BA" w:rsidRPr="00383977" w:rsidRDefault="008511BA" w:rsidP="008511BA">
            <w:pPr>
              <w:spacing w:before="0"/>
              <w:jc w:val="left"/>
              <w:rPr>
                <w:sz w:val="20"/>
                <w:szCs w:val="20"/>
              </w:rPr>
            </w:pPr>
            <w:r w:rsidRPr="008511BA">
              <w:rPr>
                <w:sz w:val="20"/>
                <w:szCs w:val="20"/>
              </w:rPr>
              <w:t>Monitorovanie</w:t>
            </w:r>
            <w:r w:rsidR="00D06719">
              <w:rPr>
                <w:sz w:val="20"/>
                <w:szCs w:val="20"/>
              </w:rPr>
              <w:t xml:space="preserve"> a hodnotenie</w:t>
            </w:r>
          </w:p>
        </w:tc>
        <w:tc>
          <w:tcPr>
            <w:tcW w:w="992" w:type="pct"/>
            <w:tcMar>
              <w:top w:w="100" w:type="dxa"/>
              <w:left w:w="100" w:type="dxa"/>
              <w:bottom w:w="100" w:type="dxa"/>
              <w:right w:w="100" w:type="dxa"/>
            </w:tcMar>
          </w:tcPr>
          <w:p w:rsidR="008511BA" w:rsidRPr="00F67F10" w:rsidRDefault="008511BA" w:rsidP="008511BA">
            <w:pPr>
              <w:jc w:val="left"/>
            </w:pPr>
            <w:r>
              <w:t>... v</w:t>
            </w:r>
            <w:r w:rsidRPr="00F67F10">
              <w:t>ýsledkových ukazovateľov</w:t>
            </w:r>
          </w:p>
        </w:tc>
        <w:tc>
          <w:tcPr>
            <w:tcW w:w="934" w:type="pct"/>
          </w:tcPr>
          <w:p w:rsidR="008511BA" w:rsidRPr="00F67F10" w:rsidRDefault="008511BA" w:rsidP="008511BA">
            <w:pPr>
              <w:jc w:val="left"/>
            </w:pPr>
            <w:r>
              <w:t>... f</w:t>
            </w:r>
            <w:r w:rsidRPr="00F67F10">
              <w:t>inančných ukazovateľov</w:t>
            </w:r>
          </w:p>
          <w:p w:rsidR="008511BA" w:rsidRPr="00F67F10" w:rsidRDefault="008511BA" w:rsidP="008511BA">
            <w:pPr>
              <w:jc w:val="left"/>
            </w:pPr>
            <w:r>
              <w:t>... v</w:t>
            </w:r>
            <w:r w:rsidRPr="00F67F10">
              <w:t>ýstupových ukazovateľov</w:t>
            </w:r>
          </w:p>
        </w:tc>
        <w:tc>
          <w:tcPr>
            <w:tcW w:w="934" w:type="pct"/>
          </w:tcPr>
          <w:p w:rsidR="008511BA" w:rsidRPr="008511BA" w:rsidRDefault="008511BA" w:rsidP="008511BA">
            <w:pPr>
              <w:jc w:val="left"/>
            </w:pPr>
            <w:r w:rsidRPr="008511BA">
              <w:t>... miľníkov</w:t>
            </w:r>
          </w:p>
          <w:p w:rsidR="008511BA" w:rsidRPr="008511BA" w:rsidRDefault="008511BA" w:rsidP="008511BA">
            <w:pPr>
              <w:jc w:val="left"/>
            </w:pPr>
            <w:r w:rsidRPr="008511BA">
              <w:t>... výkonnostných ukazovateľov</w:t>
            </w:r>
          </w:p>
        </w:tc>
        <w:tc>
          <w:tcPr>
            <w:tcW w:w="933" w:type="pct"/>
            <w:tcMar>
              <w:top w:w="100" w:type="dxa"/>
              <w:left w:w="100" w:type="dxa"/>
              <w:bottom w:w="100" w:type="dxa"/>
              <w:right w:w="100" w:type="dxa"/>
            </w:tcMar>
          </w:tcPr>
          <w:p w:rsidR="008511BA" w:rsidRPr="00383977" w:rsidRDefault="008511BA" w:rsidP="008511BA">
            <w:pPr>
              <w:spacing w:before="0"/>
              <w:jc w:val="left"/>
              <w:rPr>
                <w:sz w:val="20"/>
                <w:szCs w:val="20"/>
              </w:rPr>
            </w:pPr>
            <w:r w:rsidRPr="008511BA">
              <w:t>... výkonnostných ukazovateľov</w:t>
            </w:r>
          </w:p>
        </w:tc>
      </w:tr>
    </w:tbl>
    <w:p w:rsidR="00980D2D" w:rsidRDefault="00980D2D" w:rsidP="00924B4D">
      <w:pPr>
        <w:pStyle w:val="Heading2"/>
      </w:pPr>
      <w:bookmarkStart w:id="27" w:name="_dtg7g2l7cpr7" w:colFirst="0" w:colLast="0"/>
      <w:bookmarkStart w:id="28" w:name="_Toc494985754"/>
      <w:bookmarkEnd w:id="27"/>
      <w:r>
        <w:t>Manažment</w:t>
      </w:r>
      <w:r w:rsidRPr="00924B4D">
        <w:t xml:space="preserve"> </w:t>
      </w:r>
      <w:r>
        <w:t>väzieb na spoločenské potreby</w:t>
      </w:r>
      <w:bookmarkEnd w:id="28"/>
    </w:p>
    <w:p w:rsidR="00980D2D" w:rsidRDefault="00980D2D" w:rsidP="00980D2D">
      <w:pPr>
        <w:spacing w:before="280"/>
      </w:pPr>
      <w:r>
        <w:t>Implementácia eGovernmentu bola organizovaná tradičným spôsobom, ktorý limitoval verejnosť do pasívnej úlohy ako príjemcu/používateľa štandardizovanej služby. Tento prístup je v ostrom protiklade so službami, ktoré občan stretáva v iných oblastiach života, ako sú maloobchod, cestovný ruch a médiá, kde sú ľudia zvyknutí poskytovať spätnú väzbu o tovaroch a službách, ktoré dostávajú, a zohrávať aktívnu úlohu pri rozhodovaní o inováciách.</w:t>
      </w:r>
    </w:p>
    <w:p w:rsidR="00980D2D" w:rsidRDefault="00980D2D" w:rsidP="00980D2D">
      <w:pPr>
        <w:spacing w:after="60"/>
      </w:pPr>
      <w:r>
        <w:t>Odvetvia, kde sú inovácie postavené na spätnej väzbe od občana/zákazníka reagujú na potreby a ich prípadne zmeny rýchlo a adresne.</w:t>
      </w:r>
    </w:p>
    <w:p w:rsidR="00D2398D" w:rsidRDefault="00D2398D" w:rsidP="00D2398D">
      <w:pPr>
        <w:pStyle w:val="Heading3"/>
        <w:numPr>
          <w:ilvl w:val="0"/>
          <w:numId w:val="0"/>
        </w:numPr>
      </w:pPr>
      <w:bookmarkStart w:id="29" w:name="_Toc494985755"/>
      <w:r>
        <w:t>Princípy</w:t>
      </w:r>
      <w:bookmarkEnd w:id="29"/>
    </w:p>
    <w:p w:rsidR="00980D2D" w:rsidRDefault="00980D2D" w:rsidP="00980D2D">
      <w:pPr>
        <w:spacing w:after="60"/>
      </w:pPr>
      <w:r>
        <w:t xml:space="preserve">Vďaka sociálnym sieťam </w:t>
      </w:r>
      <w:r w:rsidR="00991DA6" w:rsidRPr="00991DA6">
        <w:t xml:space="preserve">a možnostiam participatívnej účasti na spolurozhodovaní o aktuálnych spoločenských otázkach </w:t>
      </w:r>
      <w:r w:rsidR="00991DA6">
        <w:t>sú občania</w:t>
      </w:r>
      <w:r>
        <w:t xml:space="preserve"> prepojení ako nikdy predtým a majú záujem sa podieľať na pretváraní svojho okolia vrátane služieb verejnej správy, kde sú vo vynútenej úlohe spolufinancujúcej strany. Verejnosť chce hrať aktívnejšiu úlohu pri pretváraní služieb štátu a samospráv, poskytovateľ služieb ju musí akceptovať ako  používateľská komunitu, ktorá je prínosom pre poskytovateľa služieb. Občania vedia, aké sú nedostatky používaných služieb, disponujú zručnosťami, ktoré môžu pomôcť pri odstránení týchto nedostatkov a posunúť informatizáciu vpred.</w:t>
      </w:r>
    </w:p>
    <w:p w:rsidR="00980D2D" w:rsidRDefault="00980D2D" w:rsidP="00980D2D">
      <w:pPr>
        <w:spacing w:after="60"/>
      </w:pPr>
      <w:r>
        <w:t xml:space="preserve">Schopnosť spätnú väzbu aktívne hľadať a zapracovať podnety spoločnosti predstavuje náročnú výzvu pre verejnú správu, v ktorej neustále zlyháva. Nedávna minulosť informatizácie spojená s OPISom je hlavne o elektronizácií existujúcich postupov a služieb, samoúčelnom čerpaní zdrojov a nie o investíciách do kvalitatívneho zlepšenia v prospech verejnosti a zavádzania elektronických služieb na základe skutočných potrieb verejnosti. Prirodzenou reakciou verejnosti je odmietnutie týchto služieb. </w:t>
      </w:r>
    </w:p>
    <w:p w:rsidR="00980D2D" w:rsidRDefault="00980D2D" w:rsidP="00980D2D">
      <w:pPr>
        <w:spacing w:after="60"/>
        <w:rPr>
          <w:sz w:val="24"/>
          <w:szCs w:val="24"/>
        </w:rPr>
      </w:pPr>
      <w:r>
        <w:t>Vzťahy medzi občanmi, tvorcami politík, programovými manažérmi informatizácie a prevádzkovateľmi elektronických služieb sú komplikované, komunikácia netransparentná. Odstránenie komunikačných bariér nie je možné očakávať od jednorazovej aktivity, ako napríklad informačná kampaň alebo prieskum verejnej mienky.</w:t>
      </w:r>
      <w:r>
        <w:rPr>
          <w:sz w:val="24"/>
          <w:szCs w:val="24"/>
        </w:rPr>
        <w:t xml:space="preserve"> </w:t>
      </w:r>
    </w:p>
    <w:p w:rsidR="00980D2D" w:rsidRPr="00924B4D" w:rsidRDefault="00FA6B5E" w:rsidP="00FA6B5E">
      <w:pPr>
        <w:pStyle w:val="Heading3"/>
        <w:numPr>
          <w:ilvl w:val="0"/>
          <w:numId w:val="0"/>
        </w:numPr>
      </w:pPr>
      <w:bookmarkStart w:id="30" w:name="_g2vf513riws4" w:colFirst="0" w:colLast="0"/>
      <w:bookmarkStart w:id="31" w:name="_Toc494985756"/>
      <w:bookmarkEnd w:id="30"/>
      <w:r>
        <w:t>Aplikácia</w:t>
      </w:r>
      <w:r w:rsidR="00C55813">
        <w:t xml:space="preserve"> </w:t>
      </w:r>
      <w:r w:rsidR="00C55813" w:rsidRPr="00695E79">
        <w:rPr>
          <w:b w:val="0"/>
        </w:rPr>
        <w:t>(</w:t>
      </w:r>
      <w:r w:rsidR="00C95CC0" w:rsidRPr="00695E79">
        <w:rPr>
          <w:b w:val="0"/>
        </w:rPr>
        <w:t>Podnet</w:t>
      </w:r>
      <w:r w:rsidR="00D2398D" w:rsidRPr="00695E79">
        <w:rPr>
          <w:b w:val="0"/>
        </w:rPr>
        <w:t xml:space="preserve"> - verbalizácia spoločenskej potreby</w:t>
      </w:r>
      <w:r w:rsidR="00C55813" w:rsidRPr="00695E79">
        <w:rPr>
          <w:b w:val="0"/>
        </w:rPr>
        <w:t>)</w:t>
      </w:r>
      <w:bookmarkEnd w:id="31"/>
    </w:p>
    <w:p w:rsidR="00980D2D" w:rsidRDefault="00980D2D" w:rsidP="00980D2D">
      <w:pPr>
        <w:spacing w:after="60"/>
      </w:pPr>
      <w:r>
        <w:t xml:space="preserve">Spoločenské potreby komunikované prostredníctvom podnetov občanov a používateľov služieb eGovernmentu predstavujú </w:t>
      </w:r>
      <w:r w:rsidRPr="00C95CC0">
        <w:rPr>
          <w:u w:val="single"/>
        </w:rPr>
        <w:t>jedinečný informačný zdroj</w:t>
      </w:r>
      <w:r>
        <w:t xml:space="preserve"> pre inováciu. Otvárajú šancu vytvoriť a prevádzkovať služby eGovernmentu spôsobom, aby ich verejnosť akceptovala a využívala. </w:t>
      </w:r>
      <w:r w:rsidR="00FA6B5E">
        <w:t>„P</w:t>
      </w:r>
      <w:r>
        <w:t>odnet</w:t>
      </w:r>
      <w:r w:rsidR="00FA6B5E">
        <w:t>“</w:t>
      </w:r>
      <w:r>
        <w:t xml:space="preserve"> </w:t>
      </w:r>
      <w:r w:rsidR="00FA6B5E">
        <w:t>je</w:t>
      </w:r>
      <w:r>
        <w:t xml:space="preserve"> strešný pojem pre komunikáciu občana s poskytovateľom služby vrátane sťažnosti, hlásenia nefunkčnosti (incident) či vyjadrenia spokojnosti. Podnet verejnosti má kľúčovú vlastnosť, očakáva sa riešenie alebo odpoveď poskytovateľa služby.</w:t>
      </w:r>
    </w:p>
    <w:p w:rsidR="00980D2D" w:rsidRDefault="00FA6B5E" w:rsidP="00FA6B5E">
      <w:pPr>
        <w:pStyle w:val="Heading3"/>
        <w:numPr>
          <w:ilvl w:val="0"/>
          <w:numId w:val="0"/>
        </w:numPr>
      </w:pPr>
      <w:bookmarkStart w:id="32" w:name="_po6gyx5l7db4" w:colFirst="0" w:colLast="0"/>
      <w:bookmarkStart w:id="33" w:name="_Toc494985757"/>
      <w:bookmarkEnd w:id="32"/>
      <w:r>
        <w:lastRenderedPageBreak/>
        <w:t>Kompetencie</w:t>
      </w:r>
      <w:bookmarkEnd w:id="33"/>
    </w:p>
    <w:p w:rsidR="00980D2D" w:rsidRDefault="00980D2D" w:rsidP="00924B4D">
      <w:r>
        <w:t>Úrad podpredsedu vlády Slovenskej republiky pre investície a informatizáciu</w:t>
      </w:r>
    </w:p>
    <w:p w:rsidR="00980D2D" w:rsidRDefault="00980D2D" w:rsidP="00613D83">
      <w:pPr>
        <w:numPr>
          <w:ilvl w:val="0"/>
          <w:numId w:val="23"/>
        </w:numPr>
        <w:spacing w:after="60" w:line="276" w:lineRule="auto"/>
        <w:contextualSpacing/>
      </w:pPr>
      <w:r>
        <w:t>presadí povinnosť poskytovateľov elektronických služieb zverejňovať dáta o podnetoch používateľov</w:t>
      </w:r>
    </w:p>
    <w:p w:rsidR="00980D2D" w:rsidRDefault="00980D2D" w:rsidP="00613D83">
      <w:pPr>
        <w:numPr>
          <w:ilvl w:val="0"/>
          <w:numId w:val="23"/>
        </w:numPr>
        <w:spacing w:after="60" w:line="276" w:lineRule="auto"/>
        <w:contextualSpacing/>
      </w:pPr>
      <w:r>
        <w:t>pravidelne vypracuje vyhodnotenie podnetov k elektronickým službám, inovačný potenciál, mapu kritických miest Integrovaného informačného systému verejnej správy</w:t>
      </w:r>
    </w:p>
    <w:p w:rsidR="00980D2D" w:rsidRDefault="00980D2D" w:rsidP="00613D83">
      <w:pPr>
        <w:numPr>
          <w:ilvl w:val="0"/>
          <w:numId w:val="23"/>
        </w:numPr>
        <w:spacing w:after="60" w:line="276" w:lineRule="auto"/>
        <w:contextualSpacing/>
      </w:pPr>
      <w:r>
        <w:t>vytvorí a publikuje dataset otvorených dát o podnetoch vrátane spôsobu riešenia a časovej odozvy</w:t>
      </w:r>
    </w:p>
    <w:p w:rsidR="00980D2D" w:rsidRDefault="00980D2D" w:rsidP="00613D83">
      <w:pPr>
        <w:numPr>
          <w:ilvl w:val="0"/>
          <w:numId w:val="23"/>
        </w:numPr>
        <w:spacing w:after="60" w:line="276" w:lineRule="auto"/>
        <w:contextualSpacing/>
      </w:pPr>
      <w:r>
        <w:t>spolupracuje a informuje Verejného ochrancu práv o neriešených podnetoch</w:t>
      </w:r>
    </w:p>
    <w:p w:rsidR="00980D2D" w:rsidRDefault="00980D2D" w:rsidP="00924B4D">
      <w:r>
        <w:t>Povinné osoby ako poskytovatelia elektronických služieb</w:t>
      </w:r>
    </w:p>
    <w:p w:rsidR="00980D2D" w:rsidRDefault="00980D2D" w:rsidP="00613D83">
      <w:pPr>
        <w:numPr>
          <w:ilvl w:val="0"/>
          <w:numId w:val="23"/>
        </w:numPr>
        <w:spacing w:after="60" w:line="276" w:lineRule="auto"/>
        <w:contextualSpacing/>
      </w:pPr>
      <w:r>
        <w:t xml:space="preserve">poskytnúť občanom komunikačnú platformu pre </w:t>
      </w:r>
      <w:r w:rsidR="00991DA6">
        <w:t xml:space="preserve">transparentné </w:t>
      </w:r>
      <w:r>
        <w:t>zadávanie podnetov</w:t>
      </w:r>
    </w:p>
    <w:p w:rsidR="00980D2D" w:rsidRDefault="00980D2D" w:rsidP="00613D83">
      <w:pPr>
        <w:numPr>
          <w:ilvl w:val="0"/>
          <w:numId w:val="23"/>
        </w:numPr>
        <w:spacing w:after="60" w:line="276" w:lineRule="auto"/>
        <w:contextualSpacing/>
      </w:pPr>
      <w:r>
        <w:t>odpovedať na každý podnet občana v stanovenom čase</w:t>
      </w:r>
    </w:p>
    <w:p w:rsidR="00980D2D" w:rsidRDefault="00980D2D" w:rsidP="00613D83">
      <w:pPr>
        <w:numPr>
          <w:ilvl w:val="0"/>
          <w:numId w:val="23"/>
        </w:numPr>
        <w:spacing w:after="60" w:line="276" w:lineRule="auto"/>
        <w:contextualSpacing/>
      </w:pPr>
      <w:r>
        <w:t>pravidelne vyhodnocovať a zverejňovať podnet</w:t>
      </w:r>
      <w:r w:rsidR="00991DA6">
        <w:t>y</w:t>
      </w:r>
      <w:r>
        <w:t xml:space="preserve"> k poskytovaným službám</w:t>
      </w:r>
    </w:p>
    <w:p w:rsidR="00980D2D" w:rsidRDefault="00980D2D" w:rsidP="00613D83">
      <w:pPr>
        <w:numPr>
          <w:ilvl w:val="0"/>
          <w:numId w:val="23"/>
        </w:numPr>
        <w:spacing w:after="60" w:line="276" w:lineRule="auto"/>
        <w:contextualSpacing/>
      </w:pPr>
      <w:r>
        <w:t>využiť podnety ako zdroj inovácií pre agilný rozvoj služieb, realizovať priority na základe spoločenských potrieb</w:t>
      </w:r>
    </w:p>
    <w:p w:rsidR="00980D2D" w:rsidRDefault="00980D2D" w:rsidP="00613D83">
      <w:pPr>
        <w:numPr>
          <w:ilvl w:val="0"/>
          <w:numId w:val="23"/>
        </w:numPr>
        <w:spacing w:after="60" w:line="276" w:lineRule="auto"/>
        <w:contextualSpacing/>
      </w:pPr>
      <w:r>
        <w:t>informovať adresne o realizovaných zlepšeniach</w:t>
      </w:r>
    </w:p>
    <w:p w:rsidR="00980D2D" w:rsidRDefault="00980D2D" w:rsidP="00924B4D">
      <w:r>
        <w:t>Verejný ochranca práv</w:t>
      </w:r>
    </w:p>
    <w:p w:rsidR="00980D2D" w:rsidRDefault="00980D2D" w:rsidP="00613D83">
      <w:pPr>
        <w:numPr>
          <w:ilvl w:val="0"/>
          <w:numId w:val="23"/>
        </w:numPr>
        <w:spacing w:after="60" w:line="276" w:lineRule="auto"/>
        <w:contextualSpacing/>
      </w:pPr>
      <w:r>
        <w:t>aktívne vstupovať do neriešených podnetov</w:t>
      </w:r>
    </w:p>
    <w:p w:rsidR="00FA6B5E" w:rsidRDefault="00FA6B5E" w:rsidP="00FA6B5E">
      <w:pPr>
        <w:spacing w:after="60" w:line="276" w:lineRule="auto"/>
        <w:ind w:left="360"/>
        <w:contextualSpacing/>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575"/>
        <w:gridCol w:w="2934"/>
        <w:gridCol w:w="2763"/>
      </w:tblGrid>
      <w:tr w:rsidR="00FA6B5E" w:rsidRPr="00383977" w:rsidTr="00B77E28">
        <w:trPr>
          <w:trHeight w:val="359"/>
        </w:trPr>
        <w:tc>
          <w:tcPr>
            <w:tcW w:w="1928" w:type="pct"/>
            <w:shd w:val="clear" w:color="auto" w:fill="4472C4"/>
            <w:tcMar>
              <w:top w:w="100" w:type="dxa"/>
              <w:left w:w="100" w:type="dxa"/>
              <w:bottom w:w="100" w:type="dxa"/>
              <w:right w:w="100" w:type="dxa"/>
            </w:tcMar>
          </w:tcPr>
          <w:p w:rsidR="00FA6B5E" w:rsidRPr="00383977" w:rsidRDefault="00FA6B5E" w:rsidP="00B77E28">
            <w:pPr>
              <w:spacing w:before="0"/>
              <w:jc w:val="left"/>
              <w:rPr>
                <w:color w:val="FFFFFF" w:themeColor="background1"/>
                <w:sz w:val="20"/>
                <w:szCs w:val="20"/>
              </w:rPr>
            </w:pPr>
            <w:r>
              <w:rPr>
                <w:color w:val="FFFFFF" w:themeColor="background1"/>
                <w:sz w:val="20"/>
                <w:szCs w:val="20"/>
              </w:rPr>
              <w:t>Manažment väzieb na spoločenské potreby</w:t>
            </w:r>
          </w:p>
        </w:tc>
        <w:tc>
          <w:tcPr>
            <w:tcW w:w="1582" w:type="pct"/>
            <w:shd w:val="clear" w:color="auto" w:fill="4472C4"/>
            <w:tcMar>
              <w:top w:w="100" w:type="dxa"/>
              <w:left w:w="100" w:type="dxa"/>
              <w:bottom w:w="100" w:type="dxa"/>
              <w:right w:w="100" w:type="dxa"/>
            </w:tcMar>
          </w:tcPr>
          <w:p w:rsidR="00FA6B5E" w:rsidRPr="00383977" w:rsidRDefault="00FA6B5E" w:rsidP="00B77E28">
            <w:pPr>
              <w:spacing w:before="0"/>
              <w:jc w:val="left"/>
              <w:rPr>
                <w:color w:val="FFFFFF" w:themeColor="background1"/>
                <w:sz w:val="20"/>
                <w:szCs w:val="20"/>
              </w:rPr>
            </w:pPr>
            <w:r w:rsidRPr="00383977">
              <w:rPr>
                <w:color w:val="FFFFFF" w:themeColor="background1"/>
                <w:sz w:val="20"/>
                <w:szCs w:val="20"/>
              </w:rPr>
              <w:t>Strategická úroveň</w:t>
            </w:r>
            <w:r w:rsidRPr="00383977">
              <w:rPr>
                <w:color w:val="FFFFFF" w:themeColor="background1"/>
                <w:sz w:val="20"/>
                <w:szCs w:val="20"/>
              </w:rPr>
              <w:br/>
              <w:t>(</w:t>
            </w:r>
            <w:r w:rsidR="00C95CC0">
              <w:rPr>
                <w:color w:val="FFFFFF" w:themeColor="background1"/>
                <w:sz w:val="20"/>
                <w:szCs w:val="20"/>
              </w:rPr>
              <w:t xml:space="preserve">Ombudsman, </w:t>
            </w:r>
            <w:r w:rsidR="00991DA6">
              <w:rPr>
                <w:color w:val="FFFFFF" w:themeColor="background1"/>
                <w:sz w:val="20"/>
                <w:szCs w:val="20"/>
              </w:rPr>
              <w:t>ÚPVII</w:t>
            </w:r>
            <w:r w:rsidRPr="00383977">
              <w:rPr>
                <w:color w:val="FFFFFF" w:themeColor="background1"/>
                <w:sz w:val="20"/>
                <w:szCs w:val="20"/>
              </w:rPr>
              <w:t>)</w:t>
            </w:r>
          </w:p>
        </w:tc>
        <w:tc>
          <w:tcPr>
            <w:tcW w:w="1490" w:type="pct"/>
            <w:shd w:val="clear" w:color="auto" w:fill="4472C4"/>
            <w:tcMar>
              <w:top w:w="100" w:type="dxa"/>
              <w:left w:w="100" w:type="dxa"/>
              <w:bottom w:w="100" w:type="dxa"/>
              <w:right w:w="100" w:type="dxa"/>
            </w:tcMar>
          </w:tcPr>
          <w:p w:rsidR="00FA6B5E" w:rsidRPr="00383977" w:rsidRDefault="00FA6B5E" w:rsidP="00B77E28">
            <w:pPr>
              <w:spacing w:before="0"/>
              <w:jc w:val="left"/>
              <w:rPr>
                <w:color w:val="FFFFFF" w:themeColor="background1"/>
                <w:sz w:val="20"/>
                <w:szCs w:val="20"/>
              </w:rPr>
            </w:pPr>
            <w:r>
              <w:rPr>
                <w:color w:val="FFFFFF" w:themeColor="background1"/>
                <w:sz w:val="20"/>
                <w:szCs w:val="20"/>
              </w:rPr>
              <w:t xml:space="preserve">Operačná úroveň </w:t>
            </w:r>
            <w:r>
              <w:rPr>
                <w:color w:val="FFFFFF" w:themeColor="background1"/>
                <w:sz w:val="20"/>
                <w:szCs w:val="20"/>
              </w:rPr>
              <w:br/>
            </w:r>
            <w:r w:rsidRPr="00383977">
              <w:rPr>
                <w:color w:val="FFFFFF" w:themeColor="background1"/>
                <w:sz w:val="20"/>
                <w:szCs w:val="20"/>
              </w:rPr>
              <w:t>(povinné osoby)</w:t>
            </w:r>
          </w:p>
        </w:tc>
      </w:tr>
      <w:tr w:rsidR="00FA6B5E" w:rsidRPr="00383977" w:rsidTr="00B77E28">
        <w:trPr>
          <w:trHeight w:val="213"/>
        </w:trPr>
        <w:tc>
          <w:tcPr>
            <w:tcW w:w="1928" w:type="pct"/>
            <w:tcMar>
              <w:top w:w="100" w:type="dxa"/>
              <w:left w:w="100" w:type="dxa"/>
              <w:bottom w:w="100" w:type="dxa"/>
              <w:right w:w="100" w:type="dxa"/>
            </w:tcMar>
          </w:tcPr>
          <w:p w:rsidR="00FA6B5E" w:rsidRPr="00383977" w:rsidRDefault="00C95CC0" w:rsidP="00B77E28">
            <w:pPr>
              <w:spacing w:before="0"/>
              <w:jc w:val="left"/>
              <w:rPr>
                <w:sz w:val="20"/>
                <w:szCs w:val="20"/>
              </w:rPr>
            </w:pPr>
            <w:r>
              <w:rPr>
                <w:sz w:val="20"/>
                <w:szCs w:val="20"/>
              </w:rPr>
              <w:t>Získanie podnetov</w:t>
            </w:r>
          </w:p>
        </w:tc>
        <w:tc>
          <w:tcPr>
            <w:tcW w:w="1582" w:type="pct"/>
            <w:tcMar>
              <w:top w:w="100" w:type="dxa"/>
              <w:left w:w="100" w:type="dxa"/>
              <w:bottom w:w="100" w:type="dxa"/>
              <w:right w:w="100" w:type="dxa"/>
            </w:tcMar>
          </w:tcPr>
          <w:p w:rsidR="00FA6B5E" w:rsidRPr="00383977" w:rsidRDefault="00C95CC0" w:rsidP="00B77E28">
            <w:pPr>
              <w:spacing w:before="0"/>
              <w:jc w:val="left"/>
              <w:rPr>
                <w:sz w:val="20"/>
                <w:szCs w:val="20"/>
              </w:rPr>
            </w:pPr>
            <w:r>
              <w:rPr>
                <w:sz w:val="20"/>
                <w:szCs w:val="20"/>
              </w:rPr>
              <w:t>Monitoruje a kontroluje</w:t>
            </w:r>
          </w:p>
        </w:tc>
        <w:tc>
          <w:tcPr>
            <w:tcW w:w="1490" w:type="pct"/>
            <w:tcMar>
              <w:top w:w="100" w:type="dxa"/>
              <w:left w:w="100" w:type="dxa"/>
              <w:bottom w:w="100" w:type="dxa"/>
              <w:right w:w="100" w:type="dxa"/>
            </w:tcMar>
          </w:tcPr>
          <w:p w:rsidR="00FA6B5E" w:rsidRPr="00383977" w:rsidRDefault="00C95CC0" w:rsidP="00B77E28">
            <w:pPr>
              <w:spacing w:before="0"/>
              <w:jc w:val="left"/>
              <w:rPr>
                <w:sz w:val="20"/>
                <w:szCs w:val="20"/>
              </w:rPr>
            </w:pPr>
            <w:r>
              <w:rPr>
                <w:sz w:val="20"/>
                <w:szCs w:val="20"/>
              </w:rPr>
              <w:t>Získava a analyzuje</w:t>
            </w:r>
          </w:p>
        </w:tc>
      </w:tr>
      <w:tr w:rsidR="00C95CC0" w:rsidRPr="00383977" w:rsidTr="00B77E28">
        <w:trPr>
          <w:trHeight w:val="221"/>
        </w:trPr>
        <w:tc>
          <w:tcPr>
            <w:tcW w:w="1928" w:type="pct"/>
            <w:tcMar>
              <w:top w:w="100" w:type="dxa"/>
              <w:left w:w="100" w:type="dxa"/>
              <w:bottom w:w="100" w:type="dxa"/>
              <w:right w:w="100" w:type="dxa"/>
            </w:tcMar>
          </w:tcPr>
          <w:p w:rsidR="00C95CC0" w:rsidRPr="00383977" w:rsidRDefault="00C95CC0" w:rsidP="00B77E28">
            <w:pPr>
              <w:spacing w:before="0"/>
              <w:jc w:val="left"/>
              <w:rPr>
                <w:sz w:val="20"/>
                <w:szCs w:val="20"/>
              </w:rPr>
            </w:pPr>
            <w:r>
              <w:rPr>
                <w:sz w:val="20"/>
                <w:szCs w:val="20"/>
              </w:rPr>
              <w:t>Spracovanie podnetov</w:t>
            </w:r>
          </w:p>
        </w:tc>
        <w:tc>
          <w:tcPr>
            <w:tcW w:w="1582" w:type="pct"/>
            <w:tcMar>
              <w:top w:w="100" w:type="dxa"/>
              <w:left w:w="100" w:type="dxa"/>
              <w:bottom w:w="100" w:type="dxa"/>
              <w:right w:w="100" w:type="dxa"/>
            </w:tcMar>
          </w:tcPr>
          <w:p w:rsidR="00C95CC0" w:rsidRPr="00383977" w:rsidRDefault="00C95CC0" w:rsidP="00B77E28">
            <w:pPr>
              <w:spacing w:before="0"/>
              <w:jc w:val="left"/>
              <w:rPr>
                <w:sz w:val="20"/>
                <w:szCs w:val="20"/>
              </w:rPr>
            </w:pPr>
            <w:r>
              <w:rPr>
                <w:sz w:val="20"/>
                <w:szCs w:val="20"/>
              </w:rPr>
              <w:t>Monitoruje a kontroluje</w:t>
            </w:r>
          </w:p>
        </w:tc>
        <w:tc>
          <w:tcPr>
            <w:tcW w:w="1490" w:type="pct"/>
            <w:tcMar>
              <w:top w:w="100" w:type="dxa"/>
              <w:left w:w="100" w:type="dxa"/>
              <w:bottom w:w="100" w:type="dxa"/>
              <w:right w:w="100" w:type="dxa"/>
            </w:tcMar>
          </w:tcPr>
          <w:p w:rsidR="00C95CC0" w:rsidRPr="00383977" w:rsidRDefault="00C95CC0" w:rsidP="00B77E28">
            <w:pPr>
              <w:spacing w:before="0"/>
              <w:jc w:val="left"/>
              <w:rPr>
                <w:sz w:val="20"/>
                <w:szCs w:val="20"/>
              </w:rPr>
            </w:pPr>
            <w:r>
              <w:rPr>
                <w:sz w:val="20"/>
                <w:szCs w:val="20"/>
              </w:rPr>
              <w:t>Rieši a zverejňuje</w:t>
            </w:r>
          </w:p>
        </w:tc>
      </w:tr>
      <w:tr w:rsidR="00FA6B5E" w:rsidRPr="00383977" w:rsidTr="00B77E28">
        <w:trPr>
          <w:trHeight w:val="342"/>
        </w:trPr>
        <w:tc>
          <w:tcPr>
            <w:tcW w:w="1928" w:type="pct"/>
            <w:tcMar>
              <w:top w:w="100" w:type="dxa"/>
              <w:left w:w="100" w:type="dxa"/>
              <w:bottom w:w="100" w:type="dxa"/>
              <w:right w:w="100" w:type="dxa"/>
            </w:tcMar>
          </w:tcPr>
          <w:p w:rsidR="00FA6B5E" w:rsidRPr="00383977" w:rsidRDefault="00C95CC0" w:rsidP="00B77E28">
            <w:pPr>
              <w:spacing w:before="0"/>
              <w:jc w:val="left"/>
              <w:rPr>
                <w:sz w:val="20"/>
                <w:szCs w:val="20"/>
              </w:rPr>
            </w:pPr>
            <w:r>
              <w:rPr>
                <w:sz w:val="20"/>
                <w:szCs w:val="20"/>
              </w:rPr>
              <w:t>Vyhodnotenie podnetov</w:t>
            </w:r>
          </w:p>
        </w:tc>
        <w:tc>
          <w:tcPr>
            <w:tcW w:w="1582" w:type="pct"/>
            <w:tcMar>
              <w:top w:w="100" w:type="dxa"/>
              <w:left w:w="100" w:type="dxa"/>
              <w:bottom w:w="100" w:type="dxa"/>
              <w:right w:w="100" w:type="dxa"/>
            </w:tcMar>
          </w:tcPr>
          <w:p w:rsidR="00FA6B5E" w:rsidRPr="00C95CC0" w:rsidRDefault="00C95CC0" w:rsidP="00C95CC0">
            <w:pPr>
              <w:spacing w:before="0"/>
              <w:jc w:val="left"/>
              <w:rPr>
                <w:sz w:val="20"/>
                <w:szCs w:val="20"/>
              </w:rPr>
            </w:pPr>
            <w:r>
              <w:rPr>
                <w:sz w:val="20"/>
                <w:szCs w:val="20"/>
              </w:rPr>
              <w:t>Vyhodnocuje</w:t>
            </w:r>
            <w:r w:rsidRPr="00C95CC0">
              <w:rPr>
                <w:sz w:val="20"/>
                <w:szCs w:val="20"/>
              </w:rPr>
              <w:t xml:space="preserve"> podnet</w:t>
            </w:r>
            <w:r>
              <w:rPr>
                <w:sz w:val="20"/>
                <w:szCs w:val="20"/>
              </w:rPr>
              <w:t>y</w:t>
            </w:r>
            <w:r w:rsidRPr="00C95CC0">
              <w:rPr>
                <w:sz w:val="20"/>
                <w:szCs w:val="20"/>
              </w:rPr>
              <w:t xml:space="preserve"> k elektronickým službám</w:t>
            </w:r>
            <w:r>
              <w:rPr>
                <w:sz w:val="20"/>
                <w:szCs w:val="20"/>
              </w:rPr>
              <w:t xml:space="preserve"> ISVS</w:t>
            </w:r>
          </w:p>
        </w:tc>
        <w:tc>
          <w:tcPr>
            <w:tcW w:w="1490" w:type="pct"/>
            <w:tcMar>
              <w:top w:w="100" w:type="dxa"/>
              <w:left w:w="100" w:type="dxa"/>
              <w:bottom w:w="100" w:type="dxa"/>
              <w:right w:w="100" w:type="dxa"/>
            </w:tcMar>
          </w:tcPr>
          <w:p w:rsidR="00FA6B5E" w:rsidRPr="00383977" w:rsidRDefault="00C95CC0" w:rsidP="00C95CC0">
            <w:pPr>
              <w:spacing w:before="0"/>
              <w:jc w:val="left"/>
              <w:rPr>
                <w:sz w:val="20"/>
                <w:szCs w:val="20"/>
              </w:rPr>
            </w:pPr>
            <w:r>
              <w:rPr>
                <w:sz w:val="20"/>
                <w:szCs w:val="20"/>
              </w:rPr>
              <w:t>Vyhodnocuje</w:t>
            </w:r>
            <w:r w:rsidRPr="00C95CC0">
              <w:rPr>
                <w:sz w:val="20"/>
                <w:szCs w:val="20"/>
              </w:rPr>
              <w:t xml:space="preserve"> podnet</w:t>
            </w:r>
            <w:r>
              <w:rPr>
                <w:sz w:val="20"/>
                <w:szCs w:val="20"/>
              </w:rPr>
              <w:t>y</w:t>
            </w:r>
            <w:r w:rsidRPr="00C95CC0">
              <w:rPr>
                <w:sz w:val="20"/>
                <w:szCs w:val="20"/>
              </w:rPr>
              <w:t xml:space="preserve"> k</w:t>
            </w:r>
            <w:r>
              <w:rPr>
                <w:sz w:val="20"/>
                <w:szCs w:val="20"/>
              </w:rPr>
              <w:t xml:space="preserve"> vlastným </w:t>
            </w:r>
            <w:r w:rsidRPr="00C95CC0">
              <w:rPr>
                <w:sz w:val="20"/>
                <w:szCs w:val="20"/>
              </w:rPr>
              <w:t>elektronickým službám</w:t>
            </w:r>
            <w:r>
              <w:rPr>
                <w:sz w:val="20"/>
                <w:szCs w:val="20"/>
              </w:rPr>
              <w:t xml:space="preserve"> </w:t>
            </w:r>
          </w:p>
        </w:tc>
      </w:tr>
    </w:tbl>
    <w:p w:rsidR="00FA6B5E" w:rsidRDefault="00FA6B5E" w:rsidP="00FA6B5E">
      <w:pPr>
        <w:spacing w:after="60" w:line="276" w:lineRule="auto"/>
        <w:ind w:left="360"/>
        <w:contextualSpacing/>
      </w:pPr>
    </w:p>
    <w:p w:rsidR="00980D2D" w:rsidRDefault="00980D2D" w:rsidP="00DB1643">
      <w:pPr>
        <w:pStyle w:val="Heading2"/>
      </w:pPr>
      <w:bookmarkStart w:id="34" w:name="_sxsixvewdj3t" w:colFirst="0" w:colLast="0"/>
      <w:bookmarkStart w:id="35" w:name="_Toc494985758"/>
      <w:bookmarkEnd w:id="34"/>
      <w:r>
        <w:t>Transparentná komunikácia so zainteresovanými stranami</w:t>
      </w:r>
      <w:bookmarkEnd w:id="35"/>
    </w:p>
    <w:p w:rsidR="00D2398D" w:rsidRPr="00B1516E" w:rsidRDefault="00D2398D" w:rsidP="00D2398D">
      <w:pPr>
        <w:rPr>
          <w:rStyle w:val="IntenseEmphasis"/>
        </w:rPr>
      </w:pPr>
      <w:r w:rsidRPr="00B1516E">
        <w:rPr>
          <w:rStyle w:val="IntenseEmphasis"/>
        </w:rPr>
        <w:t>Princípy</w:t>
      </w:r>
    </w:p>
    <w:p w:rsidR="00980D2D" w:rsidRDefault="00980D2D" w:rsidP="00924B4D">
      <w:r>
        <w:t xml:space="preserve">Zainteresované strany môžu </w:t>
      </w:r>
      <w:r w:rsidR="00B804B3">
        <w:t xml:space="preserve">vystupovať v jednom zo štyroch </w:t>
      </w:r>
      <w:r>
        <w:t>typov vzťahov k riadeniu informatizácie:</w:t>
      </w:r>
    </w:p>
    <w:p w:rsidR="00980D2D" w:rsidRDefault="00980D2D" w:rsidP="00613D83">
      <w:pPr>
        <w:pStyle w:val="ListParagraph"/>
        <w:numPr>
          <w:ilvl w:val="0"/>
          <w:numId w:val="24"/>
        </w:numPr>
      </w:pPr>
      <w:r>
        <w:t>Strešné riadenie informatizácie – priame alebo metodické riadenie, kontrola celého prostredia informatizácie, koordinácia všetkých ostatných elementov.</w:t>
      </w:r>
    </w:p>
    <w:p w:rsidR="00980D2D" w:rsidRDefault="00980D2D" w:rsidP="00613D83">
      <w:pPr>
        <w:pStyle w:val="ListParagraph"/>
        <w:numPr>
          <w:ilvl w:val="0"/>
          <w:numId w:val="24"/>
        </w:numPr>
      </w:pPr>
      <w:r>
        <w:t>Implementácia všeobecných služieb, ktoré nie sú špecificky naviazané na konkrétne agendy alebo iný obsah.</w:t>
      </w:r>
    </w:p>
    <w:p w:rsidR="00980D2D" w:rsidRDefault="00980D2D" w:rsidP="00613D83">
      <w:pPr>
        <w:pStyle w:val="ListParagraph"/>
        <w:numPr>
          <w:ilvl w:val="0"/>
          <w:numId w:val="24"/>
        </w:numPr>
      </w:pPr>
      <w:r>
        <w:t xml:space="preserve">Obsahové – navrhovanie, plánovanie, implementácia konkrétnych projektov alebo programov po ich obsahovej stránke. Riadenie kompletného životného cyklu konkrétnych projektov a programov. </w:t>
      </w:r>
    </w:p>
    <w:p w:rsidR="00980D2D" w:rsidRDefault="00980D2D" w:rsidP="00613D83">
      <w:pPr>
        <w:pStyle w:val="ListParagraph"/>
        <w:numPr>
          <w:ilvl w:val="0"/>
          <w:numId w:val="24"/>
        </w:numPr>
      </w:pPr>
      <w:r>
        <w:t>Rámcové – Vlastníctvo a implementácia obecných rámcov, ktoré určujú implementáciu všetkých projektov informatizácie. Sú to rámce, ktoré sú definované prierezovo pre celú oblasť informatizácie, alebo v ešte širšom rozsahu a významne ovplyvňujú vyššie spomenutý životný cyklus projektov.</w:t>
      </w:r>
    </w:p>
    <w:p w:rsidR="00980D2D" w:rsidRDefault="00980D2D" w:rsidP="00924B4D">
      <w:r>
        <w:t xml:space="preserve">Transparentná komunikácia so zainteresovanými stranami </w:t>
      </w:r>
      <w:r w:rsidR="00E66D43">
        <w:t>sa riadi</w:t>
      </w:r>
      <w:r>
        <w:t xml:space="preserve"> nasledovnými </w:t>
      </w:r>
      <w:r w:rsidR="00C95CC0">
        <w:t>princíp</w:t>
      </w:r>
      <w:r>
        <w:t>mi:</w:t>
      </w:r>
    </w:p>
    <w:p w:rsidR="00980D2D" w:rsidRDefault="00980D2D" w:rsidP="00613D83">
      <w:pPr>
        <w:pStyle w:val="ListParagraph"/>
        <w:numPr>
          <w:ilvl w:val="0"/>
          <w:numId w:val="25"/>
        </w:numPr>
      </w:pPr>
      <w:r>
        <w:t>zapojenie zainteresovaných strán do monitorovacích a koordinačných orgánov</w:t>
      </w:r>
      <w:r w:rsidR="00C95CC0">
        <w:t>,</w:t>
      </w:r>
    </w:p>
    <w:p w:rsidR="00980D2D" w:rsidRDefault="00980D2D" w:rsidP="00613D83">
      <w:pPr>
        <w:pStyle w:val="ListParagraph"/>
        <w:numPr>
          <w:ilvl w:val="0"/>
          <w:numId w:val="25"/>
        </w:numPr>
      </w:pPr>
      <w:r>
        <w:t>včasná komunikácia zámerov, ich zverejňovanie na pripomienkovanie ešte pred schvaľovaním</w:t>
      </w:r>
      <w:r w:rsidR="00C95CC0">
        <w:t>,</w:t>
      </w:r>
    </w:p>
    <w:p w:rsidR="00980D2D" w:rsidRDefault="00C95CC0" w:rsidP="00613D83">
      <w:pPr>
        <w:pStyle w:val="ListParagraph"/>
        <w:numPr>
          <w:ilvl w:val="0"/>
          <w:numId w:val="25"/>
        </w:numPr>
      </w:pPr>
      <w:r>
        <w:t>zverejnené</w:t>
      </w:r>
      <w:r w:rsidR="00980D2D">
        <w:t xml:space="preserve"> adresovanie predložených výhrad zainteresovaných strán ako súčasť schvaľovania</w:t>
      </w:r>
      <w:r>
        <w:t>.</w:t>
      </w:r>
    </w:p>
    <w:p w:rsidR="00980D2D" w:rsidRDefault="00695E79" w:rsidP="00C95CC0">
      <w:pPr>
        <w:pStyle w:val="Heading3"/>
        <w:numPr>
          <w:ilvl w:val="0"/>
          <w:numId w:val="0"/>
        </w:numPr>
      </w:pPr>
      <w:bookmarkStart w:id="36" w:name="_p4i5r2ohgk8i" w:colFirst="0" w:colLast="0"/>
      <w:bookmarkStart w:id="37" w:name="_Toc494985759"/>
      <w:bookmarkEnd w:id="36"/>
      <w:r>
        <w:t>Aplikácia</w:t>
      </w:r>
      <w:r w:rsidRPr="00695E79">
        <w:rPr>
          <w:b w:val="0"/>
        </w:rPr>
        <w:t xml:space="preserve"> (</w:t>
      </w:r>
      <w:r w:rsidR="00980D2D" w:rsidRPr="00695E79">
        <w:rPr>
          <w:b w:val="0"/>
        </w:rPr>
        <w:t>Komunikačný plán</w:t>
      </w:r>
      <w:r w:rsidRPr="00695E79">
        <w:rPr>
          <w:b w:val="0"/>
        </w:rPr>
        <w:t>)</w:t>
      </w:r>
      <w:bookmarkEnd w:id="37"/>
    </w:p>
    <w:p w:rsidR="00980D2D" w:rsidRDefault="00980D2D" w:rsidP="00924B4D">
      <w:r>
        <w:t>Komunikačný plán obsahuje informácie o tom, kto, kedy a akým spôsobom má byť informovaný tak, aby boli zainteresované strany aktívnou súčasťou procesov tvorby a prevádzky elektronických biznis služieb verejnej správy. Obsahuje:</w:t>
      </w:r>
    </w:p>
    <w:p w:rsidR="00980D2D" w:rsidRDefault="0039434E" w:rsidP="005630ED">
      <w:pPr>
        <w:pStyle w:val="ListParagraph"/>
        <w:numPr>
          <w:ilvl w:val="0"/>
          <w:numId w:val="63"/>
        </w:numPr>
      </w:pPr>
      <w:r>
        <w:lastRenderedPageBreak/>
        <w:t>identifikácia</w:t>
      </w:r>
      <w:r w:rsidR="00980D2D">
        <w:t xml:space="preserve"> zainteresovaných strán a ich charakteristiky</w:t>
      </w:r>
      <w:r>
        <w:t xml:space="preserve"> (popis)</w:t>
      </w:r>
      <w:r w:rsidR="00980D2D">
        <w:t>,</w:t>
      </w:r>
    </w:p>
    <w:p w:rsidR="00980D2D" w:rsidRDefault="00980D2D" w:rsidP="005630ED">
      <w:pPr>
        <w:pStyle w:val="ListParagraph"/>
        <w:numPr>
          <w:ilvl w:val="0"/>
          <w:numId w:val="63"/>
        </w:numPr>
      </w:pPr>
      <w:r>
        <w:t>vplyv zainteresovaných strán na parametre úspechu,</w:t>
      </w:r>
    </w:p>
    <w:p w:rsidR="00980D2D" w:rsidRDefault="00980D2D" w:rsidP="005630ED">
      <w:pPr>
        <w:pStyle w:val="ListParagraph"/>
        <w:numPr>
          <w:ilvl w:val="0"/>
          <w:numId w:val="63"/>
        </w:numPr>
      </w:pPr>
      <w:r>
        <w:t>popis ako budú kľúčové informácie komunikované,</w:t>
      </w:r>
    </w:p>
    <w:p w:rsidR="00980D2D" w:rsidRDefault="00980D2D" w:rsidP="005630ED">
      <w:pPr>
        <w:pStyle w:val="ListParagraph"/>
        <w:numPr>
          <w:ilvl w:val="0"/>
          <w:numId w:val="63"/>
        </w:numPr>
      </w:pPr>
      <w:r>
        <w:t>zodpovednosti za komunikáciu kľúčových informácií,</w:t>
      </w:r>
    </w:p>
    <w:p w:rsidR="00980D2D" w:rsidRDefault="00980D2D" w:rsidP="005630ED">
      <w:pPr>
        <w:pStyle w:val="ListParagraph"/>
        <w:numPr>
          <w:ilvl w:val="0"/>
          <w:numId w:val="63"/>
        </w:numPr>
      </w:pPr>
      <w:r>
        <w:t>popis procesu spracovania spätnej väzby a</w:t>
      </w:r>
    </w:p>
    <w:p w:rsidR="00980D2D" w:rsidRDefault="00980D2D" w:rsidP="005630ED">
      <w:pPr>
        <w:pStyle w:val="ListParagraph"/>
        <w:numPr>
          <w:ilvl w:val="0"/>
          <w:numId w:val="63"/>
        </w:numPr>
      </w:pPr>
      <w:r>
        <w:t>intervaly v ktorých je komunikácia plánovaná.</w:t>
      </w:r>
    </w:p>
    <w:p w:rsidR="00383977" w:rsidRDefault="0039434E" w:rsidP="00383977">
      <w:r>
        <w:t xml:space="preserve">Každá úroveň riadenia </w:t>
      </w:r>
      <w:r w:rsidRPr="0039434E">
        <w:t xml:space="preserve">tvorí, realizuje a aktualizuje </w:t>
      </w:r>
      <w:r>
        <w:t xml:space="preserve">vlastný </w:t>
      </w:r>
      <w:r w:rsidR="00383977">
        <w:t>Komunikačný plán:</w:t>
      </w:r>
    </w:p>
    <w:tbl>
      <w:tblPr>
        <w:tblStyle w:val="Style1"/>
        <w:tblW w:w="5000" w:type="pct"/>
        <w:tblLook w:val="0620" w:firstRow="1" w:lastRow="0" w:firstColumn="0" w:lastColumn="0" w:noHBand="1" w:noVBand="1"/>
      </w:tblPr>
      <w:tblGrid>
        <w:gridCol w:w="2115"/>
        <w:gridCol w:w="2443"/>
        <w:gridCol w:w="2287"/>
        <w:gridCol w:w="2443"/>
      </w:tblGrid>
      <w:tr w:rsidR="00980D2D" w:rsidRPr="0039434E" w:rsidTr="0039434E">
        <w:trPr>
          <w:cnfStyle w:val="100000000000" w:firstRow="1" w:lastRow="0" w:firstColumn="0" w:lastColumn="0" w:oddVBand="0" w:evenVBand="0" w:oddHBand="0" w:evenHBand="0" w:firstRowFirstColumn="0" w:firstRowLastColumn="0" w:lastRowFirstColumn="0" w:lastRowLastColumn="0"/>
          <w:trHeight w:val="436"/>
        </w:trPr>
        <w:tc>
          <w:tcPr>
            <w:tcW w:w="1139" w:type="pct"/>
          </w:tcPr>
          <w:p w:rsidR="00980D2D" w:rsidRPr="0039434E" w:rsidRDefault="00980D2D" w:rsidP="00B804B3">
            <w:pPr>
              <w:widowControl w:val="0"/>
              <w:rPr>
                <w:b w:val="0"/>
                <w:szCs w:val="20"/>
              </w:rPr>
            </w:pPr>
            <w:r w:rsidRPr="0039434E">
              <w:rPr>
                <w:b w:val="0"/>
                <w:szCs w:val="20"/>
              </w:rPr>
              <w:t>Manažment komunikácie</w:t>
            </w:r>
          </w:p>
        </w:tc>
        <w:tc>
          <w:tcPr>
            <w:tcW w:w="1315" w:type="pct"/>
          </w:tcPr>
          <w:p w:rsidR="00980D2D" w:rsidRPr="0039434E" w:rsidRDefault="00980D2D" w:rsidP="00B804B3">
            <w:pPr>
              <w:spacing w:after="60"/>
              <w:rPr>
                <w:b w:val="0"/>
                <w:szCs w:val="20"/>
              </w:rPr>
            </w:pPr>
            <w:r w:rsidRPr="0039434E">
              <w:rPr>
                <w:b w:val="0"/>
                <w:szCs w:val="20"/>
              </w:rPr>
              <w:t>Strategická úroveň</w:t>
            </w:r>
          </w:p>
        </w:tc>
        <w:tc>
          <w:tcPr>
            <w:tcW w:w="1231" w:type="pct"/>
          </w:tcPr>
          <w:p w:rsidR="00980D2D" w:rsidRPr="0039434E" w:rsidRDefault="00383977" w:rsidP="00B804B3">
            <w:pPr>
              <w:spacing w:after="60"/>
              <w:rPr>
                <w:b w:val="0"/>
                <w:szCs w:val="20"/>
              </w:rPr>
            </w:pPr>
            <w:r w:rsidRPr="0039434E">
              <w:rPr>
                <w:b w:val="0"/>
                <w:szCs w:val="20"/>
              </w:rPr>
              <w:t xml:space="preserve">Programová a </w:t>
            </w:r>
            <w:r w:rsidR="00980D2D" w:rsidRPr="0039434E">
              <w:rPr>
                <w:b w:val="0"/>
                <w:szCs w:val="20"/>
              </w:rPr>
              <w:t>Projektová úroveň</w:t>
            </w:r>
          </w:p>
        </w:tc>
        <w:tc>
          <w:tcPr>
            <w:tcW w:w="1315" w:type="pct"/>
          </w:tcPr>
          <w:p w:rsidR="00980D2D" w:rsidRPr="0039434E" w:rsidRDefault="00980D2D" w:rsidP="00B804B3">
            <w:pPr>
              <w:spacing w:after="60"/>
              <w:rPr>
                <w:b w:val="0"/>
                <w:szCs w:val="20"/>
              </w:rPr>
            </w:pPr>
            <w:r w:rsidRPr="0039434E">
              <w:rPr>
                <w:b w:val="0"/>
                <w:szCs w:val="20"/>
              </w:rPr>
              <w:t>Operačná úroveň</w:t>
            </w:r>
          </w:p>
        </w:tc>
      </w:tr>
      <w:tr w:rsidR="00980D2D" w:rsidRPr="0039434E" w:rsidTr="0039434E">
        <w:trPr>
          <w:trHeight w:val="290"/>
        </w:trPr>
        <w:tc>
          <w:tcPr>
            <w:tcW w:w="1139" w:type="pct"/>
          </w:tcPr>
          <w:p w:rsidR="00980D2D" w:rsidRPr="0039434E" w:rsidRDefault="00980D2D" w:rsidP="00B804B3">
            <w:pPr>
              <w:spacing w:after="60"/>
              <w:rPr>
                <w:szCs w:val="20"/>
              </w:rPr>
            </w:pPr>
            <w:r w:rsidRPr="0039434E">
              <w:rPr>
                <w:szCs w:val="20"/>
              </w:rPr>
              <w:t>Komunikačný plán</w:t>
            </w:r>
          </w:p>
        </w:tc>
        <w:tc>
          <w:tcPr>
            <w:tcW w:w="1315" w:type="pct"/>
          </w:tcPr>
          <w:p w:rsidR="00980D2D" w:rsidRPr="0039434E" w:rsidRDefault="00980D2D" w:rsidP="00B804B3">
            <w:pPr>
              <w:spacing w:after="60"/>
              <w:rPr>
                <w:szCs w:val="20"/>
              </w:rPr>
            </w:pPr>
            <w:r w:rsidRPr="0039434E">
              <w:rPr>
                <w:szCs w:val="20"/>
              </w:rPr>
              <w:t>realizuje a aktualizuje</w:t>
            </w:r>
          </w:p>
        </w:tc>
        <w:tc>
          <w:tcPr>
            <w:tcW w:w="1231" w:type="pct"/>
          </w:tcPr>
          <w:p w:rsidR="00980D2D" w:rsidRPr="0039434E" w:rsidRDefault="00980D2D" w:rsidP="00B804B3">
            <w:pPr>
              <w:spacing w:after="60"/>
              <w:rPr>
                <w:szCs w:val="20"/>
              </w:rPr>
            </w:pPr>
            <w:r w:rsidRPr="0039434E">
              <w:rPr>
                <w:szCs w:val="20"/>
              </w:rPr>
              <w:t>realizuje a aktualizuje</w:t>
            </w:r>
          </w:p>
        </w:tc>
        <w:tc>
          <w:tcPr>
            <w:tcW w:w="1315" w:type="pct"/>
          </w:tcPr>
          <w:p w:rsidR="00980D2D" w:rsidRPr="0039434E" w:rsidRDefault="00980D2D" w:rsidP="00B804B3">
            <w:pPr>
              <w:spacing w:after="60"/>
              <w:rPr>
                <w:szCs w:val="20"/>
              </w:rPr>
            </w:pPr>
            <w:r w:rsidRPr="0039434E">
              <w:rPr>
                <w:szCs w:val="20"/>
              </w:rPr>
              <w:t>realizuje a aktualizuje</w:t>
            </w:r>
          </w:p>
        </w:tc>
      </w:tr>
    </w:tbl>
    <w:p w:rsidR="00980D2D" w:rsidRDefault="00980D2D" w:rsidP="00924B4D">
      <w:pPr>
        <w:pStyle w:val="Heading2"/>
      </w:pPr>
      <w:bookmarkStart w:id="38" w:name="_j7ccoqvl5gsd" w:colFirst="0" w:colLast="0"/>
      <w:bookmarkStart w:id="39" w:name="_Toc494985760"/>
      <w:bookmarkEnd w:id="38"/>
      <w:r>
        <w:t>Manažment požiadaviek</w:t>
      </w:r>
      <w:bookmarkEnd w:id="39"/>
    </w:p>
    <w:p w:rsidR="00980D2D" w:rsidRDefault="00980D2D" w:rsidP="00980D2D">
      <w:pPr>
        <w:spacing w:after="60"/>
      </w:pPr>
      <w:r>
        <w:t>V súčasnej dobe je hlavným nástrojom na manažment požiadaviek vo verejne správe národný projekt „Optimalizácia procesov vo verejnej správe“ realizovaný cez Operačný program Efektívna verejná správa (ďalej len OP EVS). Projekt vychádza zo systematického prístupu, ktorého cieľom je znížiť administratívnu záťaž pre občanov a podnikateľov využitím procesného riadenia prostredníctvom optimalizácie procesov na báze životných situácií.</w:t>
      </w:r>
    </w:p>
    <w:p w:rsidR="00980D2D" w:rsidRDefault="00980D2D" w:rsidP="00980D2D">
      <w:pPr>
        <w:spacing w:after="60"/>
      </w:pPr>
      <w:r>
        <w:t>Pri optimalizácii procesov Ministerstvo vnútra spolupracuje s inštitúciami verejnej správy s cieľom jednotného prístupu k optimalizácii a podpory elektronickej výmeny informácii medzi inštitúciami verejnej správy. Uvedené prispeje k odstráneniu duplicít, zjednodušeniu administratívnych procedúr a sprehľadneniu výkonu procesov.</w:t>
      </w:r>
    </w:p>
    <w:p w:rsidR="00980D2D" w:rsidRDefault="00980D2D" w:rsidP="00980D2D">
      <w:pPr>
        <w:spacing w:after="60"/>
      </w:pPr>
      <w:r>
        <w:t>Cieľom projektu je prostredníctvom optimalizácie procesov vytvoriť efektívne fungujúcu, proklientsky orientovanú verejnú správu v súlade s cieľmi OP EVS. Realizácia projektu bude mať vplyv na občanov a právnické osoby ako klientov verejnej správy, a zároveň na samotných zamestnancov verejnej správy ako vykonávateľov procesov. Očakávaným prínosom projektu je zvýšenie transparentnosti verejnej správy a zlepšeniu vnímania verejnej správy verejnosťou.</w:t>
      </w:r>
    </w:p>
    <w:p w:rsidR="00DB1643" w:rsidRPr="00B1516E" w:rsidRDefault="00DB1643" w:rsidP="00DB1643">
      <w:pPr>
        <w:rPr>
          <w:rStyle w:val="IntenseEmphasis"/>
        </w:rPr>
      </w:pPr>
      <w:r w:rsidRPr="00B1516E">
        <w:rPr>
          <w:rStyle w:val="IntenseEmphasis"/>
        </w:rPr>
        <w:t>Princípy</w:t>
      </w:r>
    </w:p>
    <w:p w:rsidR="00980D2D" w:rsidRDefault="00980D2D" w:rsidP="00980D2D">
      <w:pPr>
        <w:spacing w:after="60"/>
        <w:rPr>
          <w:highlight w:val="white"/>
        </w:rPr>
      </w:pPr>
      <w:r>
        <w:rPr>
          <w:highlight w:val="white"/>
        </w:rPr>
        <w:t xml:space="preserve">Projekt je realizovaný prostredníctvom </w:t>
      </w:r>
      <w:r w:rsidRPr="004873C6">
        <w:rPr>
          <w:highlight w:val="white"/>
        </w:rPr>
        <w:t>hlavných aktivít projektu</w:t>
      </w:r>
      <w:r>
        <w:rPr>
          <w:highlight w:val="white"/>
        </w:rPr>
        <w:t>:</w:t>
      </w:r>
    </w:p>
    <w:p w:rsidR="00980D2D" w:rsidRPr="00924B4D" w:rsidRDefault="00980D2D" w:rsidP="00613D83">
      <w:pPr>
        <w:pStyle w:val="ListParagraph"/>
        <w:numPr>
          <w:ilvl w:val="3"/>
          <w:numId w:val="19"/>
        </w:numPr>
        <w:spacing w:after="60"/>
        <w:ind w:left="426"/>
        <w:rPr>
          <w:highlight w:val="white"/>
        </w:rPr>
      </w:pPr>
      <w:r w:rsidRPr="004873C6">
        <w:rPr>
          <w:i/>
          <w:color w:val="000080"/>
          <w:highlight w:val="white"/>
        </w:rPr>
        <w:t xml:space="preserve">Vytvorenie biznis architektúry procesov VS vo väzbe na životné situácie </w:t>
      </w:r>
      <w:r w:rsidRPr="00924B4D">
        <w:rPr>
          <w:highlight w:val="white"/>
        </w:rPr>
        <w:t>za účelom definovania zoznamu a určenia hraníc životných situácií ako podnetov pre optimalizáciu procesov VS. Na základe zoznamu životných situácií, bude možné následne určiť previazanosť poskytovaných služieb VS na úrovni legislatívnych a inštitucionálnych väzieb a vymedziť prioritné oblasti architektúry poskytovania služieb VS.</w:t>
      </w:r>
    </w:p>
    <w:p w:rsidR="00980D2D" w:rsidRPr="00924B4D" w:rsidRDefault="00980D2D" w:rsidP="00613D83">
      <w:pPr>
        <w:pStyle w:val="ListParagraph"/>
        <w:numPr>
          <w:ilvl w:val="3"/>
          <w:numId w:val="19"/>
        </w:numPr>
        <w:spacing w:after="60"/>
        <w:ind w:left="426"/>
        <w:rPr>
          <w:highlight w:val="white"/>
        </w:rPr>
      </w:pPr>
      <w:r w:rsidRPr="004873C6">
        <w:rPr>
          <w:i/>
          <w:color w:val="000080"/>
          <w:highlight w:val="white"/>
        </w:rPr>
        <w:t>Vytvorenie metodiky optimalizácie procesov VS</w:t>
      </w:r>
      <w:r w:rsidR="0039434E" w:rsidRPr="004873C6">
        <w:rPr>
          <w:rStyle w:val="FootnoteReference"/>
          <w:i/>
          <w:color w:val="000080"/>
          <w:highlight w:val="white"/>
        </w:rPr>
        <w:footnoteReference w:id="8"/>
      </w:r>
      <w:r w:rsidRPr="004873C6">
        <w:rPr>
          <w:i/>
          <w:color w:val="000080"/>
          <w:highlight w:val="white"/>
        </w:rPr>
        <w:t xml:space="preserve"> </w:t>
      </w:r>
      <w:r w:rsidRPr="00924B4D">
        <w:rPr>
          <w:highlight w:val="white"/>
        </w:rPr>
        <w:t>pre zabezpečenie jednotného postupu optimalizácie procesov VS, ktorá bude slúžiť ako štandard pre realizáciu optimalizácie procesov vo verejnej správe s cieľom zjednotiť postup prác prostredníctvom nastavenia metód, nástrojov a postupov potrebných pre realizovanie optimalizácie procesov.</w:t>
      </w:r>
    </w:p>
    <w:p w:rsidR="00980D2D" w:rsidRPr="00924B4D" w:rsidRDefault="00980D2D" w:rsidP="00613D83">
      <w:pPr>
        <w:pStyle w:val="ListParagraph"/>
        <w:numPr>
          <w:ilvl w:val="3"/>
          <w:numId w:val="19"/>
        </w:numPr>
        <w:spacing w:after="60"/>
        <w:ind w:left="426"/>
        <w:rPr>
          <w:highlight w:val="white"/>
        </w:rPr>
      </w:pPr>
      <w:r w:rsidRPr="004873C6">
        <w:rPr>
          <w:i/>
          <w:color w:val="000080"/>
          <w:highlight w:val="white"/>
        </w:rPr>
        <w:t xml:space="preserve">Analýza súčasného stavu v oblasti procesov, kompetencií a systému riadenia organizácií verejnej správy </w:t>
      </w:r>
      <w:r w:rsidRPr="00924B4D">
        <w:rPr>
          <w:highlight w:val="white"/>
        </w:rPr>
        <w:t>je vykonávaná so zámerom zistenia súčasného stavu procesov, kompetencií a systému riadenia inštitúcií VS, ktoré sú zainteresovanými stranami v riešení životných situácií definovanými v prvej aktivite projektu. Výsledkom tejto analýzy bude zoznam optimalizačných príležitostí, ktorý bude slúžiť ako základný podklad pre následnú aktivitu.</w:t>
      </w:r>
    </w:p>
    <w:p w:rsidR="00980D2D" w:rsidRPr="00924B4D" w:rsidRDefault="00980D2D" w:rsidP="00613D83">
      <w:pPr>
        <w:pStyle w:val="ListParagraph"/>
        <w:numPr>
          <w:ilvl w:val="3"/>
          <w:numId w:val="19"/>
        </w:numPr>
        <w:spacing w:after="60"/>
        <w:ind w:left="426"/>
        <w:rPr>
          <w:rFonts w:ascii="Times New Roman" w:eastAsia="Times New Roman" w:hAnsi="Times New Roman" w:cs="Times New Roman"/>
          <w:highlight w:val="white"/>
        </w:rPr>
      </w:pPr>
      <w:r w:rsidRPr="004873C6">
        <w:rPr>
          <w:i/>
          <w:color w:val="000080"/>
          <w:highlight w:val="white"/>
        </w:rPr>
        <w:t xml:space="preserve">Dizajn a implementácia inovovaných procesov </w:t>
      </w:r>
      <w:r w:rsidRPr="00924B4D">
        <w:rPr>
          <w:highlight w:val="white"/>
        </w:rPr>
        <w:t>pre naplnenie optimalizačných príležitostí stanovených v predošlej fáze projektu vrátane identifikovania najlepšej praxe, ktorá predstavuje zdroj znalostnej databázy slúžiacej pre definovanie dizajnu budúceho stavu výkonu procesov VS. Súčasťou dizajnu budúceho stavu procesov je aj určenie organizačného zabezpečenia, obslužných kanálov, návrh podpory prostriedkami IT/IKT, spôsob dohľadu realizácie IT/IKT a spôsob ich testovania (ako vstup pre projekty OP II) a zmeny v oblasti legislatívy (ak je to nutné);</w:t>
      </w:r>
    </w:p>
    <w:p w:rsidR="00980D2D" w:rsidRPr="00924B4D" w:rsidRDefault="00980D2D" w:rsidP="00613D83">
      <w:pPr>
        <w:pStyle w:val="ListParagraph"/>
        <w:numPr>
          <w:ilvl w:val="3"/>
          <w:numId w:val="19"/>
        </w:numPr>
        <w:spacing w:after="60"/>
        <w:ind w:left="426"/>
        <w:rPr>
          <w:highlight w:val="white"/>
        </w:rPr>
      </w:pPr>
      <w:r w:rsidRPr="004873C6">
        <w:rPr>
          <w:i/>
          <w:color w:val="000080"/>
          <w:highlight w:val="white"/>
        </w:rPr>
        <w:t>Meranie, vyhodnocovanie a zlepšovanie procesov</w:t>
      </w:r>
      <w:r w:rsidRPr="004873C6">
        <w:rPr>
          <w:i/>
          <w:highlight w:val="white"/>
        </w:rPr>
        <w:t xml:space="preserve"> </w:t>
      </w:r>
      <w:r w:rsidRPr="00924B4D">
        <w:rPr>
          <w:i/>
          <w:highlight w:val="white"/>
        </w:rPr>
        <w:t xml:space="preserve">– </w:t>
      </w:r>
      <w:r w:rsidRPr="00924B4D">
        <w:rPr>
          <w:highlight w:val="white"/>
        </w:rPr>
        <w:t xml:space="preserve">sa realizuje za účelom zabezpečenia priebežnej aktualizácie a zlepšovania procesného modelu. Vlastníci procesov majú k dispozícii výkonnostné </w:t>
      </w:r>
      <w:r w:rsidRPr="00924B4D">
        <w:rPr>
          <w:highlight w:val="white"/>
        </w:rPr>
        <w:lastRenderedPageBreak/>
        <w:t>ukazovatele vypovedajúce o účinnosti a efektívnosti procesov na základe ktorých definujú nové návrhy pre optimalizáciu výkonu procesov VS, ktoré umožnia efektívne riešenie životných situácií.</w:t>
      </w:r>
    </w:p>
    <w:p w:rsidR="00980D2D" w:rsidRPr="00924B4D" w:rsidRDefault="00980D2D" w:rsidP="00613D83">
      <w:pPr>
        <w:pStyle w:val="ListParagraph"/>
        <w:numPr>
          <w:ilvl w:val="3"/>
          <w:numId w:val="19"/>
        </w:numPr>
        <w:spacing w:after="60"/>
        <w:ind w:left="426"/>
        <w:rPr>
          <w:highlight w:val="white"/>
        </w:rPr>
      </w:pPr>
      <w:r w:rsidRPr="004873C6">
        <w:rPr>
          <w:i/>
          <w:color w:val="000080"/>
          <w:highlight w:val="white"/>
        </w:rPr>
        <w:t>Realizácia odborných, národných a medzinárodných stáží a školení</w:t>
      </w:r>
      <w:r w:rsidRPr="00924B4D">
        <w:rPr>
          <w:i/>
          <w:color w:val="000080"/>
          <w:highlight w:val="white"/>
        </w:rPr>
        <w:t xml:space="preserve"> </w:t>
      </w:r>
      <w:r w:rsidRPr="00924B4D">
        <w:rPr>
          <w:i/>
          <w:highlight w:val="white"/>
        </w:rPr>
        <w:t xml:space="preserve">– </w:t>
      </w:r>
      <w:r w:rsidRPr="00924B4D">
        <w:rPr>
          <w:highlight w:val="white"/>
        </w:rPr>
        <w:t>sa vykonáva za účelom zapojenia odborných zamestnancov a garantov procesov do vzdelávania v rámci celkového konceptu procesného riadenia.</w:t>
      </w:r>
    </w:p>
    <w:p w:rsidR="00980D2D" w:rsidRPr="00924B4D" w:rsidRDefault="00980D2D" w:rsidP="00613D83">
      <w:pPr>
        <w:pStyle w:val="ListParagraph"/>
        <w:numPr>
          <w:ilvl w:val="3"/>
          <w:numId w:val="19"/>
        </w:numPr>
        <w:spacing w:after="60"/>
        <w:ind w:left="426"/>
        <w:rPr>
          <w:highlight w:val="white"/>
        </w:rPr>
      </w:pPr>
      <w:r w:rsidRPr="004873C6">
        <w:rPr>
          <w:i/>
          <w:color w:val="000080"/>
          <w:highlight w:val="white"/>
        </w:rPr>
        <w:t>Vzdelávanie zamestnancov VS pri zavádzaní inovovaných foriem práce</w:t>
      </w:r>
      <w:r w:rsidRPr="00924B4D">
        <w:rPr>
          <w:i/>
          <w:highlight w:val="white"/>
        </w:rPr>
        <w:t xml:space="preserve"> - </w:t>
      </w:r>
      <w:r w:rsidRPr="00924B4D">
        <w:rPr>
          <w:highlight w:val="white"/>
        </w:rPr>
        <w:t>je realizované za účelom</w:t>
      </w:r>
      <w:r w:rsidR="006E63D8">
        <w:rPr>
          <w:highlight w:val="white"/>
        </w:rPr>
        <w:t xml:space="preserve"> rozvoja ľudských zdrojov vo verejnej správe</w:t>
      </w:r>
    </w:p>
    <w:p w:rsidR="00980D2D" w:rsidRDefault="00980D2D" w:rsidP="00924B4D">
      <w:r>
        <w:t>Pre dosiahnutie uvedených výsledkov sú kľúčové ľudské zdroje, ktoré disponujú dostatočnými znalosťami z oblasti procesnej optimalizácie a najlepšej medzinárodnej praxe. Pre dosiahnutie uvedeného, budú v rámci tohto projektu zabezpečené odborné semináre, stáže a školenia, ktoré umožnia pripraviť odborné kapacity na realizáciu optimalizačných aktivít projektu ako aj na ich kontinuálne pokračovanie po ukončení projektu. Výsledkom tohto projektu budú zamestnanci VS schopní:</w:t>
      </w:r>
    </w:p>
    <w:p w:rsidR="00980D2D" w:rsidRDefault="00980D2D" w:rsidP="00613D83">
      <w:pPr>
        <w:pStyle w:val="ListParagraph"/>
        <w:numPr>
          <w:ilvl w:val="0"/>
          <w:numId w:val="26"/>
        </w:numPr>
        <w:spacing w:after="60"/>
        <w:ind w:left="426"/>
      </w:pPr>
      <w:r>
        <w:t>podporiť vykonávanie reformy VS vo všetkých relevantných oblastiach (identifikácie procesov, procesných analýz, optimalizácie procesov, merania a vyhodnocovania procesov);</w:t>
      </w:r>
    </w:p>
    <w:p w:rsidR="00980D2D" w:rsidRDefault="00980D2D" w:rsidP="00613D83">
      <w:pPr>
        <w:pStyle w:val="ListParagraph"/>
        <w:numPr>
          <w:ilvl w:val="0"/>
          <w:numId w:val="26"/>
        </w:numPr>
        <w:spacing w:after="60"/>
        <w:ind w:left="426"/>
      </w:pPr>
      <w:r>
        <w:t>podporiť rozvoj medzirezortnej spolupráce pri riešení životných situácií (napr. zavedením horizontálnych princípov pri realizácii procesov).</w:t>
      </w:r>
    </w:p>
    <w:p w:rsidR="00980D2D" w:rsidRDefault="00980D2D" w:rsidP="00980D2D">
      <w:pPr>
        <w:spacing w:after="60"/>
      </w:pPr>
      <w:r>
        <w:t>Úspešná realizácia aktivít projektu predstavuje základný predpoklad pre kontinuálne zlepšovanie procesov VS aj po jeho ukončení. Prostredníctvom projektu budú vytvorené podmienky na ďalšiu optimalizáciu procesov VS prostredníctvom Centra metodického riadenia optimalizácie procesov VS a rovnako aj prostredníctvom metodiky optimalizácie procesov VS, ktorá bola vytvorená s ambíciou jej ďalšieho využitia aj mimo tohto projektu.</w:t>
      </w:r>
    </w:p>
    <w:p w:rsidR="00930474" w:rsidRPr="00B1516E" w:rsidRDefault="00930474" w:rsidP="00930474">
      <w:pPr>
        <w:rPr>
          <w:rStyle w:val="IntenseEmphasis"/>
        </w:rPr>
      </w:pPr>
      <w:r>
        <w:rPr>
          <w:rStyle w:val="IntenseEmphasis"/>
        </w:rPr>
        <w:t>Aplikácia</w:t>
      </w:r>
    </w:p>
    <w:p w:rsidR="00930474" w:rsidRDefault="00CC20F9" w:rsidP="00980D2D">
      <w:pPr>
        <w:spacing w:after="60"/>
      </w:pPr>
      <w:r>
        <w:rPr>
          <w:noProof/>
          <w:lang w:eastAsia="sk-SK"/>
        </w:rPr>
        <w:drawing>
          <wp:anchor distT="0" distB="0" distL="114300" distR="114300" simplePos="0" relativeHeight="251675648" behindDoc="0" locked="0" layoutInCell="1" allowOverlap="1" wp14:anchorId="70DC66BA" wp14:editId="525DDE56">
            <wp:simplePos x="0" y="0"/>
            <wp:positionH relativeFrom="column">
              <wp:posOffset>-2224</wp:posOffset>
            </wp:positionH>
            <wp:positionV relativeFrom="paragraph">
              <wp:posOffset>954939</wp:posOffset>
            </wp:positionV>
            <wp:extent cx="4072726" cy="875131"/>
            <wp:effectExtent l="0" t="0" r="4445" b="127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5.png"/>
                    <pic:cNvPicPr/>
                  </pic:nvPicPr>
                  <pic:blipFill>
                    <a:blip r:embed="rId11">
                      <a:extLst>
                        <a:ext uri="{28A0092B-C50C-407E-A947-70E740481C1C}">
                          <a14:useLocalDpi xmlns:a14="http://schemas.microsoft.com/office/drawing/2010/main" val="0"/>
                        </a:ext>
                      </a:extLst>
                    </a:blip>
                    <a:stretch>
                      <a:fillRect/>
                    </a:stretch>
                  </pic:blipFill>
                  <pic:spPr>
                    <a:xfrm>
                      <a:off x="0" y="0"/>
                      <a:ext cx="4072726" cy="875131"/>
                    </a:xfrm>
                    <a:prstGeom prst="rect">
                      <a:avLst/>
                    </a:prstGeom>
                  </pic:spPr>
                </pic:pic>
              </a:graphicData>
            </a:graphic>
            <wp14:sizeRelH relativeFrom="page">
              <wp14:pctWidth>0</wp14:pctWidth>
            </wp14:sizeRelH>
            <wp14:sizeRelV relativeFrom="page">
              <wp14:pctHeight>0</wp14:pctHeight>
            </wp14:sizeRelV>
          </wp:anchor>
        </w:drawing>
      </w:r>
      <w:r w:rsidR="00930474">
        <w:t xml:space="preserve">Manažment požiadaviek je strategickou disciplínou na úrovni povinnej osoby a nedá sa zúžiť len na požiadavky na informačné systémy. Naopak, organizačné útvary, ktorým prislúcha tvorba stratégie, nájdu spôsob výkonu manažmentu požiadaviek, ktorý zahŕňa biznis požiadavky a tiež požiadavky na IT služby. Metodicky možno s výhodou aplikovať (a prispôsobiť) proces Manažment požiadaviek z ITILv3 (Demand management) alebo </w:t>
      </w:r>
      <w:r w:rsidR="00930474" w:rsidRPr="00930474">
        <w:t>BiSL</w:t>
      </w:r>
      <w:r w:rsidR="00930474">
        <w:rPr>
          <w:rStyle w:val="FootnoteReference"/>
        </w:rPr>
        <w:footnoteReference w:id="9"/>
      </w:r>
      <w:r w:rsidR="00930474">
        <w:t>.</w:t>
      </w:r>
    </w:p>
    <w:p w:rsidR="00930474" w:rsidRDefault="00CC20F9" w:rsidP="00CC20F9">
      <w:pPr>
        <w:spacing w:after="60"/>
      </w:pPr>
      <w:r>
        <w:t>Aplikácia Manažmentu požiadaviek u povinnej osoby je prostredníctvom organizačného útvaru ktorého náplňou je:</w:t>
      </w:r>
    </w:p>
    <w:p w:rsidR="00CC20F9" w:rsidRDefault="00CC20F9" w:rsidP="00CC20F9">
      <w:pPr>
        <w:pStyle w:val="ListParagraph"/>
        <w:numPr>
          <w:ilvl w:val="0"/>
          <w:numId w:val="83"/>
        </w:numPr>
        <w:spacing w:after="60"/>
      </w:pPr>
      <w:r>
        <w:t>manažment požiadaviek akéhokoľvek typu a ich evidencia a riadenie životného cyklu,</w:t>
      </w:r>
    </w:p>
    <w:p w:rsidR="00CC20F9" w:rsidRDefault="00CC20F9" w:rsidP="00CC20F9">
      <w:pPr>
        <w:pStyle w:val="ListParagraph"/>
        <w:numPr>
          <w:ilvl w:val="0"/>
          <w:numId w:val="83"/>
        </w:numPr>
        <w:spacing w:after="60"/>
      </w:pPr>
      <w:r>
        <w:t>tvroba stratégie a koncepcií (biznis aj IT),</w:t>
      </w:r>
    </w:p>
    <w:p w:rsidR="00CC20F9" w:rsidRDefault="00CC20F9" w:rsidP="00CC20F9">
      <w:pPr>
        <w:pStyle w:val="ListParagraph"/>
        <w:numPr>
          <w:ilvl w:val="0"/>
          <w:numId w:val="83"/>
        </w:numPr>
        <w:spacing w:after="60"/>
      </w:pPr>
      <w:r>
        <w:t>metodická činnosť a interné smernice,</w:t>
      </w:r>
    </w:p>
    <w:p w:rsidR="00CC20F9" w:rsidRDefault="00CC20F9" w:rsidP="00CC20F9">
      <w:pPr>
        <w:pStyle w:val="ListParagraph"/>
        <w:numPr>
          <w:ilvl w:val="0"/>
          <w:numId w:val="83"/>
        </w:numPr>
        <w:spacing w:after="60"/>
      </w:pPr>
      <w:r>
        <w:t>architektonická a kancelária a manažment enterprise architektúry (prinajmenšom biznis časti),</w:t>
      </w:r>
    </w:p>
    <w:p w:rsidR="00CC20F9" w:rsidRDefault="00CC20F9" w:rsidP="00CC20F9">
      <w:pPr>
        <w:pStyle w:val="ListParagraph"/>
        <w:numPr>
          <w:ilvl w:val="0"/>
          <w:numId w:val="83"/>
        </w:numPr>
        <w:spacing w:after="60"/>
      </w:pPr>
      <w:r>
        <w:t>príprava projektov a súčinnosť pri výbere riešení a manažmente dodávateľov,</w:t>
      </w:r>
    </w:p>
    <w:p w:rsidR="00CC20F9" w:rsidRDefault="00CC20F9" w:rsidP="00CC20F9">
      <w:pPr>
        <w:pStyle w:val="ListParagraph"/>
        <w:numPr>
          <w:ilvl w:val="0"/>
          <w:numId w:val="83"/>
        </w:numPr>
        <w:spacing w:after="60"/>
      </w:pPr>
      <w:r>
        <w:t>manažment zmien a manažment súvisiacich prínosov.</w:t>
      </w:r>
    </w:p>
    <w:p w:rsidR="00CC20F9" w:rsidRPr="00B1516E" w:rsidRDefault="00CC20F9" w:rsidP="00BF5F5F">
      <w:pPr>
        <w:spacing w:after="120"/>
        <w:rPr>
          <w:rStyle w:val="IntenseEmphasis"/>
        </w:rPr>
      </w:pPr>
      <w:r>
        <w:rPr>
          <w:rStyle w:val="IntenseEmphasis"/>
        </w:rPr>
        <w:t>Kompetencie</w:t>
      </w:r>
    </w:p>
    <w:tbl>
      <w:tblPr>
        <w:tblStyle w:val="Style1"/>
        <w:tblW w:w="9288" w:type="dxa"/>
        <w:tblLayout w:type="fixed"/>
        <w:tblLook w:val="0620" w:firstRow="1" w:lastRow="0" w:firstColumn="0" w:lastColumn="0" w:noHBand="1" w:noVBand="1"/>
      </w:tblPr>
      <w:tblGrid>
        <w:gridCol w:w="1322"/>
        <w:gridCol w:w="1737"/>
        <w:gridCol w:w="2107"/>
        <w:gridCol w:w="2061"/>
        <w:gridCol w:w="2061"/>
      </w:tblGrid>
      <w:tr w:rsidR="00BF5F5F" w:rsidRPr="00CC20F9" w:rsidTr="00BF5F5F">
        <w:trPr>
          <w:cnfStyle w:val="100000000000" w:firstRow="1" w:lastRow="0" w:firstColumn="0" w:lastColumn="0" w:oddVBand="0" w:evenVBand="0" w:oddHBand="0" w:evenHBand="0" w:firstRowFirstColumn="0" w:firstRowLastColumn="0" w:lastRowFirstColumn="0" w:lastRowLastColumn="0"/>
          <w:trHeight w:val="408"/>
        </w:trPr>
        <w:tc>
          <w:tcPr>
            <w:tcW w:w="1322" w:type="dxa"/>
          </w:tcPr>
          <w:p w:rsidR="00BF5F5F" w:rsidRPr="00CC20F9" w:rsidRDefault="00BF5F5F" w:rsidP="00695E79">
            <w:pPr>
              <w:rPr>
                <w:b w:val="0"/>
                <w:color w:val="FFFFFF" w:themeColor="background1"/>
                <w:sz w:val="20"/>
                <w:szCs w:val="20"/>
              </w:rPr>
            </w:pPr>
            <w:r w:rsidRPr="00CC20F9">
              <w:rPr>
                <w:b w:val="0"/>
                <w:color w:val="FFFFFF" w:themeColor="background1"/>
                <w:sz w:val="20"/>
                <w:szCs w:val="20"/>
              </w:rPr>
              <w:t>Manažment požiadaviek</w:t>
            </w:r>
          </w:p>
        </w:tc>
        <w:tc>
          <w:tcPr>
            <w:tcW w:w="1737" w:type="dxa"/>
          </w:tcPr>
          <w:p w:rsidR="00BF5F5F" w:rsidRPr="00CC20F9" w:rsidRDefault="00BF5F5F" w:rsidP="00695E79">
            <w:pPr>
              <w:rPr>
                <w:b w:val="0"/>
                <w:color w:val="FFFFFF" w:themeColor="background1"/>
                <w:sz w:val="20"/>
                <w:szCs w:val="20"/>
              </w:rPr>
            </w:pPr>
            <w:r w:rsidRPr="00CC20F9">
              <w:rPr>
                <w:b w:val="0"/>
                <w:color w:val="FFFFFF" w:themeColor="background1"/>
                <w:sz w:val="20"/>
                <w:szCs w:val="20"/>
              </w:rPr>
              <w:t>Strategická úroveň</w:t>
            </w:r>
          </w:p>
        </w:tc>
        <w:tc>
          <w:tcPr>
            <w:tcW w:w="2107" w:type="dxa"/>
          </w:tcPr>
          <w:p w:rsidR="00BF5F5F" w:rsidRPr="00CC20F9" w:rsidRDefault="00BF5F5F" w:rsidP="00CC20F9">
            <w:pPr>
              <w:rPr>
                <w:b w:val="0"/>
                <w:color w:val="FFFFFF" w:themeColor="background1"/>
                <w:sz w:val="20"/>
                <w:szCs w:val="20"/>
              </w:rPr>
            </w:pPr>
            <w:r>
              <w:rPr>
                <w:b w:val="0"/>
                <w:color w:val="FFFFFF" w:themeColor="background1"/>
                <w:sz w:val="20"/>
                <w:szCs w:val="20"/>
              </w:rPr>
              <w:t xml:space="preserve">Programová </w:t>
            </w:r>
            <w:r w:rsidRPr="00CC20F9">
              <w:rPr>
                <w:b w:val="0"/>
                <w:color w:val="FFFFFF" w:themeColor="background1"/>
                <w:sz w:val="20"/>
                <w:szCs w:val="20"/>
              </w:rPr>
              <w:t>úroveň</w:t>
            </w:r>
          </w:p>
        </w:tc>
        <w:tc>
          <w:tcPr>
            <w:tcW w:w="2061" w:type="dxa"/>
          </w:tcPr>
          <w:p w:rsidR="00BF5F5F" w:rsidRPr="00CC20F9" w:rsidRDefault="00BF5F5F" w:rsidP="00695E79">
            <w:pPr>
              <w:rPr>
                <w:b w:val="0"/>
                <w:color w:val="FFFFFF" w:themeColor="background1"/>
                <w:sz w:val="20"/>
                <w:szCs w:val="20"/>
              </w:rPr>
            </w:pPr>
            <w:r w:rsidRPr="00CC20F9">
              <w:rPr>
                <w:b w:val="0"/>
                <w:color w:val="FFFFFF" w:themeColor="background1"/>
                <w:sz w:val="20"/>
                <w:szCs w:val="20"/>
              </w:rPr>
              <w:t>Projektová úroveň</w:t>
            </w:r>
          </w:p>
        </w:tc>
        <w:tc>
          <w:tcPr>
            <w:tcW w:w="2061" w:type="dxa"/>
          </w:tcPr>
          <w:p w:rsidR="00BF5F5F" w:rsidRPr="00BF5F5F" w:rsidRDefault="00BF5F5F" w:rsidP="00695E79">
            <w:pPr>
              <w:rPr>
                <w:b w:val="0"/>
                <w:color w:val="FFFFFF" w:themeColor="background1"/>
                <w:sz w:val="20"/>
                <w:szCs w:val="20"/>
              </w:rPr>
            </w:pPr>
            <w:r w:rsidRPr="00BF5F5F">
              <w:rPr>
                <w:b w:val="0"/>
                <w:color w:val="FFFFFF" w:themeColor="background1"/>
                <w:sz w:val="20"/>
                <w:szCs w:val="20"/>
              </w:rPr>
              <w:t>Operačná úroveň</w:t>
            </w:r>
          </w:p>
        </w:tc>
      </w:tr>
      <w:tr w:rsidR="00BF5F5F" w:rsidRPr="00CD535D" w:rsidTr="00BF5F5F">
        <w:trPr>
          <w:trHeight w:val="346"/>
        </w:trPr>
        <w:tc>
          <w:tcPr>
            <w:tcW w:w="1322" w:type="dxa"/>
          </w:tcPr>
          <w:p w:rsidR="00BF5F5F" w:rsidRPr="00CD535D" w:rsidRDefault="00BF5F5F" w:rsidP="00695E79">
            <w:pPr>
              <w:rPr>
                <w:sz w:val="20"/>
                <w:szCs w:val="20"/>
              </w:rPr>
            </w:pPr>
            <w:r w:rsidRPr="00CD535D">
              <w:rPr>
                <w:sz w:val="20"/>
                <w:szCs w:val="20"/>
              </w:rPr>
              <w:t>Štandardy</w:t>
            </w:r>
          </w:p>
        </w:tc>
        <w:tc>
          <w:tcPr>
            <w:tcW w:w="1737" w:type="dxa"/>
          </w:tcPr>
          <w:p w:rsidR="00BF5F5F" w:rsidRPr="00CD535D" w:rsidRDefault="00BF5F5F" w:rsidP="00CC20F9">
            <w:pPr>
              <w:rPr>
                <w:sz w:val="20"/>
                <w:szCs w:val="20"/>
              </w:rPr>
            </w:pPr>
            <w:r w:rsidRPr="00CD535D">
              <w:rPr>
                <w:sz w:val="20"/>
                <w:szCs w:val="20"/>
              </w:rPr>
              <w:t xml:space="preserve">definuje </w:t>
            </w:r>
            <w:r>
              <w:rPr>
                <w:sz w:val="20"/>
                <w:szCs w:val="20"/>
              </w:rPr>
              <w:t>metodiku a</w:t>
            </w:r>
            <w:r w:rsidRPr="00CD535D">
              <w:rPr>
                <w:sz w:val="20"/>
                <w:szCs w:val="20"/>
              </w:rPr>
              <w:t xml:space="preserve"> vzory</w:t>
            </w:r>
          </w:p>
        </w:tc>
        <w:tc>
          <w:tcPr>
            <w:tcW w:w="2107" w:type="dxa"/>
          </w:tcPr>
          <w:p w:rsidR="00BF5F5F" w:rsidRPr="00CD535D" w:rsidRDefault="00BF5F5F" w:rsidP="00CC20F9">
            <w:pPr>
              <w:rPr>
                <w:sz w:val="20"/>
                <w:szCs w:val="20"/>
              </w:rPr>
            </w:pPr>
            <w:r w:rsidRPr="00CD535D">
              <w:rPr>
                <w:sz w:val="20"/>
                <w:szCs w:val="20"/>
              </w:rPr>
              <w:t xml:space="preserve">riadi </w:t>
            </w:r>
            <w:r>
              <w:rPr>
                <w:sz w:val="20"/>
                <w:szCs w:val="20"/>
              </w:rPr>
              <w:t>životný cyklus požiadaviek a súvisiacich zmien a prínosov</w:t>
            </w:r>
          </w:p>
        </w:tc>
        <w:tc>
          <w:tcPr>
            <w:tcW w:w="2061" w:type="dxa"/>
          </w:tcPr>
          <w:p w:rsidR="00BF5F5F" w:rsidRPr="00CD535D" w:rsidRDefault="00BF5F5F" w:rsidP="00CC20F9">
            <w:pPr>
              <w:rPr>
                <w:sz w:val="20"/>
                <w:szCs w:val="20"/>
              </w:rPr>
            </w:pPr>
            <w:r w:rsidRPr="00CD535D">
              <w:rPr>
                <w:sz w:val="20"/>
                <w:szCs w:val="20"/>
              </w:rPr>
              <w:t xml:space="preserve">riadi </w:t>
            </w:r>
            <w:r>
              <w:rPr>
                <w:sz w:val="20"/>
                <w:szCs w:val="20"/>
              </w:rPr>
              <w:t>požiadavky na výstupy projektu</w:t>
            </w:r>
          </w:p>
        </w:tc>
        <w:tc>
          <w:tcPr>
            <w:tcW w:w="2061" w:type="dxa"/>
          </w:tcPr>
          <w:p w:rsidR="00BF5F5F" w:rsidRPr="00CD535D" w:rsidRDefault="00BF5F5F" w:rsidP="00CC20F9">
            <w:pPr>
              <w:rPr>
                <w:sz w:val="20"/>
                <w:szCs w:val="20"/>
              </w:rPr>
            </w:pPr>
            <w:r>
              <w:rPr>
                <w:sz w:val="20"/>
                <w:szCs w:val="20"/>
              </w:rPr>
              <w:t>riadi životný cyklus prevádzkových požiadaviek</w:t>
            </w:r>
          </w:p>
        </w:tc>
      </w:tr>
    </w:tbl>
    <w:p w:rsidR="00980D2D" w:rsidRDefault="00980D2D" w:rsidP="00924B4D">
      <w:pPr>
        <w:pStyle w:val="Heading2"/>
      </w:pPr>
      <w:bookmarkStart w:id="40" w:name="_5lcjotcgwqp5" w:colFirst="0" w:colLast="0"/>
      <w:bookmarkStart w:id="41" w:name="_Toc494985761"/>
      <w:bookmarkEnd w:id="40"/>
      <w:r>
        <w:lastRenderedPageBreak/>
        <w:t>Riadenie manažmentu prínosov</w:t>
      </w:r>
      <w:bookmarkEnd w:id="41"/>
    </w:p>
    <w:p w:rsidR="00924B4D" w:rsidRDefault="00DB1643" w:rsidP="00924B4D">
      <w:pPr>
        <w:spacing w:after="60"/>
      </w:pPr>
      <w:bookmarkStart w:id="42" w:name="_3bkjzrph4vo9" w:colFirst="0" w:colLast="0"/>
      <w:bookmarkEnd w:id="42"/>
      <w:r>
        <w:t>Manažment prínosov</w:t>
      </w:r>
      <w:r w:rsidRPr="00DB1643">
        <w:t xml:space="preserve"> je štruktúrovaný prístup k maximalizácii </w:t>
      </w:r>
      <w:r>
        <w:t xml:space="preserve">želaných </w:t>
      </w:r>
      <w:r w:rsidRPr="00DB1643">
        <w:t xml:space="preserve">dobrých výsledkov pre organizáciu v dôsledku </w:t>
      </w:r>
      <w:r>
        <w:t xml:space="preserve">realizovaných </w:t>
      </w:r>
      <w:r w:rsidRPr="00DB1643">
        <w:t xml:space="preserve">zmien. Základom je efektívne riadenie programov a </w:t>
      </w:r>
      <w:r>
        <w:t>projektov a ich úspešné dodanie, ale manažment prínosov ukončením projektu iba začína.</w:t>
      </w:r>
    </w:p>
    <w:p w:rsidR="00DB1643" w:rsidRDefault="00DB1643" w:rsidP="00924B4D">
      <w:pPr>
        <w:spacing w:after="60"/>
      </w:pPr>
      <w:r>
        <w:t>Manažment prínosov</w:t>
      </w:r>
      <w:r w:rsidRPr="00DB1643">
        <w:t xml:space="preserve"> zahŕňa identifikáciu, plánovanie, meranie a sledovanie prínosov od začiatku programu alebo projektovej investície do realizácie posledného predpokladaného prínosu. Cieľom je zabezpečiť, aby požadované výhody boli špecifické, merateľné, dohodnuté, r</w:t>
      </w:r>
      <w:r>
        <w:t>ealistické a časovo ohraničené.</w:t>
      </w:r>
    </w:p>
    <w:p w:rsidR="00DB1643" w:rsidRDefault="00DB1643" w:rsidP="00924B4D">
      <w:pPr>
        <w:spacing w:after="60"/>
      </w:pPr>
      <w:r>
        <w:t>Riadenie manažmentu prínosov sa realizuje na strategickej, programovej a operačnej úrovni. Výkon manažmentu prínosov sa realizuje na programovej a operačnej úrovni.</w:t>
      </w:r>
    </w:p>
    <w:p w:rsidR="00980D2D" w:rsidRDefault="00980D2D" w:rsidP="00924B4D">
      <w:pPr>
        <w:pStyle w:val="Heading3"/>
      </w:pPr>
      <w:bookmarkStart w:id="43" w:name="_Toc494985762"/>
      <w:r>
        <w:t>Manažment prínosov</w:t>
      </w:r>
      <w:bookmarkEnd w:id="43"/>
    </w:p>
    <w:p w:rsidR="00924B4D" w:rsidRDefault="00C55813" w:rsidP="00924B4D">
      <w:pPr>
        <w:spacing w:after="60"/>
      </w:pPr>
      <w:bookmarkStart w:id="44" w:name="_byy9a5gmai87" w:colFirst="0" w:colLast="0"/>
      <w:bookmarkEnd w:id="44"/>
      <w:r w:rsidRPr="00C55813">
        <w:t xml:space="preserve">Manažment prínosov je </w:t>
      </w:r>
      <w:r>
        <w:t>obvyklým vzťahom</w:t>
      </w:r>
      <w:r w:rsidRPr="00C55813">
        <w:t xml:space="preserve"> medzi dodaním programu a projektu a úspešným riadením zmien. Prístup k riadeniu programov, projektov a zmien musí byť </w:t>
      </w:r>
      <w:r>
        <w:t>určený prínosmi, ktorých úlohou je</w:t>
      </w:r>
      <w:r w:rsidRPr="00C55813">
        <w:t xml:space="preserve"> zabezpečenie maximálnej hodnoty z investícií do zmien. V konečnom dôsledku musí byť prístup organizácie k realizácii </w:t>
      </w:r>
      <w:r>
        <w:t>prínosov</w:t>
      </w:r>
      <w:r w:rsidRPr="00C55813">
        <w:t xml:space="preserve"> integrovaný do podnikového plánovania, aby sa zaistilo silné </w:t>
      </w:r>
      <w:r>
        <w:t>zainteresovanie</w:t>
      </w:r>
      <w:r w:rsidRPr="00C55813">
        <w:t xml:space="preserve"> manažmentu </w:t>
      </w:r>
      <w:r w:rsidRPr="00C55813">
        <w:rPr>
          <w:u w:val="single"/>
        </w:rPr>
        <w:t>nad rámec implementácie programu alebo projektu</w:t>
      </w:r>
      <w:r w:rsidRPr="00C55813">
        <w:t>.</w:t>
      </w:r>
      <w:r w:rsidR="00BF5F5F">
        <w:t xml:space="preserve"> Zámerom manažmentu prínosov je teda principiálne zmeniť pohľad povinných osôb a zainteresovaných strán na realizáciu projektov, keď definovaný prínos je skutočným zdôvodnením projektu, ktorý je sledovaný a vyhodnocovaný pred, počas a po skončení realizácie projektu ako kritický faktor úspechu.</w:t>
      </w:r>
    </w:p>
    <w:p w:rsidR="00C55813" w:rsidRDefault="00C55813" w:rsidP="00C55813">
      <w:pPr>
        <w:pStyle w:val="Heading3"/>
        <w:numPr>
          <w:ilvl w:val="0"/>
          <w:numId w:val="0"/>
        </w:numPr>
      </w:pPr>
      <w:bookmarkStart w:id="45" w:name="_Toc494985763"/>
      <w:r>
        <w:t>Princípy</w:t>
      </w:r>
      <w:bookmarkEnd w:id="45"/>
    </w:p>
    <w:p w:rsidR="0003229C" w:rsidRDefault="0003229C" w:rsidP="0003229C">
      <w:r>
        <w:t>V doterajšej praxi sa sústreďujeme skôr na realizáciu projektov a analýza výsledných prínosov (CBA) sa vykonáva ako „povinnosť“ bez toho aby hrala kľúčovú rolu v zámeroch manažmentu. Po skončení projektu sa málokto k CBA vracia aby zistil, či projektované prínosy skutočne boli aj realizované. Zavedenie manažmentu prínosov znamená dívať sa na zmeny očami výsledných výhod, ktoré majú priniesť. Tomu napomáhajú niektoré princípy:</w:t>
      </w:r>
    </w:p>
    <w:p w:rsidR="0003229C" w:rsidRDefault="0003229C" w:rsidP="005630ED">
      <w:pPr>
        <w:pStyle w:val="ListParagraph"/>
        <w:numPr>
          <w:ilvl w:val="0"/>
          <w:numId w:val="49"/>
        </w:numPr>
      </w:pPr>
      <w:r>
        <w:t>Zmena pohľadu: cieľom nie je projekt ani zmena ale výsledná výhoda vyplývajúca zo zmeny</w:t>
      </w:r>
    </w:p>
    <w:p w:rsidR="0003229C" w:rsidRDefault="0003229C" w:rsidP="005630ED">
      <w:pPr>
        <w:pStyle w:val="ListParagraph"/>
        <w:numPr>
          <w:ilvl w:val="0"/>
          <w:numId w:val="49"/>
        </w:numPr>
      </w:pPr>
      <w:r>
        <w:t>Biznis hľadisko je kľúčové počas celého procesu realizácie zmeny a pri vyhodnotení jej prínosov</w:t>
      </w:r>
    </w:p>
    <w:p w:rsidR="0003229C" w:rsidRDefault="0003229C" w:rsidP="005630ED">
      <w:pPr>
        <w:pStyle w:val="ListParagraph"/>
        <w:numPr>
          <w:ilvl w:val="0"/>
          <w:numId w:val="49"/>
        </w:numPr>
      </w:pPr>
      <w:r>
        <w:t xml:space="preserve">Projekt môže byť úspešný ak dodá to, čo mal </w:t>
      </w:r>
      <w:r w:rsidR="00E66D43">
        <w:t xml:space="preserve">dodať </w:t>
      </w:r>
      <w:r>
        <w:t>ale pozitívny prínos to ešte nezaručuje</w:t>
      </w:r>
    </w:p>
    <w:p w:rsidR="0003229C" w:rsidRDefault="004D0492" w:rsidP="005630ED">
      <w:pPr>
        <w:pStyle w:val="ListParagraph"/>
        <w:numPr>
          <w:ilvl w:val="0"/>
          <w:numId w:val="49"/>
        </w:numPr>
      </w:pPr>
      <w:r>
        <w:t>Formálne spracovanie CBA bez následného vyhodnotenia voči realite je zbytočné</w:t>
      </w:r>
    </w:p>
    <w:p w:rsidR="004D0492" w:rsidRDefault="004D0492" w:rsidP="005630ED">
      <w:pPr>
        <w:pStyle w:val="ListParagraph"/>
        <w:numPr>
          <w:ilvl w:val="0"/>
          <w:numId w:val="49"/>
        </w:numPr>
      </w:pPr>
      <w:r>
        <w:t>Prínosy môžu byť aj nefinančné a aj nehmotné ale vždy majú byť merateľné</w:t>
      </w:r>
    </w:p>
    <w:p w:rsidR="004D0492" w:rsidRPr="0003229C" w:rsidRDefault="004D0492" w:rsidP="005630ED">
      <w:pPr>
        <w:pStyle w:val="ListParagraph"/>
        <w:numPr>
          <w:ilvl w:val="0"/>
          <w:numId w:val="49"/>
        </w:numPr>
      </w:pPr>
      <w:r>
        <w:t>Prínosy sa dostavia obvykle až dávno po realizácii projektov a zmien s časovým odstupom</w:t>
      </w:r>
    </w:p>
    <w:p w:rsidR="00C55813" w:rsidRDefault="00C55813" w:rsidP="00924B4D">
      <w:pPr>
        <w:spacing w:after="60"/>
      </w:pPr>
      <w:r>
        <w:t xml:space="preserve">Spôsob ako organizácia </w:t>
      </w:r>
      <w:r w:rsidR="004D0492">
        <w:t xml:space="preserve">lepšie </w:t>
      </w:r>
      <w:r>
        <w:t xml:space="preserve">môže zmeniť svoj pohľad na niektoré </w:t>
      </w:r>
      <w:r w:rsidR="004D0492">
        <w:t xml:space="preserve">svoje </w:t>
      </w:r>
      <w:r>
        <w:t>aktivity:</w:t>
      </w:r>
    </w:p>
    <w:tbl>
      <w:tblPr>
        <w:tblStyle w:val="Style1"/>
        <w:tblW w:w="5000" w:type="pct"/>
        <w:tblLook w:val="0620" w:firstRow="1" w:lastRow="0" w:firstColumn="0" w:lastColumn="0" w:noHBand="1" w:noVBand="1"/>
      </w:tblPr>
      <w:tblGrid>
        <w:gridCol w:w="4310"/>
        <w:gridCol w:w="4978"/>
      </w:tblGrid>
      <w:tr w:rsidR="00C55813" w:rsidRPr="00695E79" w:rsidTr="00695E79">
        <w:trPr>
          <w:cnfStyle w:val="100000000000" w:firstRow="1" w:lastRow="0" w:firstColumn="0" w:lastColumn="0" w:oddVBand="0" w:evenVBand="0" w:oddHBand="0" w:evenHBand="0" w:firstRowFirstColumn="0" w:firstRowLastColumn="0" w:lastRowFirstColumn="0" w:lastRowLastColumn="0"/>
          <w:trHeight w:val="436"/>
        </w:trPr>
        <w:tc>
          <w:tcPr>
            <w:tcW w:w="2320" w:type="pct"/>
          </w:tcPr>
          <w:p w:rsidR="00C55813" w:rsidRPr="00695E79" w:rsidRDefault="00B235F8" w:rsidP="00581178">
            <w:pPr>
              <w:widowControl w:val="0"/>
              <w:rPr>
                <w:b w:val="0"/>
                <w:szCs w:val="20"/>
              </w:rPr>
            </w:pPr>
            <w:r w:rsidRPr="00695E79">
              <w:rPr>
                <w:b w:val="0"/>
                <w:szCs w:val="20"/>
              </w:rPr>
              <w:t>Tradičná o</w:t>
            </w:r>
            <w:r w:rsidR="00C55813" w:rsidRPr="00695E79">
              <w:rPr>
                <w:b w:val="0"/>
                <w:szCs w:val="20"/>
              </w:rPr>
              <w:t>rganizačná aktivita</w:t>
            </w:r>
          </w:p>
        </w:tc>
        <w:tc>
          <w:tcPr>
            <w:tcW w:w="2680" w:type="pct"/>
          </w:tcPr>
          <w:p w:rsidR="00C55813" w:rsidRPr="00695E79" w:rsidRDefault="00C55813" w:rsidP="00581178">
            <w:pPr>
              <w:spacing w:after="60"/>
              <w:rPr>
                <w:b w:val="0"/>
                <w:szCs w:val="20"/>
              </w:rPr>
            </w:pPr>
            <w:r w:rsidRPr="00695E79">
              <w:rPr>
                <w:b w:val="0"/>
                <w:szCs w:val="20"/>
              </w:rPr>
              <w:t xml:space="preserve">Pohľad </w:t>
            </w:r>
            <w:r w:rsidR="00B235F8" w:rsidRPr="00695E79">
              <w:rPr>
                <w:b w:val="0"/>
                <w:szCs w:val="20"/>
              </w:rPr>
              <w:t xml:space="preserve">z </w:t>
            </w:r>
            <w:r w:rsidRPr="00695E79">
              <w:rPr>
                <w:b w:val="0"/>
                <w:szCs w:val="20"/>
              </w:rPr>
              <w:t>manažmentu prínosov</w:t>
            </w:r>
          </w:p>
        </w:tc>
      </w:tr>
      <w:tr w:rsidR="00C55813" w:rsidRPr="00B804B3" w:rsidTr="00695E79">
        <w:trPr>
          <w:trHeight w:val="290"/>
        </w:trPr>
        <w:tc>
          <w:tcPr>
            <w:tcW w:w="2320" w:type="pct"/>
          </w:tcPr>
          <w:p w:rsidR="00C55813" w:rsidRPr="00B804B3" w:rsidRDefault="00C55813" w:rsidP="00581178">
            <w:pPr>
              <w:spacing w:after="60"/>
              <w:rPr>
                <w:szCs w:val="20"/>
              </w:rPr>
            </w:pPr>
            <w:r>
              <w:rPr>
                <w:szCs w:val="20"/>
              </w:rPr>
              <w:t>Dodávka technológie</w:t>
            </w:r>
          </w:p>
        </w:tc>
        <w:tc>
          <w:tcPr>
            <w:tcW w:w="2680" w:type="pct"/>
          </w:tcPr>
          <w:p w:rsidR="00C55813" w:rsidRPr="00B804B3" w:rsidRDefault="00B235F8" w:rsidP="00B235F8">
            <w:pPr>
              <w:spacing w:after="60"/>
              <w:rPr>
                <w:szCs w:val="20"/>
              </w:rPr>
            </w:pPr>
            <w:r>
              <w:rPr>
                <w:szCs w:val="20"/>
              </w:rPr>
              <w:t>Dodávka zmeny vyplývajúcej z novej technológie</w:t>
            </w:r>
          </w:p>
        </w:tc>
      </w:tr>
      <w:tr w:rsidR="00B235F8" w:rsidTr="00695E79">
        <w:trPr>
          <w:trHeight w:val="290"/>
        </w:trPr>
        <w:tc>
          <w:tcPr>
            <w:tcW w:w="2320" w:type="pct"/>
          </w:tcPr>
          <w:p w:rsidR="00B235F8" w:rsidRDefault="00B235F8" w:rsidP="00B235F8">
            <w:pPr>
              <w:spacing w:after="60"/>
              <w:rPr>
                <w:szCs w:val="20"/>
              </w:rPr>
            </w:pPr>
            <w:r>
              <w:rPr>
                <w:szCs w:val="20"/>
              </w:rPr>
              <w:t>Hodnota za peniaze: monitoring úloh</w:t>
            </w:r>
          </w:p>
        </w:tc>
        <w:tc>
          <w:tcPr>
            <w:tcW w:w="2680" w:type="pct"/>
          </w:tcPr>
          <w:p w:rsidR="00B235F8" w:rsidRDefault="00B235F8" w:rsidP="00B235F8">
            <w:pPr>
              <w:spacing w:after="60"/>
              <w:rPr>
                <w:szCs w:val="20"/>
              </w:rPr>
            </w:pPr>
            <w:r>
              <w:rPr>
                <w:szCs w:val="20"/>
              </w:rPr>
              <w:t>Hodnota za peniaze: monitoring prínosov</w:t>
            </w:r>
          </w:p>
        </w:tc>
      </w:tr>
      <w:tr w:rsidR="00B235F8" w:rsidTr="00695E79">
        <w:trPr>
          <w:trHeight w:val="290"/>
        </w:trPr>
        <w:tc>
          <w:tcPr>
            <w:tcW w:w="2320" w:type="pct"/>
          </w:tcPr>
          <w:p w:rsidR="00B235F8" w:rsidRDefault="00B235F8" w:rsidP="00B235F8">
            <w:pPr>
              <w:spacing w:after="60"/>
              <w:rPr>
                <w:szCs w:val="20"/>
              </w:rPr>
            </w:pPr>
            <w:r>
              <w:rPr>
                <w:szCs w:val="20"/>
              </w:rPr>
              <w:t>Implementácia projektu</w:t>
            </w:r>
          </w:p>
        </w:tc>
        <w:tc>
          <w:tcPr>
            <w:tcW w:w="2680" w:type="pct"/>
          </w:tcPr>
          <w:p w:rsidR="00B235F8" w:rsidRDefault="00B235F8" w:rsidP="00B235F8">
            <w:pPr>
              <w:spacing w:after="60"/>
              <w:rPr>
                <w:szCs w:val="20"/>
              </w:rPr>
            </w:pPr>
            <w:r>
              <w:rPr>
                <w:szCs w:val="20"/>
              </w:rPr>
              <w:t>Plán manažmentu zmeny</w:t>
            </w:r>
          </w:p>
        </w:tc>
      </w:tr>
      <w:tr w:rsidR="00B235F8" w:rsidTr="00695E79">
        <w:trPr>
          <w:trHeight w:val="290"/>
        </w:trPr>
        <w:tc>
          <w:tcPr>
            <w:tcW w:w="2320" w:type="pct"/>
          </w:tcPr>
          <w:p w:rsidR="00B235F8" w:rsidRDefault="00B235F8" w:rsidP="00B235F8">
            <w:pPr>
              <w:spacing w:after="60"/>
              <w:rPr>
                <w:szCs w:val="20"/>
              </w:rPr>
            </w:pPr>
            <w:r>
              <w:rPr>
                <w:szCs w:val="20"/>
              </w:rPr>
              <w:t>„Biznis používateľ“ ako zdroj požiadaviek</w:t>
            </w:r>
          </w:p>
        </w:tc>
        <w:tc>
          <w:tcPr>
            <w:tcW w:w="2680" w:type="pct"/>
          </w:tcPr>
          <w:p w:rsidR="00B235F8" w:rsidRDefault="00B235F8" w:rsidP="00B235F8">
            <w:pPr>
              <w:spacing w:after="60"/>
              <w:rPr>
                <w:szCs w:val="20"/>
              </w:rPr>
            </w:pPr>
            <w:r>
              <w:rPr>
                <w:szCs w:val="20"/>
              </w:rPr>
              <w:t>„Biznis používateľ“ ako súčasť riadenia</w:t>
            </w:r>
          </w:p>
        </w:tc>
      </w:tr>
      <w:tr w:rsidR="00B235F8" w:rsidTr="00695E79">
        <w:trPr>
          <w:trHeight w:val="290"/>
        </w:trPr>
        <w:tc>
          <w:tcPr>
            <w:tcW w:w="2320" w:type="pct"/>
          </w:tcPr>
          <w:p w:rsidR="00B235F8" w:rsidRDefault="00B235F8" w:rsidP="00B235F8">
            <w:pPr>
              <w:spacing w:after="60"/>
              <w:rPr>
                <w:szCs w:val="20"/>
              </w:rPr>
            </w:pPr>
            <w:r>
              <w:rPr>
                <w:szCs w:val="20"/>
              </w:rPr>
              <w:t>Viacero nesúvisiacich investícií</w:t>
            </w:r>
          </w:p>
        </w:tc>
        <w:tc>
          <w:tcPr>
            <w:tcW w:w="2680" w:type="pct"/>
          </w:tcPr>
          <w:p w:rsidR="00B235F8" w:rsidRDefault="00B235F8" w:rsidP="00B235F8">
            <w:pPr>
              <w:spacing w:after="60"/>
              <w:rPr>
                <w:szCs w:val="20"/>
              </w:rPr>
            </w:pPr>
            <w:r>
              <w:rPr>
                <w:szCs w:val="20"/>
              </w:rPr>
              <w:t>Sústredenie sa na prínosy výslednej zmeny</w:t>
            </w:r>
          </w:p>
        </w:tc>
      </w:tr>
      <w:tr w:rsidR="00B235F8" w:rsidTr="00695E79">
        <w:trPr>
          <w:trHeight w:val="290"/>
        </w:trPr>
        <w:tc>
          <w:tcPr>
            <w:tcW w:w="2320" w:type="pct"/>
          </w:tcPr>
          <w:p w:rsidR="00B235F8" w:rsidRDefault="00B235F8" w:rsidP="00B235F8">
            <w:pPr>
              <w:spacing w:after="60"/>
              <w:rPr>
                <w:szCs w:val="20"/>
              </w:rPr>
            </w:pPr>
            <w:r>
              <w:rPr>
                <w:szCs w:val="20"/>
              </w:rPr>
              <w:t xml:space="preserve">Zaiteresované strany: </w:t>
            </w:r>
            <w:r w:rsidR="00E60C38">
              <w:rPr>
                <w:szCs w:val="20"/>
              </w:rPr>
              <w:t xml:space="preserve">sú </w:t>
            </w:r>
            <w:r>
              <w:rPr>
                <w:szCs w:val="20"/>
              </w:rPr>
              <w:t>informované o zmenách</w:t>
            </w:r>
          </w:p>
        </w:tc>
        <w:tc>
          <w:tcPr>
            <w:tcW w:w="2680" w:type="pct"/>
          </w:tcPr>
          <w:p w:rsidR="00B235F8" w:rsidRDefault="00B235F8" w:rsidP="00B235F8">
            <w:pPr>
              <w:spacing w:after="60"/>
              <w:rPr>
                <w:szCs w:val="20"/>
              </w:rPr>
            </w:pPr>
            <w:r>
              <w:rPr>
                <w:szCs w:val="20"/>
              </w:rPr>
              <w:t>Zaiteresované strany: sú súčasťou riadenia zmien</w:t>
            </w:r>
          </w:p>
        </w:tc>
      </w:tr>
      <w:tr w:rsidR="00B235F8" w:rsidTr="00695E79">
        <w:trPr>
          <w:trHeight w:val="290"/>
        </w:trPr>
        <w:tc>
          <w:tcPr>
            <w:tcW w:w="2320" w:type="pct"/>
          </w:tcPr>
          <w:p w:rsidR="00B235F8" w:rsidRDefault="00B235F8" w:rsidP="00B235F8">
            <w:pPr>
              <w:spacing w:after="60"/>
              <w:rPr>
                <w:szCs w:val="20"/>
              </w:rPr>
            </w:pPr>
            <w:r>
              <w:rPr>
                <w:szCs w:val="20"/>
              </w:rPr>
              <w:t>Školenia na technol</w:t>
            </w:r>
            <w:r w:rsidR="00E60C38">
              <w:rPr>
                <w:szCs w:val="20"/>
              </w:rPr>
              <w:t>ógiu</w:t>
            </w:r>
          </w:p>
        </w:tc>
        <w:tc>
          <w:tcPr>
            <w:tcW w:w="2680" w:type="pct"/>
          </w:tcPr>
          <w:p w:rsidR="00B235F8" w:rsidRDefault="00B235F8" w:rsidP="00B235F8">
            <w:pPr>
              <w:spacing w:after="60"/>
              <w:rPr>
                <w:szCs w:val="20"/>
              </w:rPr>
            </w:pPr>
            <w:r>
              <w:rPr>
                <w:szCs w:val="20"/>
              </w:rPr>
              <w:t>Školenia na využitie technológie vo svoj prospech</w:t>
            </w:r>
          </w:p>
        </w:tc>
      </w:tr>
      <w:tr w:rsidR="00B235F8" w:rsidTr="00695E79">
        <w:trPr>
          <w:trHeight w:val="290"/>
        </w:trPr>
        <w:tc>
          <w:tcPr>
            <w:tcW w:w="2320" w:type="pct"/>
          </w:tcPr>
          <w:p w:rsidR="00B235F8" w:rsidRDefault="004338BC" w:rsidP="00B235F8">
            <w:pPr>
              <w:spacing w:after="60"/>
              <w:rPr>
                <w:szCs w:val="20"/>
              </w:rPr>
            </w:pPr>
            <w:r>
              <w:rPr>
                <w:szCs w:val="20"/>
              </w:rPr>
              <w:t>Audit</w:t>
            </w:r>
            <w:r w:rsidR="00B235F8">
              <w:rPr>
                <w:szCs w:val="20"/>
              </w:rPr>
              <w:t xml:space="preserve"> projektov</w:t>
            </w:r>
          </w:p>
        </w:tc>
        <w:tc>
          <w:tcPr>
            <w:tcW w:w="2680" w:type="pct"/>
          </w:tcPr>
          <w:p w:rsidR="00B235F8" w:rsidRDefault="00B235F8" w:rsidP="00B235F8">
            <w:pPr>
              <w:spacing w:after="60"/>
              <w:rPr>
                <w:szCs w:val="20"/>
              </w:rPr>
            </w:pPr>
            <w:r>
              <w:rPr>
                <w:szCs w:val="20"/>
              </w:rPr>
              <w:t>Získanie „biznis“ prínosov a ponaučení</w:t>
            </w:r>
          </w:p>
        </w:tc>
      </w:tr>
    </w:tbl>
    <w:p w:rsidR="00C55813" w:rsidRDefault="00E60C38" w:rsidP="00E60C38">
      <w:pPr>
        <w:pStyle w:val="Heading3"/>
        <w:numPr>
          <w:ilvl w:val="0"/>
          <w:numId w:val="0"/>
        </w:numPr>
      </w:pPr>
      <w:bookmarkStart w:id="46" w:name="_Toc494985764"/>
      <w:r>
        <w:rPr>
          <w:noProof/>
          <w:lang w:eastAsia="sk-SK"/>
        </w:rPr>
        <w:lastRenderedPageBreak/>
        <w:drawing>
          <wp:anchor distT="0" distB="0" distL="114300" distR="114300" simplePos="0" relativeHeight="251672576" behindDoc="0" locked="0" layoutInCell="1" allowOverlap="1" wp14:anchorId="5FBB557D" wp14:editId="30CB823D">
            <wp:simplePos x="0" y="0"/>
            <wp:positionH relativeFrom="column">
              <wp:posOffset>-2540</wp:posOffset>
            </wp:positionH>
            <wp:positionV relativeFrom="paragraph">
              <wp:posOffset>78740</wp:posOffset>
            </wp:positionV>
            <wp:extent cx="5760720" cy="2108200"/>
            <wp:effectExtent l="0" t="0" r="0" b="635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06.png"/>
                    <pic:cNvPicPr/>
                  </pic:nvPicPr>
                  <pic:blipFill>
                    <a:blip r:embed="rId12">
                      <a:extLst>
                        <a:ext uri="{28A0092B-C50C-407E-A947-70E740481C1C}">
                          <a14:useLocalDpi xmlns:a14="http://schemas.microsoft.com/office/drawing/2010/main" val="0"/>
                        </a:ext>
                      </a:extLst>
                    </a:blip>
                    <a:stretch>
                      <a:fillRect/>
                    </a:stretch>
                  </pic:blipFill>
                  <pic:spPr>
                    <a:xfrm>
                      <a:off x="0" y="0"/>
                      <a:ext cx="5760720" cy="2108200"/>
                    </a:xfrm>
                    <a:prstGeom prst="rect">
                      <a:avLst/>
                    </a:prstGeom>
                  </pic:spPr>
                </pic:pic>
              </a:graphicData>
            </a:graphic>
            <wp14:sizeRelH relativeFrom="page">
              <wp14:pctWidth>0</wp14:pctWidth>
            </wp14:sizeRelH>
            <wp14:sizeRelV relativeFrom="page">
              <wp14:pctHeight>0</wp14:pctHeight>
            </wp14:sizeRelV>
          </wp:anchor>
        </w:drawing>
      </w:r>
      <w:r>
        <w:t>Aplikácia</w:t>
      </w:r>
      <w:bookmarkEnd w:id="46"/>
    </w:p>
    <w:p w:rsidR="00E60C38" w:rsidRDefault="00E60C38" w:rsidP="00924B4D">
      <w:pPr>
        <w:spacing w:after="60"/>
      </w:pPr>
      <w:r>
        <w:t>Proces manažmentu prínosov má spravidla 4 časti, sú to:</w:t>
      </w:r>
    </w:p>
    <w:p w:rsidR="00E60C38" w:rsidRDefault="00E60C38" w:rsidP="005630ED">
      <w:pPr>
        <w:pStyle w:val="ListParagraph"/>
        <w:numPr>
          <w:ilvl w:val="0"/>
          <w:numId w:val="47"/>
        </w:numPr>
        <w:spacing w:after="60"/>
      </w:pPr>
      <w:r>
        <w:t>Identifikácia a štruktúrovanie prínosov</w:t>
      </w:r>
    </w:p>
    <w:p w:rsidR="00E60C38" w:rsidRDefault="00E60C38" w:rsidP="005630ED">
      <w:pPr>
        <w:pStyle w:val="ListParagraph"/>
        <w:numPr>
          <w:ilvl w:val="0"/>
          <w:numId w:val="47"/>
        </w:numPr>
        <w:spacing w:after="60"/>
      </w:pPr>
      <w:r>
        <w:t>Plánovanie realizácie prínosov</w:t>
      </w:r>
    </w:p>
    <w:p w:rsidR="00E60C38" w:rsidRDefault="00E60C38" w:rsidP="005630ED">
      <w:pPr>
        <w:pStyle w:val="ListParagraph"/>
        <w:numPr>
          <w:ilvl w:val="0"/>
          <w:numId w:val="47"/>
        </w:numPr>
        <w:spacing w:after="60"/>
      </w:pPr>
      <w:r>
        <w:t>Realizácia a sledovanie prínosov</w:t>
      </w:r>
    </w:p>
    <w:p w:rsidR="00E60C38" w:rsidRDefault="00E60C38" w:rsidP="005630ED">
      <w:pPr>
        <w:pStyle w:val="ListParagraph"/>
        <w:numPr>
          <w:ilvl w:val="0"/>
          <w:numId w:val="47"/>
        </w:numPr>
        <w:spacing w:after="60"/>
      </w:pPr>
      <w:r>
        <w:t>Vyhodnotenie prínosov</w:t>
      </w:r>
    </w:p>
    <w:p w:rsidR="00E60C38" w:rsidRDefault="00E60C38" w:rsidP="00E60C38">
      <w:pPr>
        <w:spacing w:after="60"/>
      </w:pPr>
      <w:r>
        <w:t>Manažment prínosov zahŕňa:</w:t>
      </w:r>
    </w:p>
    <w:p w:rsidR="00E60C38" w:rsidRDefault="00E60C38" w:rsidP="005630ED">
      <w:pPr>
        <w:pStyle w:val="ListParagraph"/>
        <w:numPr>
          <w:ilvl w:val="0"/>
          <w:numId w:val="48"/>
        </w:numPr>
        <w:spacing w:after="60"/>
      </w:pPr>
      <w:r>
        <w:t>Prijatie stratégie manažmentu prínosov</w:t>
      </w:r>
      <w:r w:rsidR="0003229C">
        <w:t xml:space="preserve"> (tj. interná smernica o rozdelení kompetencií v procese)</w:t>
      </w:r>
    </w:p>
    <w:p w:rsidR="00E60C38" w:rsidRDefault="00E60C38" w:rsidP="005630ED">
      <w:pPr>
        <w:pStyle w:val="ListParagraph"/>
        <w:numPr>
          <w:ilvl w:val="0"/>
          <w:numId w:val="48"/>
        </w:numPr>
        <w:spacing w:after="60"/>
      </w:pPr>
      <w:r>
        <w:t>Identifikáciu prínosov zmien (</w:t>
      </w:r>
      <w:r w:rsidR="0003229C">
        <w:t xml:space="preserve">tj. </w:t>
      </w:r>
      <w:r>
        <w:t xml:space="preserve">ekonomické, interné, kvalitatívne, </w:t>
      </w:r>
      <w:r w:rsidR="0003229C">
        <w:t>zniženie rizika, súlad s legislatívou a pod.)</w:t>
      </w:r>
    </w:p>
    <w:p w:rsidR="0003229C" w:rsidRDefault="0003229C" w:rsidP="005630ED">
      <w:pPr>
        <w:pStyle w:val="ListParagraph"/>
        <w:numPr>
          <w:ilvl w:val="0"/>
          <w:numId w:val="48"/>
        </w:numPr>
        <w:spacing w:after="60"/>
      </w:pPr>
      <w:r>
        <w:t>Kvalifikáciu prínosov (tj. nepriame, priame nefinančné, priame finančné)</w:t>
      </w:r>
    </w:p>
    <w:p w:rsidR="0003229C" w:rsidRDefault="0003229C" w:rsidP="005630ED">
      <w:pPr>
        <w:pStyle w:val="ListParagraph"/>
        <w:numPr>
          <w:ilvl w:val="0"/>
          <w:numId w:val="48"/>
        </w:numPr>
        <w:spacing w:after="60"/>
      </w:pPr>
      <w:r>
        <w:t>Profil prínosov (tj. detailný popis prínosu, čo znamená a čo sa dosiahne)</w:t>
      </w:r>
    </w:p>
    <w:p w:rsidR="0003229C" w:rsidRDefault="0003229C" w:rsidP="005630ED">
      <w:pPr>
        <w:pStyle w:val="ListParagraph"/>
        <w:numPr>
          <w:ilvl w:val="0"/>
          <w:numId w:val="48"/>
        </w:numPr>
        <w:spacing w:after="60"/>
      </w:pPr>
      <w:r>
        <w:t>Prioritizácia prínosov (tj. ktoré sú dôležitejšie ako iné)</w:t>
      </w:r>
    </w:p>
    <w:p w:rsidR="0003229C" w:rsidRDefault="0003229C" w:rsidP="005630ED">
      <w:pPr>
        <w:pStyle w:val="ListParagraph"/>
        <w:numPr>
          <w:ilvl w:val="0"/>
          <w:numId w:val="48"/>
        </w:numPr>
        <w:spacing w:after="60"/>
      </w:pPr>
      <w:r>
        <w:t>Plán realizácie prínosov (tj. ako a kedy nastane výhoda plynúca zo zmeny)</w:t>
      </w:r>
    </w:p>
    <w:p w:rsidR="0003229C" w:rsidRDefault="0003229C" w:rsidP="005630ED">
      <w:pPr>
        <w:pStyle w:val="ListParagraph"/>
        <w:numPr>
          <w:ilvl w:val="0"/>
          <w:numId w:val="48"/>
        </w:numPr>
        <w:spacing w:after="60"/>
      </w:pPr>
      <w:r>
        <w:t>Vyhodnotenie prínosov (tj. zhodnotenie či bolo dosiahnuté to, čo malo byť)</w:t>
      </w:r>
    </w:p>
    <w:p w:rsidR="004D0492" w:rsidRDefault="004D0492" w:rsidP="004D0492">
      <w:pPr>
        <w:pStyle w:val="Heading3"/>
        <w:numPr>
          <w:ilvl w:val="0"/>
          <w:numId w:val="0"/>
        </w:numPr>
      </w:pPr>
      <w:bookmarkStart w:id="47" w:name="_Toc494985765"/>
      <w:r>
        <w:t>Kompetencie</w:t>
      </w:r>
      <w:bookmarkEnd w:id="47"/>
    </w:p>
    <w:tbl>
      <w:tblPr>
        <w:tblStyle w:val="Style1"/>
        <w:tblW w:w="5000" w:type="pct"/>
        <w:tblLook w:val="0620" w:firstRow="1" w:lastRow="0" w:firstColumn="0" w:lastColumn="0" w:noHBand="1" w:noVBand="1"/>
      </w:tblPr>
      <w:tblGrid>
        <w:gridCol w:w="2115"/>
        <w:gridCol w:w="2443"/>
        <w:gridCol w:w="2287"/>
        <w:gridCol w:w="2443"/>
      </w:tblGrid>
      <w:tr w:rsidR="004D0492" w:rsidRPr="00695E79" w:rsidTr="00695E79">
        <w:trPr>
          <w:cnfStyle w:val="100000000000" w:firstRow="1" w:lastRow="0" w:firstColumn="0" w:lastColumn="0" w:oddVBand="0" w:evenVBand="0" w:oddHBand="0" w:evenHBand="0" w:firstRowFirstColumn="0" w:firstRowLastColumn="0" w:lastRowFirstColumn="0" w:lastRowLastColumn="0"/>
          <w:trHeight w:val="436"/>
        </w:trPr>
        <w:tc>
          <w:tcPr>
            <w:tcW w:w="1138" w:type="pct"/>
          </w:tcPr>
          <w:p w:rsidR="004D0492" w:rsidRPr="00695E79" w:rsidRDefault="004D0492" w:rsidP="00581178">
            <w:pPr>
              <w:widowControl w:val="0"/>
              <w:rPr>
                <w:b w:val="0"/>
                <w:szCs w:val="20"/>
              </w:rPr>
            </w:pPr>
            <w:r w:rsidRPr="00695E79">
              <w:rPr>
                <w:b w:val="0"/>
                <w:szCs w:val="20"/>
              </w:rPr>
              <w:t>Manažment prínosov</w:t>
            </w:r>
          </w:p>
        </w:tc>
        <w:tc>
          <w:tcPr>
            <w:tcW w:w="1315" w:type="pct"/>
          </w:tcPr>
          <w:p w:rsidR="004D0492" w:rsidRPr="00695E79" w:rsidRDefault="004D0492" w:rsidP="00581178">
            <w:pPr>
              <w:spacing w:after="60"/>
              <w:rPr>
                <w:b w:val="0"/>
                <w:szCs w:val="20"/>
              </w:rPr>
            </w:pPr>
            <w:r w:rsidRPr="00695E79">
              <w:rPr>
                <w:b w:val="0"/>
                <w:szCs w:val="20"/>
              </w:rPr>
              <w:t>Strategická úroveň</w:t>
            </w:r>
          </w:p>
        </w:tc>
        <w:tc>
          <w:tcPr>
            <w:tcW w:w="1231" w:type="pct"/>
          </w:tcPr>
          <w:p w:rsidR="004D0492" w:rsidRPr="00695E79" w:rsidRDefault="004D0492" w:rsidP="00581178">
            <w:pPr>
              <w:spacing w:after="60"/>
              <w:rPr>
                <w:b w:val="0"/>
                <w:szCs w:val="20"/>
              </w:rPr>
            </w:pPr>
            <w:r w:rsidRPr="00695E79">
              <w:rPr>
                <w:b w:val="0"/>
                <w:szCs w:val="20"/>
              </w:rPr>
              <w:t>Programová úroveň</w:t>
            </w:r>
          </w:p>
        </w:tc>
        <w:tc>
          <w:tcPr>
            <w:tcW w:w="1315" w:type="pct"/>
          </w:tcPr>
          <w:p w:rsidR="004D0492" w:rsidRPr="00695E79" w:rsidRDefault="004D0492" w:rsidP="00581178">
            <w:pPr>
              <w:spacing w:after="60"/>
              <w:rPr>
                <w:b w:val="0"/>
                <w:szCs w:val="20"/>
              </w:rPr>
            </w:pPr>
            <w:r w:rsidRPr="00695E79">
              <w:rPr>
                <w:b w:val="0"/>
                <w:szCs w:val="20"/>
              </w:rPr>
              <w:t>Operačná úroveň</w:t>
            </w:r>
          </w:p>
        </w:tc>
      </w:tr>
      <w:tr w:rsidR="004D0492" w:rsidRPr="00B804B3" w:rsidTr="00695E79">
        <w:trPr>
          <w:trHeight w:val="290"/>
        </w:trPr>
        <w:tc>
          <w:tcPr>
            <w:tcW w:w="1138" w:type="pct"/>
          </w:tcPr>
          <w:p w:rsidR="004D0492" w:rsidRPr="00B804B3" w:rsidRDefault="004D0492" w:rsidP="00581178">
            <w:pPr>
              <w:spacing w:after="60"/>
              <w:rPr>
                <w:szCs w:val="20"/>
              </w:rPr>
            </w:pPr>
            <w:r>
              <w:rPr>
                <w:szCs w:val="20"/>
              </w:rPr>
              <w:t>Metodický rámec</w:t>
            </w:r>
          </w:p>
        </w:tc>
        <w:tc>
          <w:tcPr>
            <w:tcW w:w="1315" w:type="pct"/>
          </w:tcPr>
          <w:p w:rsidR="004D0492" w:rsidRPr="00B804B3" w:rsidRDefault="004D0492" w:rsidP="00581178">
            <w:pPr>
              <w:spacing w:after="60"/>
              <w:rPr>
                <w:szCs w:val="20"/>
              </w:rPr>
            </w:pPr>
            <w:r>
              <w:rPr>
                <w:szCs w:val="20"/>
              </w:rPr>
              <w:t>vytvára</w:t>
            </w:r>
            <w:r w:rsidRPr="00B804B3">
              <w:rPr>
                <w:szCs w:val="20"/>
              </w:rPr>
              <w:t xml:space="preserve"> a aktualizuje</w:t>
            </w:r>
          </w:p>
        </w:tc>
        <w:tc>
          <w:tcPr>
            <w:tcW w:w="1231" w:type="pct"/>
          </w:tcPr>
          <w:p w:rsidR="004D0492" w:rsidRPr="00B804B3" w:rsidRDefault="004D0492" w:rsidP="00581178">
            <w:pPr>
              <w:spacing w:after="60"/>
              <w:rPr>
                <w:szCs w:val="20"/>
              </w:rPr>
            </w:pPr>
            <w:r w:rsidRPr="00B804B3">
              <w:rPr>
                <w:szCs w:val="20"/>
              </w:rPr>
              <w:t xml:space="preserve">realizuje a </w:t>
            </w:r>
            <w:r>
              <w:rPr>
                <w:szCs w:val="20"/>
              </w:rPr>
              <w:t>aplikuje</w:t>
            </w:r>
          </w:p>
        </w:tc>
        <w:tc>
          <w:tcPr>
            <w:tcW w:w="1315" w:type="pct"/>
          </w:tcPr>
          <w:p w:rsidR="004D0492" w:rsidRPr="00B804B3" w:rsidRDefault="004D0492" w:rsidP="00581178">
            <w:pPr>
              <w:spacing w:after="60"/>
              <w:rPr>
                <w:szCs w:val="20"/>
              </w:rPr>
            </w:pPr>
            <w:r w:rsidRPr="00B804B3">
              <w:rPr>
                <w:szCs w:val="20"/>
              </w:rPr>
              <w:t xml:space="preserve">realizuje a </w:t>
            </w:r>
            <w:r>
              <w:rPr>
                <w:szCs w:val="20"/>
              </w:rPr>
              <w:t>aplikuje</w:t>
            </w:r>
          </w:p>
        </w:tc>
      </w:tr>
      <w:tr w:rsidR="004D0492" w:rsidRPr="00B804B3" w:rsidTr="00695E79">
        <w:trPr>
          <w:trHeight w:val="290"/>
        </w:trPr>
        <w:tc>
          <w:tcPr>
            <w:tcW w:w="1138" w:type="pct"/>
          </w:tcPr>
          <w:p w:rsidR="004D0492" w:rsidRDefault="004D0492" w:rsidP="00581178">
            <w:pPr>
              <w:spacing w:after="60"/>
              <w:rPr>
                <w:szCs w:val="20"/>
              </w:rPr>
            </w:pPr>
            <w:r>
              <w:rPr>
                <w:szCs w:val="20"/>
              </w:rPr>
              <w:t xml:space="preserve">Monitoring a </w:t>
            </w:r>
            <w:r w:rsidR="004338BC">
              <w:rPr>
                <w:szCs w:val="20"/>
              </w:rPr>
              <w:t>audit</w:t>
            </w:r>
          </w:p>
        </w:tc>
        <w:tc>
          <w:tcPr>
            <w:tcW w:w="1315" w:type="pct"/>
          </w:tcPr>
          <w:p w:rsidR="004D0492" w:rsidRDefault="004D0492" w:rsidP="00581178">
            <w:pPr>
              <w:spacing w:after="60"/>
              <w:rPr>
                <w:szCs w:val="20"/>
              </w:rPr>
            </w:pPr>
            <w:r>
              <w:rPr>
                <w:szCs w:val="20"/>
              </w:rPr>
              <w:t>plánuje a vyhodnocuje</w:t>
            </w:r>
          </w:p>
        </w:tc>
        <w:tc>
          <w:tcPr>
            <w:tcW w:w="1231" w:type="pct"/>
          </w:tcPr>
          <w:p w:rsidR="004D0492" w:rsidRDefault="004D0492" w:rsidP="00581178">
            <w:pPr>
              <w:spacing w:after="60"/>
              <w:rPr>
                <w:szCs w:val="20"/>
              </w:rPr>
            </w:pPr>
            <w:r>
              <w:rPr>
                <w:szCs w:val="20"/>
              </w:rPr>
              <w:t>plánuje a vyhodnocuje</w:t>
            </w:r>
          </w:p>
        </w:tc>
        <w:tc>
          <w:tcPr>
            <w:tcW w:w="1315" w:type="pct"/>
          </w:tcPr>
          <w:p w:rsidR="004D0492" w:rsidRPr="00B804B3" w:rsidRDefault="004D0492" w:rsidP="00581178">
            <w:pPr>
              <w:spacing w:after="60"/>
              <w:rPr>
                <w:szCs w:val="20"/>
              </w:rPr>
            </w:pPr>
            <w:r w:rsidRPr="00B804B3">
              <w:rPr>
                <w:szCs w:val="20"/>
              </w:rPr>
              <w:t xml:space="preserve">realizuje a </w:t>
            </w:r>
            <w:r>
              <w:rPr>
                <w:szCs w:val="20"/>
              </w:rPr>
              <w:t>aplikuje</w:t>
            </w:r>
          </w:p>
        </w:tc>
      </w:tr>
      <w:tr w:rsidR="004D0492" w:rsidRPr="00B804B3" w:rsidTr="00695E79">
        <w:trPr>
          <w:trHeight w:val="290"/>
        </w:trPr>
        <w:tc>
          <w:tcPr>
            <w:tcW w:w="1138" w:type="pct"/>
          </w:tcPr>
          <w:p w:rsidR="004D0492" w:rsidRDefault="004D0492" w:rsidP="00581178">
            <w:pPr>
              <w:spacing w:after="60"/>
              <w:rPr>
                <w:szCs w:val="20"/>
              </w:rPr>
            </w:pPr>
            <w:r>
              <w:rPr>
                <w:szCs w:val="20"/>
              </w:rPr>
              <w:t>Stratégia manažmentu prínosov</w:t>
            </w:r>
          </w:p>
        </w:tc>
        <w:tc>
          <w:tcPr>
            <w:tcW w:w="1315" w:type="pct"/>
          </w:tcPr>
          <w:p w:rsidR="004D0492" w:rsidRDefault="004D0492" w:rsidP="00581178">
            <w:pPr>
              <w:spacing w:after="60"/>
              <w:rPr>
                <w:szCs w:val="20"/>
              </w:rPr>
            </w:pPr>
            <w:r>
              <w:rPr>
                <w:szCs w:val="20"/>
              </w:rPr>
              <w:t>monitoruje</w:t>
            </w:r>
          </w:p>
        </w:tc>
        <w:tc>
          <w:tcPr>
            <w:tcW w:w="1231" w:type="pct"/>
          </w:tcPr>
          <w:p w:rsidR="004D0492" w:rsidRPr="00B804B3" w:rsidRDefault="004D0492" w:rsidP="00581178">
            <w:pPr>
              <w:spacing w:after="60"/>
              <w:rPr>
                <w:szCs w:val="20"/>
              </w:rPr>
            </w:pPr>
            <w:r>
              <w:rPr>
                <w:szCs w:val="20"/>
              </w:rPr>
              <w:t>vytvára</w:t>
            </w:r>
            <w:r w:rsidRPr="00B804B3">
              <w:rPr>
                <w:szCs w:val="20"/>
              </w:rPr>
              <w:t xml:space="preserve"> a aktualizuje</w:t>
            </w:r>
          </w:p>
        </w:tc>
        <w:tc>
          <w:tcPr>
            <w:tcW w:w="1315" w:type="pct"/>
          </w:tcPr>
          <w:p w:rsidR="004D0492" w:rsidRPr="00B804B3" w:rsidRDefault="004D0492" w:rsidP="00581178">
            <w:pPr>
              <w:spacing w:after="60"/>
              <w:rPr>
                <w:szCs w:val="20"/>
              </w:rPr>
            </w:pPr>
            <w:r w:rsidRPr="00B804B3">
              <w:rPr>
                <w:szCs w:val="20"/>
              </w:rPr>
              <w:t xml:space="preserve">realizuje a </w:t>
            </w:r>
            <w:r>
              <w:rPr>
                <w:szCs w:val="20"/>
              </w:rPr>
              <w:t>aplikuje</w:t>
            </w:r>
          </w:p>
        </w:tc>
      </w:tr>
      <w:tr w:rsidR="004D0492" w:rsidRPr="00B804B3" w:rsidTr="00695E79">
        <w:trPr>
          <w:trHeight w:val="290"/>
        </w:trPr>
        <w:tc>
          <w:tcPr>
            <w:tcW w:w="1138" w:type="pct"/>
          </w:tcPr>
          <w:p w:rsidR="004D0492" w:rsidRDefault="004D0492" w:rsidP="004D0492">
            <w:pPr>
              <w:spacing w:after="60"/>
              <w:rPr>
                <w:szCs w:val="20"/>
              </w:rPr>
            </w:pPr>
            <w:r>
              <w:t>Identifikácia prínosov</w:t>
            </w:r>
          </w:p>
        </w:tc>
        <w:tc>
          <w:tcPr>
            <w:tcW w:w="1315" w:type="pct"/>
          </w:tcPr>
          <w:p w:rsidR="004D0492" w:rsidRDefault="004D0492" w:rsidP="00581178">
            <w:pPr>
              <w:spacing w:after="60"/>
              <w:rPr>
                <w:szCs w:val="20"/>
              </w:rPr>
            </w:pPr>
            <w:r>
              <w:rPr>
                <w:szCs w:val="20"/>
              </w:rPr>
              <w:t>monitoruje</w:t>
            </w:r>
          </w:p>
        </w:tc>
        <w:tc>
          <w:tcPr>
            <w:tcW w:w="1231" w:type="pct"/>
          </w:tcPr>
          <w:p w:rsidR="004D0492" w:rsidRPr="00B804B3" w:rsidRDefault="004D0492" w:rsidP="00581178">
            <w:pPr>
              <w:spacing w:after="60"/>
              <w:rPr>
                <w:szCs w:val="20"/>
              </w:rPr>
            </w:pPr>
            <w:r w:rsidRPr="00B804B3">
              <w:rPr>
                <w:szCs w:val="20"/>
              </w:rPr>
              <w:t xml:space="preserve">realizuje a </w:t>
            </w:r>
            <w:r>
              <w:rPr>
                <w:szCs w:val="20"/>
              </w:rPr>
              <w:t>aplikuje</w:t>
            </w:r>
          </w:p>
        </w:tc>
        <w:tc>
          <w:tcPr>
            <w:tcW w:w="1315" w:type="pct"/>
          </w:tcPr>
          <w:p w:rsidR="004D0492" w:rsidRDefault="004D0492" w:rsidP="00581178">
            <w:pPr>
              <w:spacing w:after="60"/>
              <w:rPr>
                <w:szCs w:val="20"/>
              </w:rPr>
            </w:pPr>
            <w:r>
              <w:rPr>
                <w:szCs w:val="20"/>
              </w:rPr>
              <w:t>je konzultovaný</w:t>
            </w:r>
          </w:p>
        </w:tc>
      </w:tr>
      <w:tr w:rsidR="004D0492" w:rsidRPr="00B804B3" w:rsidTr="00695E79">
        <w:trPr>
          <w:trHeight w:val="290"/>
        </w:trPr>
        <w:tc>
          <w:tcPr>
            <w:tcW w:w="1138" w:type="pct"/>
          </w:tcPr>
          <w:p w:rsidR="004D0492" w:rsidRDefault="004D0492" w:rsidP="004D0492">
            <w:pPr>
              <w:spacing w:after="60"/>
            </w:pPr>
            <w:r>
              <w:t>Plán realizácie prínosov</w:t>
            </w:r>
          </w:p>
        </w:tc>
        <w:tc>
          <w:tcPr>
            <w:tcW w:w="1315" w:type="pct"/>
          </w:tcPr>
          <w:p w:rsidR="004D0492" w:rsidRDefault="004D0492" w:rsidP="00581178">
            <w:pPr>
              <w:spacing w:after="60"/>
              <w:rPr>
                <w:szCs w:val="20"/>
              </w:rPr>
            </w:pPr>
            <w:r>
              <w:rPr>
                <w:szCs w:val="20"/>
              </w:rPr>
              <w:t>monitoruje</w:t>
            </w:r>
          </w:p>
        </w:tc>
        <w:tc>
          <w:tcPr>
            <w:tcW w:w="1231" w:type="pct"/>
          </w:tcPr>
          <w:p w:rsidR="004D0492" w:rsidRPr="00B804B3" w:rsidRDefault="004D0492" w:rsidP="00581178">
            <w:pPr>
              <w:spacing w:after="60"/>
              <w:rPr>
                <w:szCs w:val="20"/>
              </w:rPr>
            </w:pPr>
            <w:r>
              <w:rPr>
                <w:szCs w:val="20"/>
              </w:rPr>
              <w:t>vytvára</w:t>
            </w:r>
            <w:r w:rsidRPr="00B804B3">
              <w:rPr>
                <w:szCs w:val="20"/>
              </w:rPr>
              <w:t xml:space="preserve"> a aktualizuje</w:t>
            </w:r>
          </w:p>
        </w:tc>
        <w:tc>
          <w:tcPr>
            <w:tcW w:w="1315" w:type="pct"/>
          </w:tcPr>
          <w:p w:rsidR="004D0492" w:rsidRPr="00B804B3" w:rsidRDefault="004D0492" w:rsidP="00581178">
            <w:pPr>
              <w:spacing w:after="60"/>
              <w:rPr>
                <w:szCs w:val="20"/>
              </w:rPr>
            </w:pPr>
            <w:r w:rsidRPr="00B804B3">
              <w:rPr>
                <w:szCs w:val="20"/>
              </w:rPr>
              <w:t xml:space="preserve">realizuje a </w:t>
            </w:r>
            <w:r>
              <w:rPr>
                <w:szCs w:val="20"/>
              </w:rPr>
              <w:t>aplikuje</w:t>
            </w:r>
          </w:p>
        </w:tc>
      </w:tr>
      <w:tr w:rsidR="004D0492" w:rsidRPr="00B804B3" w:rsidTr="00695E79">
        <w:trPr>
          <w:trHeight w:val="290"/>
        </w:trPr>
        <w:tc>
          <w:tcPr>
            <w:tcW w:w="1138" w:type="pct"/>
          </w:tcPr>
          <w:p w:rsidR="004D0492" w:rsidRDefault="004D0492" w:rsidP="004D0492">
            <w:pPr>
              <w:spacing w:after="60"/>
            </w:pPr>
            <w:r>
              <w:t>Vyhodnotenie prínosov</w:t>
            </w:r>
          </w:p>
        </w:tc>
        <w:tc>
          <w:tcPr>
            <w:tcW w:w="1315" w:type="pct"/>
          </w:tcPr>
          <w:p w:rsidR="004D0492" w:rsidRDefault="004D0492" w:rsidP="00581178">
            <w:pPr>
              <w:spacing w:after="60"/>
              <w:rPr>
                <w:szCs w:val="20"/>
              </w:rPr>
            </w:pPr>
            <w:r>
              <w:rPr>
                <w:szCs w:val="20"/>
              </w:rPr>
              <w:t>monitoruje</w:t>
            </w:r>
          </w:p>
        </w:tc>
        <w:tc>
          <w:tcPr>
            <w:tcW w:w="1231" w:type="pct"/>
          </w:tcPr>
          <w:p w:rsidR="004D0492" w:rsidRDefault="004D0492" w:rsidP="00581178">
            <w:pPr>
              <w:spacing w:after="60"/>
              <w:rPr>
                <w:szCs w:val="20"/>
              </w:rPr>
            </w:pPr>
            <w:r>
              <w:rPr>
                <w:szCs w:val="20"/>
              </w:rPr>
              <w:t>plánuje a riadi</w:t>
            </w:r>
          </w:p>
        </w:tc>
        <w:tc>
          <w:tcPr>
            <w:tcW w:w="1315" w:type="pct"/>
          </w:tcPr>
          <w:p w:rsidR="004D0492" w:rsidRPr="00B804B3" w:rsidRDefault="004D0492" w:rsidP="00581178">
            <w:pPr>
              <w:spacing w:after="60"/>
              <w:rPr>
                <w:szCs w:val="20"/>
              </w:rPr>
            </w:pPr>
            <w:r w:rsidRPr="00B804B3">
              <w:rPr>
                <w:szCs w:val="20"/>
              </w:rPr>
              <w:t xml:space="preserve">realizuje a </w:t>
            </w:r>
            <w:r>
              <w:rPr>
                <w:szCs w:val="20"/>
              </w:rPr>
              <w:t>aplikuje</w:t>
            </w:r>
          </w:p>
        </w:tc>
      </w:tr>
    </w:tbl>
    <w:p w:rsidR="004D0492" w:rsidRDefault="004D0492" w:rsidP="004D0492">
      <w:r>
        <w:t xml:space="preserve">Súvisiace dokumenty: </w:t>
      </w:r>
      <w:r w:rsidRPr="006476DA">
        <w:rPr>
          <w:i/>
        </w:rPr>
        <w:t xml:space="preserve">Metodika riadenia programov </w:t>
      </w:r>
      <w:r w:rsidR="0055702F">
        <w:rPr>
          <w:i/>
        </w:rPr>
        <w:t xml:space="preserve">ISVS a </w:t>
      </w:r>
      <w:r w:rsidR="0055702F" w:rsidRPr="0055702F">
        <w:rPr>
          <w:i/>
        </w:rPr>
        <w:t>Koncepcia riadenia prínosov</w:t>
      </w:r>
    </w:p>
    <w:p w:rsidR="00980D2D" w:rsidRDefault="00980D2D" w:rsidP="00924B4D">
      <w:pPr>
        <w:pStyle w:val="Heading2"/>
      </w:pPr>
      <w:bookmarkStart w:id="48" w:name="_Toc494985766"/>
      <w:r>
        <w:t>Riadenie manažmentu rizík</w:t>
      </w:r>
      <w:bookmarkEnd w:id="48"/>
    </w:p>
    <w:p w:rsidR="00980D2D" w:rsidRDefault="00980D2D" w:rsidP="00980D2D">
      <w:pPr>
        <w:spacing w:after="60"/>
      </w:pPr>
      <w:r>
        <w:t>Rizikom (podľa ISO 31000) je “vplyv neistoty na ciele”; týmto vplyvom je pozitívna alebo negatívna odchýlka od toho, čo je očakávané. Z pohľadu manažmentu rizík neistota existuje vždy, keď znalosť alebo pochopenie udalosti, súvislosti alebo pravdepodobnosti je neadekvátna alebo neúplná. Pod manažmentom rizík rozumieme súbor aktivít a metód, ktoré sú použité na vedenie spoločnosti a na riadenie väčšiny rizík, ktoré môžu ovplyvniť schopnosť spoločnosti dosiahnuť jej ciele.</w:t>
      </w:r>
    </w:p>
    <w:p w:rsidR="00980D2D" w:rsidRDefault="00980D2D" w:rsidP="00980D2D">
      <w:pPr>
        <w:spacing w:after="60"/>
        <w:rPr>
          <w:sz w:val="24"/>
          <w:szCs w:val="24"/>
        </w:rPr>
      </w:pPr>
      <w:r>
        <w:lastRenderedPageBreak/>
        <w:t>Manažment rizík bude aplikovaný priebežne spolu s informáciami potrebnými pre prijatie rozhodnutí cez všetky úrovne riadenia informatizácie. Je zrejmé, že iné riziká sú evidované na strategickej úrovni a iné na úrovni projektov alebo operačnej úrovni. Tiež si uvedomujeme, že zmena v jednom projekte nemusí pre daný projekt predstavovať riziko, avšak môže byť rizikom pre iný projekt, ktorý sa o nej nemusí dozvedieť. Preto považujeme otvorený a transparentný manažment rizík naprieč celou hierarchiou za principiálne správny a potrebný. Strategické riziká a súvisiace rozhodnutia spravidla súvisia so spoločnými témami pre všetky subjekty a dlhodobými cieľmi. Čiastkové témy a príslušné riziká sú riešené na úrovni projektového manažmentu (resp. medzi-projektového manažmentu) a sú strednodobé. Krátkodobé témy a riziká rieši operačná úroveň, ktorá zabezpečuje dennú prevádzku systémov alebo ich prechod do prevádzky.</w:t>
      </w:r>
    </w:p>
    <w:p w:rsidR="00980D2D" w:rsidRDefault="00980D2D" w:rsidP="00924B4D">
      <w:pPr>
        <w:pStyle w:val="Heading3"/>
      </w:pPr>
      <w:bookmarkStart w:id="49" w:name="_m8o8qpwe1ta4" w:colFirst="0" w:colLast="0"/>
      <w:bookmarkStart w:id="50" w:name="_Toc494985767"/>
      <w:bookmarkEnd w:id="49"/>
      <w:r>
        <w:t>Manažment rizík</w:t>
      </w:r>
      <w:bookmarkEnd w:id="50"/>
    </w:p>
    <w:p w:rsidR="00A55494" w:rsidRPr="00B1516E" w:rsidRDefault="00A55494" w:rsidP="00A55494">
      <w:pPr>
        <w:rPr>
          <w:rStyle w:val="IntenseEmphasis"/>
        </w:rPr>
      </w:pPr>
      <w:bookmarkStart w:id="51" w:name="_2jxsxqh" w:colFirst="0" w:colLast="0"/>
      <w:bookmarkEnd w:id="51"/>
      <w:r w:rsidRPr="00B1516E">
        <w:rPr>
          <w:rStyle w:val="IntenseEmphasis"/>
        </w:rPr>
        <w:t>Princípy</w:t>
      </w:r>
    </w:p>
    <w:p w:rsidR="00980D2D" w:rsidRDefault="00980D2D" w:rsidP="00980D2D">
      <w:pPr>
        <w:spacing w:after="60"/>
      </w:pPr>
      <w:r>
        <w:t xml:space="preserve">Princípy manažmentu rizík sú formalizované v medzinárodnom štandarde ISO 31000. Ide však o rámec, v ktorom </w:t>
      </w:r>
      <w:r w:rsidR="00A55494">
        <w:t>povinné osoby</w:t>
      </w:r>
      <w:r>
        <w:t xml:space="preserve"> majú plné právo si vytvoriť vlastné politiky, procesy, stratégie a plány manažmentu rizík podľa svojej potreby. </w:t>
      </w:r>
      <w:r w:rsidRPr="00A55494">
        <w:t xml:space="preserve">Z pohľadu </w:t>
      </w:r>
      <w:r w:rsidR="00A55494">
        <w:t>riadenia</w:t>
      </w:r>
      <w:r w:rsidRPr="00A55494">
        <w:t xml:space="preserve"> je podstatné </w:t>
      </w:r>
      <w:r w:rsidR="00A55494">
        <w:t xml:space="preserve">len to, </w:t>
      </w:r>
      <w:r w:rsidRPr="00A55494">
        <w:t>aby takéto procesy existovali a dodržiavali sa.</w:t>
      </w:r>
    </w:p>
    <w:p w:rsidR="004338BC" w:rsidRDefault="004338BC" w:rsidP="00980D2D">
      <w:pPr>
        <w:spacing w:after="60"/>
      </w:pPr>
      <w:r>
        <w:rPr>
          <w:rFonts w:cs="Arial"/>
        </w:rPr>
        <w:t xml:space="preserve">V rámci štandardov ISVS je stanovená povinnosť riadenia rizík pre oblasť informačnej bezpečnosti (§31 </w:t>
      </w:r>
      <w:r>
        <w:t>Výnosu o štandardoch IS VS č.55/2014 Z.z.).</w:t>
      </w:r>
      <w:r w:rsidR="006E63D8">
        <w:t xml:space="preserve"> V</w:t>
      </w:r>
      <w:r w:rsidR="006E63D8" w:rsidRPr="006E63D8">
        <w:t>zh</w:t>
      </w:r>
      <w:r w:rsidR="006E63D8">
        <w:t>ľ</w:t>
      </w:r>
      <w:r w:rsidR="006E63D8" w:rsidRPr="006E63D8">
        <w:t>adom na to</w:t>
      </w:r>
      <w:r w:rsidR="006E63D8">
        <w:t>,</w:t>
      </w:r>
      <w:r w:rsidR="006E63D8" w:rsidRPr="006E63D8">
        <w:t xml:space="preserve"> </w:t>
      </w:r>
      <w:r w:rsidR="006E63D8">
        <w:t>ž</w:t>
      </w:r>
      <w:r w:rsidR="006E63D8" w:rsidRPr="006E63D8">
        <w:t xml:space="preserve">e </w:t>
      </w:r>
      <w:r w:rsidR="006E63D8">
        <w:t>ide</w:t>
      </w:r>
      <w:r w:rsidR="006E63D8" w:rsidRPr="006E63D8">
        <w:t xml:space="preserve"> o informatizaciu </w:t>
      </w:r>
      <w:r w:rsidR="006E63D8">
        <w:t>verejnej správy,</w:t>
      </w:r>
      <w:r w:rsidR="006E63D8" w:rsidRPr="006E63D8">
        <w:t xml:space="preserve"> teda vo v</w:t>
      </w:r>
      <w:r w:rsidR="006E63D8">
        <w:t>ä</w:t>
      </w:r>
      <w:r w:rsidR="006E63D8" w:rsidRPr="006E63D8">
        <w:t>čšej miere o informa</w:t>
      </w:r>
      <w:r w:rsidR="006E63D8">
        <w:t>č</w:t>
      </w:r>
      <w:r w:rsidR="006E63D8" w:rsidRPr="006E63D8">
        <w:t>n</w:t>
      </w:r>
      <w:r w:rsidR="006E63D8">
        <w:t>é</w:t>
      </w:r>
      <w:r w:rsidR="006E63D8" w:rsidRPr="006E63D8">
        <w:t xml:space="preserve"> syst</w:t>
      </w:r>
      <w:r w:rsidR="006E63D8">
        <w:t>é</w:t>
      </w:r>
      <w:r w:rsidR="006E63D8" w:rsidRPr="006E63D8">
        <w:t>my</w:t>
      </w:r>
      <w:r w:rsidR="006E63D8">
        <w:t>,</w:t>
      </w:r>
      <w:r w:rsidR="006E63D8" w:rsidRPr="006E63D8">
        <w:t xml:space="preserve"> do </w:t>
      </w:r>
      <w:r w:rsidR="006E63D8">
        <w:t>ú</w:t>
      </w:r>
      <w:r w:rsidR="006E63D8" w:rsidRPr="006E63D8">
        <w:t>vahy</w:t>
      </w:r>
      <w:r w:rsidR="006E63D8">
        <w:t xml:space="preserve"> sa musí brať tiež</w:t>
      </w:r>
      <w:r w:rsidR="006E63D8" w:rsidRPr="006E63D8">
        <w:t xml:space="preserve"> </w:t>
      </w:r>
      <w:r w:rsidR="006E63D8">
        <w:t>STN I</w:t>
      </w:r>
      <w:r w:rsidR="006E63D8" w:rsidRPr="006E63D8">
        <w:t>SO/IEC 27005:2011</w:t>
      </w:r>
      <w:r w:rsidR="006E63D8">
        <w:t>.</w:t>
      </w:r>
    </w:p>
    <w:p w:rsidR="00A55494" w:rsidRDefault="00A55494" w:rsidP="00A55494">
      <w:pPr>
        <w:pStyle w:val="Heading4"/>
      </w:pPr>
      <w:r>
        <w:t>Aplikácia</w:t>
      </w:r>
    </w:p>
    <w:p w:rsidR="00A55494" w:rsidRPr="00A55494" w:rsidRDefault="00A55494" w:rsidP="00A55494">
      <w:pPr>
        <w:spacing w:after="60"/>
      </w:pPr>
      <w:r>
        <w:t xml:space="preserve">Strategická úroveň (ÚPVII) poskytne metodickú podporu pre aplikáciu manažmentu rizík. </w:t>
      </w:r>
      <w:r w:rsidRPr="00A55494">
        <w:t>Povinná osoba má internú záväznú smernicu pre manažment rizík.</w:t>
      </w:r>
    </w:p>
    <w:p w:rsidR="00A55494" w:rsidRDefault="00A55494" w:rsidP="00A55494">
      <w:pPr>
        <w:spacing w:after="60"/>
      </w:pPr>
      <w:r>
        <w:t>Správca IS je zodpovedný za to, že existuje interný predpis obsahujúci manažment rizík a všetky riziká sú primerane kontextu riadené popísanými procesmi v súlade s týmto predpisom. Manažér prevádzky môže preukázať splnenie požiadavky priamo alebo preukázať kontrolu nad procesmi prevádzkovanými inými stranami, ak sa Správca IS spolieha na iné strany, ktoré zabezpečujú manažment rizík. Manažment rizík na každej úrovni znamená sledovať významné ciele a definovať procesy, plány a nástroje (šablóny), ktoré sa na danej úrovni budú používať. Dôležitý atribúty manažmentu rizík sú</w:t>
      </w:r>
    </w:p>
    <w:p w:rsidR="00A55494" w:rsidRDefault="00A55494" w:rsidP="005630ED">
      <w:pPr>
        <w:numPr>
          <w:ilvl w:val="0"/>
          <w:numId w:val="43"/>
        </w:numPr>
        <w:spacing w:before="0" w:after="60"/>
      </w:pPr>
      <w:r>
        <w:t>konzistentnosť - procesné definície, politiky, metodiky manažmentu rizík sa nerobia na jednorázové použitie ale musia byť súčasťou dlhodobej systematickej práce manažmentu IT projektov a služieb</w:t>
      </w:r>
    </w:p>
    <w:p w:rsidR="00A55494" w:rsidRDefault="00A55494" w:rsidP="005630ED">
      <w:pPr>
        <w:numPr>
          <w:ilvl w:val="0"/>
          <w:numId w:val="43"/>
        </w:numPr>
        <w:spacing w:before="0" w:after="60"/>
      </w:pPr>
      <w:r>
        <w:t>kontext – manažment rizík nie je univerzálny, vždy sa prispôsobuje danému kontextu, v ktorom sa realizuje</w:t>
      </w:r>
    </w:p>
    <w:p w:rsidR="00A55494" w:rsidRDefault="00A55494" w:rsidP="005630ED">
      <w:pPr>
        <w:numPr>
          <w:ilvl w:val="0"/>
          <w:numId w:val="43"/>
        </w:numPr>
        <w:spacing w:before="0" w:after="60"/>
      </w:pPr>
      <w:r>
        <w:t>cielenosť – na každej úrovni musia byť evidované riziká naviazané na ciele sledované na tejto úrovni</w:t>
      </w:r>
    </w:p>
    <w:p w:rsidR="00A55494" w:rsidRDefault="00A55494" w:rsidP="005630ED">
      <w:pPr>
        <w:numPr>
          <w:ilvl w:val="0"/>
          <w:numId w:val="43"/>
        </w:numPr>
        <w:spacing w:before="0" w:after="60"/>
      </w:pPr>
      <w:r>
        <w:t>aktuálnosť – manažment rizík musí byť vykonávaný priebežne alebo v plánovaných míľnikoch s danou pravidelnosťou, ktorá zaručí zachytenie aktuálneho stavu rizík</w:t>
      </w:r>
    </w:p>
    <w:p w:rsidR="00A55494" w:rsidRDefault="00A55494" w:rsidP="005630ED">
      <w:pPr>
        <w:numPr>
          <w:ilvl w:val="0"/>
          <w:numId w:val="43"/>
        </w:numPr>
        <w:spacing w:before="0" w:after="60"/>
      </w:pPr>
      <w:r>
        <w:t>informačná hodnota – manažment rizík je spravidla vždy podkladom pre rozhodnutia na danej úrovni</w:t>
      </w:r>
    </w:p>
    <w:p w:rsidR="00A55494" w:rsidRDefault="00A55494" w:rsidP="005630ED">
      <w:pPr>
        <w:numPr>
          <w:ilvl w:val="0"/>
          <w:numId w:val="43"/>
        </w:numPr>
        <w:spacing w:before="0" w:after="60"/>
      </w:pPr>
      <w:r>
        <w:t>realistickosť – riziká, ktoré sú hodné evidovania musia byť evidované realisticky a nielen formálne</w:t>
      </w:r>
    </w:p>
    <w:p w:rsidR="00A55494" w:rsidRDefault="00A55494" w:rsidP="00A55494">
      <w:pPr>
        <w:spacing w:after="60"/>
      </w:pPr>
      <w:r>
        <w:t xml:space="preserve">Správca IS alebo Prevádzkovateľ IS je zodpovedný za to, že riziká sú nejakým popísaným spôsobom a primerane kontextu riadené procesmi manažmentu rizík. Manažér programovej kancelárie, Manažér projektu a Manažér prevádzky môže preukázať splnenie požiadavky priamo alebo preukázať kontrolu nad procesmi prevádzkovanými inými stranami, ak sa Správca IS spolieha na iné strany, ktoré zabezpečujú manažment rizík príslušnej úrovne. Súčasťou </w:t>
      </w:r>
      <w:r>
        <w:rPr>
          <w:i/>
        </w:rPr>
        <w:t>Stratégie manažmentu rizík</w:t>
      </w:r>
      <w:r>
        <w:t xml:space="preserve"> </w:t>
      </w:r>
      <w:r w:rsidR="00E66D43">
        <w:t>musí</w:t>
      </w:r>
      <w:r>
        <w:t xml:space="preserve"> byť tiež </w:t>
      </w:r>
      <w:r>
        <w:rPr>
          <w:u w:val="single"/>
        </w:rPr>
        <w:t>rozpočet na krytie rizík</w:t>
      </w:r>
      <w:r>
        <w:t>, ktoré majú dopad na projekt / prevádzku ak by nastali.</w:t>
      </w:r>
    </w:p>
    <w:p w:rsidR="004338BC" w:rsidRDefault="004338BC" w:rsidP="004338BC">
      <w:pPr>
        <w:spacing w:after="60"/>
      </w:pPr>
      <w:r>
        <w:t>Vzhľadom na to, že pri zlyhaní ošetrenia riadenia rizík v rámci ISVS dochádza k škodám na majetku štátu, je nutné zosúladiť a stanoviť minimálnu mieru procesov riadenia rizík a zároveň monitorovať dodržiavanie opatrení na redukciu rizík povinnými osobami z najvyššej úrovne.</w:t>
      </w:r>
    </w:p>
    <w:p w:rsidR="00A55494" w:rsidRPr="00B1516E" w:rsidRDefault="00A55494" w:rsidP="00A55494">
      <w:pPr>
        <w:rPr>
          <w:rStyle w:val="IntenseEmphasis"/>
        </w:rPr>
      </w:pPr>
      <w:r>
        <w:rPr>
          <w:rStyle w:val="IntenseEmphasis"/>
        </w:rPr>
        <w:t>Kompetencie</w:t>
      </w:r>
    </w:p>
    <w:p w:rsidR="00980D2D" w:rsidRDefault="00980D2D" w:rsidP="00980D2D">
      <w:pPr>
        <w:spacing w:after="60"/>
      </w:pPr>
      <w:r>
        <w:t xml:space="preserve">Aj keď sú strategická, programová/projektová a operačná úroveň relatívne samostatné perspektívy je dôležité aby medzi nimi existovali vzťahy a vzájomná informovanosť o rizikách a ich vývoji. Programová kancelária </w:t>
      </w:r>
      <w:r w:rsidR="00991DA6">
        <w:t>ÚPVII</w:t>
      </w:r>
      <w:r>
        <w:t xml:space="preserve"> </w:t>
      </w:r>
      <w:r>
        <w:lastRenderedPageBreak/>
        <w:t>bude koordinátorom manažmentu rizík naprieč všetkými úrovňami a zároveň realizátorom manažmentu rizík na strategickej úrovni.</w:t>
      </w:r>
    </w:p>
    <w:p w:rsidR="00980D2D" w:rsidRDefault="00980D2D" w:rsidP="00980D2D">
      <w:pPr>
        <w:spacing w:after="60"/>
      </w:pPr>
      <w:r>
        <w:t xml:space="preserve">Na </w:t>
      </w:r>
      <w:r>
        <w:rPr>
          <w:u w:val="single"/>
        </w:rPr>
        <w:t>strategickej úrovni</w:t>
      </w:r>
      <w:r>
        <w:t xml:space="preserve"> bude prítomný manažment rizík, ktorého úlohou bude:</w:t>
      </w:r>
    </w:p>
    <w:p w:rsidR="00980D2D" w:rsidRDefault="00980D2D" w:rsidP="005630ED">
      <w:pPr>
        <w:numPr>
          <w:ilvl w:val="0"/>
          <w:numId w:val="40"/>
        </w:numPr>
        <w:spacing w:before="0" w:after="60"/>
      </w:pPr>
      <w:r>
        <w:t>definovať stratégiu manažmentu rizík v globálnom kontexte celého portfólia informatizácie spoločnosti a realizovať jeho procesy</w:t>
      </w:r>
    </w:p>
    <w:p w:rsidR="00980D2D" w:rsidRDefault="00980D2D" w:rsidP="005630ED">
      <w:pPr>
        <w:numPr>
          <w:ilvl w:val="0"/>
          <w:numId w:val="40"/>
        </w:numPr>
        <w:spacing w:before="0" w:after="60"/>
      </w:pPr>
      <w:r>
        <w:t xml:space="preserve">vytvárať </w:t>
      </w:r>
      <w:r w:rsidR="00A55494">
        <w:t xml:space="preserve">metodické </w:t>
      </w:r>
      <w:r>
        <w:t>odporúčania pre projektovú a operačnú úroveň a pomáhať pri stabilizácii manažmentu rizík na týchto úrovniach pri jeho zavedení</w:t>
      </w:r>
    </w:p>
    <w:p w:rsidR="00980D2D" w:rsidRDefault="00980D2D" w:rsidP="005630ED">
      <w:pPr>
        <w:numPr>
          <w:ilvl w:val="0"/>
          <w:numId w:val="40"/>
        </w:numPr>
        <w:spacing w:before="0" w:after="60"/>
      </w:pPr>
      <w:r>
        <w:t>monitorovať existenciu a realizáciu manažmentu rizík na projektovej a operačnej úrovni, upozorňovať na nedostatky a pomáhať pri ich odstraňovaní</w:t>
      </w:r>
    </w:p>
    <w:p w:rsidR="00980D2D" w:rsidRDefault="00980D2D" w:rsidP="005630ED">
      <w:pPr>
        <w:numPr>
          <w:ilvl w:val="0"/>
          <w:numId w:val="40"/>
        </w:numPr>
        <w:spacing w:before="0" w:after="60"/>
      </w:pPr>
      <w:r>
        <w:t>informovať o evidovaných rizikách a ich vývoji všetky zainteresované strany</w:t>
      </w:r>
    </w:p>
    <w:p w:rsidR="004338BC" w:rsidRDefault="004338BC" w:rsidP="005630ED">
      <w:pPr>
        <w:numPr>
          <w:ilvl w:val="0"/>
          <w:numId w:val="40"/>
        </w:numPr>
        <w:spacing w:before="0" w:after="60"/>
      </w:pPr>
      <w:r>
        <w:t>zabezpečiť dokumentovanú akceptáciu zvyškových rizík najvyššim vedením</w:t>
      </w:r>
    </w:p>
    <w:p w:rsidR="00980D2D" w:rsidRDefault="00980D2D" w:rsidP="00980D2D">
      <w:pPr>
        <w:spacing w:after="60"/>
      </w:pPr>
      <w:r>
        <w:t>Riziká na strategickej úrovni sa týkajú predovšetkým celkového financovania informatizácie, dostatočných legislatívnych predpokladov, akceptácie zo strany verejnosti, komunikácie kľúčových zainteresovaných strán a sledovaniu cieľov definovaných v strategických dokumentoch (napr. NKIVS).</w:t>
      </w:r>
    </w:p>
    <w:p w:rsidR="00980D2D" w:rsidRDefault="00980D2D" w:rsidP="00980D2D">
      <w:pPr>
        <w:spacing w:after="60"/>
      </w:pPr>
      <w:r>
        <w:t xml:space="preserve">Na </w:t>
      </w:r>
      <w:r>
        <w:rPr>
          <w:u w:val="single"/>
        </w:rPr>
        <w:t>programovej / projektovej úrovni</w:t>
      </w:r>
      <w:r>
        <w:t xml:space="preserve"> bude prítomný manažment rizík, ktorého úlohou bude:</w:t>
      </w:r>
    </w:p>
    <w:p w:rsidR="00980D2D" w:rsidRDefault="00980D2D" w:rsidP="005630ED">
      <w:pPr>
        <w:numPr>
          <w:ilvl w:val="0"/>
          <w:numId w:val="41"/>
        </w:numPr>
        <w:spacing w:before="0" w:after="60"/>
      </w:pPr>
      <w:r>
        <w:t>definovať manažment rizík v kontexte projektu alebo projektov a realizovať jeho procesy (metodika projektového manažmentu)</w:t>
      </w:r>
      <w:r w:rsidR="000853F6">
        <w:t>,</w:t>
      </w:r>
    </w:p>
    <w:p w:rsidR="00980D2D" w:rsidRDefault="00980D2D" w:rsidP="005630ED">
      <w:pPr>
        <w:numPr>
          <w:ilvl w:val="0"/>
          <w:numId w:val="41"/>
        </w:numPr>
        <w:spacing w:before="0" w:after="60"/>
      </w:pPr>
      <w:r>
        <w:t>na konci každej etapy projektového plánu zhodnotiť efektivitu manažmentu rizík, vývoj projektových rizík a zaznamenané ponaučenia (</w:t>
      </w:r>
      <w:r w:rsidR="000853F6">
        <w:t>lessons learned) z vývoja rizík,</w:t>
      </w:r>
    </w:p>
    <w:p w:rsidR="00980D2D" w:rsidRDefault="00980D2D" w:rsidP="005630ED">
      <w:pPr>
        <w:numPr>
          <w:ilvl w:val="0"/>
          <w:numId w:val="41"/>
        </w:numPr>
        <w:spacing w:before="0" w:after="60"/>
      </w:pPr>
      <w:r>
        <w:t>informovať o evidovaných rizikách a ich vývoji strategickú úroveň a všetky zainteresované strany</w:t>
      </w:r>
      <w:r w:rsidR="000853F6">
        <w:t>.</w:t>
      </w:r>
    </w:p>
    <w:p w:rsidR="00980D2D" w:rsidRDefault="00980D2D" w:rsidP="00980D2D">
      <w:pPr>
        <w:spacing w:after="60"/>
      </w:pPr>
      <w:r>
        <w:t>Riziká na tejto úrovni sa týkajú predovšetkým kontextu projektu. Manažment rizík sa teda sústredí najmä na riziká dodávaných výstupov a zamýšľaných celkových prínosov a schopnosti dosiahnuť tieto prínosy. Stratégia manažmentu rizík môže vychádzať z príslušnej časti metodiky riadenia projektov.</w:t>
      </w:r>
    </w:p>
    <w:p w:rsidR="00980D2D" w:rsidRDefault="00980D2D" w:rsidP="00980D2D">
      <w:pPr>
        <w:spacing w:after="60"/>
      </w:pPr>
      <w:r>
        <w:t xml:space="preserve">Na </w:t>
      </w:r>
      <w:r>
        <w:rPr>
          <w:u w:val="single"/>
        </w:rPr>
        <w:t>operačnej úrovni</w:t>
      </w:r>
      <w:r>
        <w:t xml:space="preserve"> bude prítomný Manažment rizík, ktorého úlohou bude:</w:t>
      </w:r>
    </w:p>
    <w:p w:rsidR="00980D2D" w:rsidRDefault="00980D2D" w:rsidP="005630ED">
      <w:pPr>
        <w:numPr>
          <w:ilvl w:val="0"/>
          <w:numId w:val="42"/>
        </w:numPr>
        <w:spacing w:before="0" w:after="60"/>
      </w:pPr>
      <w:r>
        <w:t>definovať manažment rizík v prevádzke a dodržiavať definované procesy (Smernica manažmentu rizík)</w:t>
      </w:r>
      <w:r w:rsidR="004338BC">
        <w:t>,</w:t>
      </w:r>
    </w:p>
    <w:p w:rsidR="00980D2D" w:rsidRDefault="00980D2D" w:rsidP="005630ED">
      <w:pPr>
        <w:numPr>
          <w:ilvl w:val="0"/>
          <w:numId w:val="42"/>
        </w:numPr>
        <w:spacing w:before="0" w:after="60"/>
      </w:pPr>
      <w:r>
        <w:t>v pravidelných intervaloch zhodnotiť efektivitu manažmentu rizík, vývoj prevádzkových rizík a zaznamenané ponaučenia (</w:t>
      </w:r>
      <w:r w:rsidR="004338BC">
        <w:t>lessons learned) z vývoja rizík,</w:t>
      </w:r>
    </w:p>
    <w:p w:rsidR="00980D2D" w:rsidRDefault="00980D2D" w:rsidP="005630ED">
      <w:pPr>
        <w:numPr>
          <w:ilvl w:val="0"/>
          <w:numId w:val="42"/>
        </w:numPr>
        <w:spacing w:before="0" w:after="60"/>
      </w:pPr>
      <w:r>
        <w:t>informovať o evidovaných rizikách a ich vývoji všetky zainteresované strany</w:t>
      </w:r>
      <w:r w:rsidR="004338BC">
        <w:t>,</w:t>
      </w:r>
    </w:p>
    <w:p w:rsidR="004338BC" w:rsidRDefault="004338BC" w:rsidP="005630ED">
      <w:pPr>
        <w:numPr>
          <w:ilvl w:val="0"/>
          <w:numId w:val="42"/>
        </w:numPr>
        <w:spacing w:before="0" w:after="60"/>
      </w:pPr>
      <w:r>
        <w:t>zabezpečiť akceptáciu zvyškových rizík na úrovni najvyššieho vedenia povinnej osoby,</w:t>
      </w:r>
    </w:p>
    <w:p w:rsidR="004338BC" w:rsidRDefault="004338BC" w:rsidP="005630ED">
      <w:pPr>
        <w:numPr>
          <w:ilvl w:val="0"/>
          <w:numId w:val="42"/>
        </w:numPr>
        <w:spacing w:before="0" w:after="60"/>
      </w:pPr>
      <w:r>
        <w:t>prijať opatrenia na ostránenie alebo redukciu identifikovaných rizík najvyšším vedením povinnej osoby.</w:t>
      </w:r>
    </w:p>
    <w:p w:rsidR="00980D2D" w:rsidRDefault="00980D2D" w:rsidP="00980D2D">
      <w:pPr>
        <w:spacing w:after="60"/>
      </w:pPr>
      <w:r>
        <w:t>Riziká na operačnej úrovni sa týkajú predovšetkým udržania príslušnej dohodnutej úrovne kvality biznis služieb a súvisiacich IT služieb pre existujúcich a nových konzumentov týchto služieb.</w:t>
      </w:r>
    </w:p>
    <w:tbl>
      <w:tblPr>
        <w:tblStyle w:val="LightList-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2435"/>
        <w:gridCol w:w="3084"/>
        <w:gridCol w:w="2400"/>
      </w:tblGrid>
      <w:tr w:rsidR="00980D2D" w:rsidRPr="00A55494" w:rsidTr="00A554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 w:type="pct"/>
          </w:tcPr>
          <w:p w:rsidR="00980D2D" w:rsidRPr="00A55494" w:rsidRDefault="00980D2D" w:rsidP="00980D2D">
            <w:pPr>
              <w:rPr>
                <w:b w:val="0"/>
                <w:szCs w:val="20"/>
              </w:rPr>
            </w:pPr>
            <w:bookmarkStart w:id="52" w:name="_z337ya" w:colFirst="0" w:colLast="0"/>
            <w:bookmarkEnd w:id="52"/>
            <w:r w:rsidRPr="00A55494">
              <w:rPr>
                <w:b w:val="0"/>
                <w:szCs w:val="20"/>
              </w:rPr>
              <w:t>Manažment rizík</w:t>
            </w:r>
          </w:p>
        </w:tc>
        <w:tc>
          <w:tcPr>
            <w:tcW w:w="1311" w:type="pct"/>
          </w:tcPr>
          <w:p w:rsidR="00980D2D" w:rsidRDefault="00980D2D" w:rsidP="00980D2D">
            <w:pPr>
              <w:cnfStyle w:val="100000000000" w:firstRow="1" w:lastRow="0" w:firstColumn="0" w:lastColumn="0" w:oddVBand="0" w:evenVBand="0" w:oddHBand="0" w:evenHBand="0" w:firstRowFirstColumn="0" w:firstRowLastColumn="0" w:lastRowFirstColumn="0" w:lastRowLastColumn="0"/>
              <w:rPr>
                <w:b w:val="0"/>
                <w:szCs w:val="20"/>
              </w:rPr>
            </w:pPr>
            <w:r w:rsidRPr="00A55494">
              <w:rPr>
                <w:b w:val="0"/>
                <w:szCs w:val="20"/>
              </w:rPr>
              <w:t>Strategická úroveň</w:t>
            </w:r>
          </w:p>
          <w:p w:rsidR="00A55494" w:rsidRPr="00A55494" w:rsidRDefault="00A55494" w:rsidP="00980D2D">
            <w:pPr>
              <w:cnfStyle w:val="100000000000" w:firstRow="1" w:lastRow="0" w:firstColumn="0" w:lastColumn="0" w:oddVBand="0" w:evenVBand="0" w:oddHBand="0" w:evenHBand="0" w:firstRowFirstColumn="0" w:firstRowLastColumn="0" w:lastRowFirstColumn="0" w:lastRowLastColumn="0"/>
              <w:rPr>
                <w:b w:val="0"/>
                <w:szCs w:val="20"/>
              </w:rPr>
            </w:pPr>
            <w:r>
              <w:rPr>
                <w:b w:val="0"/>
                <w:szCs w:val="20"/>
              </w:rPr>
              <w:t>(</w:t>
            </w:r>
            <w:r w:rsidR="00991DA6">
              <w:rPr>
                <w:b w:val="0"/>
                <w:szCs w:val="20"/>
              </w:rPr>
              <w:t>ÚPVII</w:t>
            </w:r>
            <w:r>
              <w:rPr>
                <w:b w:val="0"/>
                <w:szCs w:val="20"/>
              </w:rPr>
              <w:t>)</w:t>
            </w:r>
          </w:p>
        </w:tc>
        <w:tc>
          <w:tcPr>
            <w:tcW w:w="1660" w:type="pct"/>
          </w:tcPr>
          <w:p w:rsidR="00980D2D" w:rsidRDefault="00A55494" w:rsidP="00980D2D">
            <w:pPr>
              <w:cnfStyle w:val="100000000000" w:firstRow="1" w:lastRow="0" w:firstColumn="0" w:lastColumn="0" w:oddVBand="0" w:evenVBand="0" w:oddHBand="0" w:evenHBand="0" w:firstRowFirstColumn="0" w:firstRowLastColumn="0" w:lastRowFirstColumn="0" w:lastRowLastColumn="0"/>
              <w:rPr>
                <w:b w:val="0"/>
                <w:szCs w:val="20"/>
              </w:rPr>
            </w:pPr>
            <w:r>
              <w:rPr>
                <w:b w:val="0"/>
                <w:szCs w:val="20"/>
              </w:rPr>
              <w:t xml:space="preserve">Programová a </w:t>
            </w:r>
            <w:r w:rsidR="00980D2D" w:rsidRPr="00A55494">
              <w:rPr>
                <w:b w:val="0"/>
                <w:szCs w:val="20"/>
              </w:rPr>
              <w:t>Projektová úroveň</w:t>
            </w:r>
          </w:p>
          <w:p w:rsidR="00A55494" w:rsidRPr="00A55494" w:rsidRDefault="00A55494" w:rsidP="00980D2D">
            <w:pPr>
              <w:cnfStyle w:val="100000000000" w:firstRow="1" w:lastRow="0" w:firstColumn="0" w:lastColumn="0" w:oddVBand="0" w:evenVBand="0" w:oddHBand="0" w:evenHBand="0" w:firstRowFirstColumn="0" w:firstRowLastColumn="0" w:lastRowFirstColumn="0" w:lastRowLastColumn="0"/>
              <w:rPr>
                <w:b w:val="0"/>
                <w:szCs w:val="20"/>
              </w:rPr>
            </w:pPr>
            <w:r>
              <w:rPr>
                <w:b w:val="0"/>
                <w:szCs w:val="20"/>
              </w:rPr>
              <w:t>(Správca IS)</w:t>
            </w:r>
          </w:p>
        </w:tc>
        <w:tc>
          <w:tcPr>
            <w:tcW w:w="1292" w:type="pct"/>
          </w:tcPr>
          <w:p w:rsidR="00980D2D" w:rsidRDefault="00980D2D" w:rsidP="00980D2D">
            <w:pPr>
              <w:cnfStyle w:val="100000000000" w:firstRow="1" w:lastRow="0" w:firstColumn="0" w:lastColumn="0" w:oddVBand="0" w:evenVBand="0" w:oddHBand="0" w:evenHBand="0" w:firstRowFirstColumn="0" w:firstRowLastColumn="0" w:lastRowFirstColumn="0" w:lastRowLastColumn="0"/>
              <w:rPr>
                <w:b w:val="0"/>
                <w:szCs w:val="20"/>
              </w:rPr>
            </w:pPr>
            <w:r w:rsidRPr="00A55494">
              <w:rPr>
                <w:b w:val="0"/>
                <w:szCs w:val="20"/>
              </w:rPr>
              <w:t>Operačná úroveň</w:t>
            </w:r>
          </w:p>
          <w:p w:rsidR="00A55494" w:rsidRPr="00A55494" w:rsidRDefault="00A55494" w:rsidP="00980D2D">
            <w:pPr>
              <w:cnfStyle w:val="100000000000" w:firstRow="1" w:lastRow="0" w:firstColumn="0" w:lastColumn="0" w:oddVBand="0" w:evenVBand="0" w:oddHBand="0" w:evenHBand="0" w:firstRowFirstColumn="0" w:firstRowLastColumn="0" w:lastRowFirstColumn="0" w:lastRowLastColumn="0"/>
              <w:rPr>
                <w:b w:val="0"/>
                <w:szCs w:val="20"/>
              </w:rPr>
            </w:pPr>
            <w:r>
              <w:rPr>
                <w:b w:val="0"/>
                <w:szCs w:val="20"/>
              </w:rPr>
              <w:t>(Prevádzkovateľ IS)</w:t>
            </w:r>
          </w:p>
        </w:tc>
      </w:tr>
      <w:tr w:rsidR="00980D2D" w:rsidRPr="00A55494" w:rsidTr="00A55494">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737" w:type="pct"/>
            <w:tcBorders>
              <w:top w:val="none" w:sz="0" w:space="0" w:color="auto"/>
              <w:left w:val="none" w:sz="0" w:space="0" w:color="auto"/>
              <w:bottom w:val="none" w:sz="0" w:space="0" w:color="auto"/>
            </w:tcBorders>
          </w:tcPr>
          <w:p w:rsidR="00980D2D" w:rsidRPr="00A55494" w:rsidRDefault="00980D2D" w:rsidP="00A55494">
            <w:pPr>
              <w:jc w:val="left"/>
              <w:rPr>
                <w:b w:val="0"/>
                <w:szCs w:val="20"/>
              </w:rPr>
            </w:pPr>
            <w:r w:rsidRPr="00A55494">
              <w:rPr>
                <w:b w:val="0"/>
                <w:szCs w:val="20"/>
              </w:rPr>
              <w:t>Stratégia</w:t>
            </w:r>
          </w:p>
        </w:tc>
        <w:tc>
          <w:tcPr>
            <w:tcW w:w="1311" w:type="pct"/>
            <w:tcBorders>
              <w:top w:val="none" w:sz="0" w:space="0" w:color="auto"/>
              <w:bottom w:val="none" w:sz="0" w:space="0" w:color="auto"/>
            </w:tcBorders>
          </w:tcPr>
          <w:p w:rsidR="00980D2D" w:rsidRPr="00A55494" w:rsidRDefault="00A55494" w:rsidP="00A55494">
            <w:pPr>
              <w:jc w:val="left"/>
              <w:cnfStyle w:val="000000100000" w:firstRow="0" w:lastRow="0" w:firstColumn="0" w:lastColumn="0" w:oddVBand="0" w:evenVBand="0" w:oddHBand="1" w:evenHBand="0" w:firstRowFirstColumn="0" w:firstRowLastColumn="0" w:lastRowFirstColumn="0" w:lastRowLastColumn="0"/>
              <w:rPr>
                <w:szCs w:val="20"/>
              </w:rPr>
            </w:pPr>
            <w:r>
              <w:rPr>
                <w:szCs w:val="20"/>
              </w:rPr>
              <w:t>pomenúva</w:t>
            </w:r>
            <w:r w:rsidR="00980D2D" w:rsidRPr="00A55494">
              <w:rPr>
                <w:szCs w:val="20"/>
              </w:rPr>
              <w:t xml:space="preserve"> globálne riziká</w:t>
            </w:r>
          </w:p>
        </w:tc>
        <w:tc>
          <w:tcPr>
            <w:tcW w:w="1660" w:type="pct"/>
            <w:tcBorders>
              <w:top w:val="none" w:sz="0" w:space="0" w:color="auto"/>
              <w:bottom w:val="none" w:sz="0" w:space="0" w:color="auto"/>
            </w:tcBorders>
          </w:tcPr>
          <w:p w:rsidR="00A55494" w:rsidRDefault="00980D2D" w:rsidP="00A55494">
            <w:pPr>
              <w:jc w:val="left"/>
              <w:cnfStyle w:val="000000100000" w:firstRow="0" w:lastRow="0" w:firstColumn="0" w:lastColumn="0" w:oddVBand="0" w:evenVBand="0" w:oddHBand="1" w:evenHBand="0" w:firstRowFirstColumn="0" w:firstRowLastColumn="0" w:lastRowFirstColumn="0" w:lastRowLastColumn="0"/>
              <w:rPr>
                <w:szCs w:val="20"/>
              </w:rPr>
            </w:pPr>
            <w:r w:rsidRPr="00A55494">
              <w:rPr>
                <w:szCs w:val="20"/>
              </w:rPr>
              <w:t xml:space="preserve">riadi </w:t>
            </w:r>
            <w:r w:rsidR="00A55494">
              <w:rPr>
                <w:szCs w:val="20"/>
              </w:rPr>
              <w:t>programové riziká</w:t>
            </w:r>
          </w:p>
          <w:p w:rsidR="00980D2D" w:rsidRPr="00A55494" w:rsidRDefault="00A55494" w:rsidP="00A55494">
            <w:pPr>
              <w:jc w:val="left"/>
              <w:cnfStyle w:val="000000100000" w:firstRow="0" w:lastRow="0" w:firstColumn="0" w:lastColumn="0" w:oddVBand="0" w:evenVBand="0" w:oddHBand="1" w:evenHBand="0" w:firstRowFirstColumn="0" w:firstRowLastColumn="0" w:lastRowFirstColumn="0" w:lastRowLastColumn="0"/>
              <w:rPr>
                <w:szCs w:val="20"/>
              </w:rPr>
            </w:pPr>
            <w:r>
              <w:rPr>
                <w:szCs w:val="20"/>
              </w:rPr>
              <w:t xml:space="preserve">riadi </w:t>
            </w:r>
            <w:r w:rsidR="00980D2D" w:rsidRPr="00A55494">
              <w:rPr>
                <w:szCs w:val="20"/>
              </w:rPr>
              <w:t>projektové riziká</w:t>
            </w:r>
          </w:p>
        </w:tc>
        <w:tc>
          <w:tcPr>
            <w:tcW w:w="1292" w:type="pct"/>
            <w:tcBorders>
              <w:top w:val="none" w:sz="0" w:space="0" w:color="auto"/>
              <w:bottom w:val="none" w:sz="0" w:space="0" w:color="auto"/>
              <w:right w:val="none" w:sz="0" w:space="0" w:color="auto"/>
            </w:tcBorders>
          </w:tcPr>
          <w:p w:rsidR="00980D2D" w:rsidRPr="00A55494" w:rsidRDefault="00980D2D" w:rsidP="00A55494">
            <w:pPr>
              <w:jc w:val="left"/>
              <w:cnfStyle w:val="000000100000" w:firstRow="0" w:lastRow="0" w:firstColumn="0" w:lastColumn="0" w:oddVBand="0" w:evenVBand="0" w:oddHBand="1" w:evenHBand="0" w:firstRowFirstColumn="0" w:firstRowLastColumn="0" w:lastRowFirstColumn="0" w:lastRowLastColumn="0"/>
              <w:rPr>
                <w:szCs w:val="20"/>
              </w:rPr>
            </w:pPr>
            <w:r w:rsidRPr="00A55494">
              <w:rPr>
                <w:szCs w:val="20"/>
              </w:rPr>
              <w:t>riadi prevádzkové riziká</w:t>
            </w:r>
          </w:p>
        </w:tc>
      </w:tr>
      <w:tr w:rsidR="00A55494" w:rsidRPr="00A55494" w:rsidTr="00A55494">
        <w:trPr>
          <w:trHeight w:val="400"/>
        </w:trPr>
        <w:tc>
          <w:tcPr>
            <w:cnfStyle w:val="001000000000" w:firstRow="0" w:lastRow="0" w:firstColumn="1" w:lastColumn="0" w:oddVBand="0" w:evenVBand="0" w:oddHBand="0" w:evenHBand="0" w:firstRowFirstColumn="0" w:firstRowLastColumn="0" w:lastRowFirstColumn="0" w:lastRowLastColumn="0"/>
            <w:tcW w:w="737" w:type="pct"/>
          </w:tcPr>
          <w:p w:rsidR="00A55494" w:rsidRPr="00A55494" w:rsidRDefault="00A55494" w:rsidP="00A55494">
            <w:pPr>
              <w:jc w:val="left"/>
              <w:rPr>
                <w:b w:val="0"/>
                <w:szCs w:val="20"/>
              </w:rPr>
            </w:pPr>
            <w:r w:rsidRPr="00A55494">
              <w:rPr>
                <w:b w:val="0"/>
                <w:szCs w:val="20"/>
              </w:rPr>
              <w:t>Smernica</w:t>
            </w:r>
          </w:p>
        </w:tc>
        <w:tc>
          <w:tcPr>
            <w:tcW w:w="1311" w:type="pct"/>
          </w:tcPr>
          <w:p w:rsidR="00A55494" w:rsidRDefault="004338BC" w:rsidP="00A55494">
            <w:pPr>
              <w:jc w:val="left"/>
              <w:cnfStyle w:val="000000000000" w:firstRow="0" w:lastRow="0" w:firstColumn="0" w:lastColumn="0" w:oddVBand="0" w:evenVBand="0" w:oddHBand="0" w:evenHBand="0" w:firstRowFirstColumn="0" w:firstRowLastColumn="0" w:lastRowFirstColumn="0" w:lastRowLastColumn="0"/>
              <w:rPr>
                <w:szCs w:val="20"/>
              </w:rPr>
            </w:pPr>
            <w:r>
              <w:rPr>
                <w:szCs w:val="20"/>
              </w:rPr>
              <w:t>vypracúva metodiky a vzory,</w:t>
            </w:r>
          </w:p>
          <w:p w:rsidR="004338BC" w:rsidRPr="00A55494" w:rsidRDefault="004338BC" w:rsidP="00A55494">
            <w:pPr>
              <w:jc w:val="left"/>
              <w:cnfStyle w:val="000000000000" w:firstRow="0" w:lastRow="0" w:firstColumn="0" w:lastColumn="0" w:oddVBand="0" w:evenVBand="0" w:oddHBand="0" w:evenHBand="0" w:firstRowFirstColumn="0" w:firstRowLastColumn="0" w:lastRowFirstColumn="0" w:lastRowLastColumn="0"/>
              <w:rPr>
                <w:szCs w:val="20"/>
              </w:rPr>
            </w:pPr>
            <w:r>
              <w:rPr>
                <w:szCs w:val="20"/>
              </w:rPr>
              <w:t>s</w:t>
            </w:r>
            <w:r w:rsidRPr="004338BC">
              <w:rPr>
                <w:szCs w:val="20"/>
              </w:rPr>
              <w:t>tanovuje minimálnu úroveň ošetrenia rizík</w:t>
            </w:r>
          </w:p>
        </w:tc>
        <w:tc>
          <w:tcPr>
            <w:tcW w:w="1660" w:type="pct"/>
          </w:tcPr>
          <w:p w:rsidR="004338BC" w:rsidRPr="00A55494" w:rsidRDefault="00A55494" w:rsidP="004338BC">
            <w:pPr>
              <w:jc w:val="left"/>
              <w:cnfStyle w:val="000000000000" w:firstRow="0" w:lastRow="0" w:firstColumn="0" w:lastColumn="0" w:oddVBand="0" w:evenVBand="0" w:oddHBand="0" w:evenHBand="0" w:firstRowFirstColumn="0" w:firstRowLastColumn="0" w:lastRowFirstColumn="0" w:lastRowLastColumn="0"/>
              <w:rPr>
                <w:szCs w:val="20"/>
              </w:rPr>
            </w:pPr>
            <w:r>
              <w:rPr>
                <w:szCs w:val="20"/>
              </w:rPr>
              <w:t xml:space="preserve">aplikuje, </w:t>
            </w:r>
            <w:r w:rsidRPr="00A55494">
              <w:rPr>
                <w:szCs w:val="20"/>
              </w:rPr>
              <w:t>realizuje a</w:t>
            </w:r>
            <w:r w:rsidR="004338BC">
              <w:rPr>
                <w:szCs w:val="20"/>
              </w:rPr>
              <w:t> </w:t>
            </w:r>
            <w:r w:rsidRPr="00A55494">
              <w:rPr>
                <w:szCs w:val="20"/>
              </w:rPr>
              <w:t>informuje</w:t>
            </w:r>
          </w:p>
        </w:tc>
        <w:tc>
          <w:tcPr>
            <w:tcW w:w="1292" w:type="pct"/>
          </w:tcPr>
          <w:p w:rsidR="00A55494" w:rsidRPr="00A55494" w:rsidRDefault="00A55494" w:rsidP="004338BC">
            <w:pPr>
              <w:jc w:val="left"/>
              <w:cnfStyle w:val="000000000000" w:firstRow="0" w:lastRow="0" w:firstColumn="0" w:lastColumn="0" w:oddVBand="0" w:evenVBand="0" w:oddHBand="0" w:evenHBand="0" w:firstRowFirstColumn="0" w:firstRowLastColumn="0" w:lastRowFirstColumn="0" w:lastRowLastColumn="0"/>
              <w:rPr>
                <w:szCs w:val="20"/>
              </w:rPr>
            </w:pPr>
            <w:r>
              <w:rPr>
                <w:szCs w:val="20"/>
              </w:rPr>
              <w:t xml:space="preserve">aplikuje, </w:t>
            </w:r>
            <w:r w:rsidRPr="00A55494">
              <w:rPr>
                <w:szCs w:val="20"/>
              </w:rPr>
              <w:t>realizuje a</w:t>
            </w:r>
            <w:r w:rsidR="004338BC">
              <w:rPr>
                <w:szCs w:val="20"/>
              </w:rPr>
              <w:t> </w:t>
            </w:r>
            <w:r w:rsidRPr="00A55494">
              <w:rPr>
                <w:szCs w:val="20"/>
              </w:rPr>
              <w:t>informuje</w:t>
            </w:r>
          </w:p>
        </w:tc>
      </w:tr>
      <w:tr w:rsidR="00980D2D" w:rsidRPr="00A55494" w:rsidTr="00A55494">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737" w:type="pct"/>
            <w:tcBorders>
              <w:top w:val="none" w:sz="0" w:space="0" w:color="auto"/>
              <w:left w:val="none" w:sz="0" w:space="0" w:color="auto"/>
              <w:bottom w:val="none" w:sz="0" w:space="0" w:color="auto"/>
            </w:tcBorders>
          </w:tcPr>
          <w:p w:rsidR="00980D2D" w:rsidRPr="00A55494" w:rsidRDefault="00980D2D" w:rsidP="00A55494">
            <w:pPr>
              <w:jc w:val="left"/>
              <w:rPr>
                <w:b w:val="0"/>
                <w:szCs w:val="20"/>
              </w:rPr>
            </w:pPr>
            <w:r w:rsidRPr="00A55494">
              <w:rPr>
                <w:b w:val="0"/>
                <w:szCs w:val="20"/>
              </w:rPr>
              <w:t>Nástroje</w:t>
            </w:r>
          </w:p>
        </w:tc>
        <w:tc>
          <w:tcPr>
            <w:tcW w:w="1311" w:type="pct"/>
            <w:tcBorders>
              <w:top w:val="none" w:sz="0" w:space="0" w:color="auto"/>
              <w:bottom w:val="none" w:sz="0" w:space="0" w:color="auto"/>
            </w:tcBorders>
          </w:tcPr>
          <w:p w:rsidR="00980D2D" w:rsidRPr="00A55494" w:rsidRDefault="00A55494" w:rsidP="00A55494">
            <w:pPr>
              <w:jc w:val="left"/>
              <w:cnfStyle w:val="000000100000" w:firstRow="0" w:lastRow="0" w:firstColumn="0" w:lastColumn="0" w:oddVBand="0" w:evenVBand="0" w:oddHBand="1" w:evenHBand="0" w:firstRowFirstColumn="0" w:firstRowLastColumn="0" w:lastRowFirstColumn="0" w:lastRowLastColumn="0"/>
              <w:rPr>
                <w:szCs w:val="20"/>
              </w:rPr>
            </w:pPr>
            <w:r>
              <w:rPr>
                <w:szCs w:val="20"/>
              </w:rPr>
              <w:t>monitoruje</w:t>
            </w:r>
          </w:p>
        </w:tc>
        <w:tc>
          <w:tcPr>
            <w:tcW w:w="1660" w:type="pct"/>
            <w:tcBorders>
              <w:top w:val="none" w:sz="0" w:space="0" w:color="auto"/>
              <w:bottom w:val="none" w:sz="0" w:space="0" w:color="auto"/>
            </w:tcBorders>
          </w:tcPr>
          <w:p w:rsidR="00980D2D" w:rsidRDefault="00980D2D" w:rsidP="00A55494">
            <w:pPr>
              <w:jc w:val="left"/>
              <w:cnfStyle w:val="000000100000" w:firstRow="0" w:lastRow="0" w:firstColumn="0" w:lastColumn="0" w:oddVBand="0" w:evenVBand="0" w:oddHBand="1" w:evenHBand="0" w:firstRowFirstColumn="0" w:firstRowLastColumn="0" w:lastRowFirstColumn="0" w:lastRowLastColumn="0"/>
              <w:rPr>
                <w:szCs w:val="20"/>
              </w:rPr>
            </w:pPr>
            <w:r w:rsidRPr="00A55494">
              <w:rPr>
                <w:szCs w:val="20"/>
              </w:rPr>
              <w:t>aktualizuje a</w:t>
            </w:r>
            <w:r w:rsidR="004338BC">
              <w:rPr>
                <w:szCs w:val="20"/>
              </w:rPr>
              <w:t> </w:t>
            </w:r>
            <w:r w:rsidRPr="00A55494">
              <w:rPr>
                <w:szCs w:val="20"/>
              </w:rPr>
              <w:t>používa</w:t>
            </w:r>
          </w:p>
          <w:p w:rsidR="004338BC" w:rsidRPr="00A55494" w:rsidRDefault="004338BC" w:rsidP="00A55494">
            <w:pPr>
              <w:jc w:val="left"/>
              <w:cnfStyle w:val="000000100000" w:firstRow="0" w:lastRow="0" w:firstColumn="0" w:lastColumn="0" w:oddVBand="0" w:evenVBand="0" w:oddHBand="1" w:evenHBand="0" w:firstRowFirstColumn="0" w:firstRowLastColumn="0" w:lastRowFirstColumn="0" w:lastRowLastColumn="0"/>
              <w:rPr>
                <w:szCs w:val="20"/>
              </w:rPr>
            </w:pPr>
            <w:r>
              <w:rPr>
                <w:szCs w:val="20"/>
              </w:rPr>
              <w:t>riadi a zabezpečuje plnenie opatrení na ošetrenie rizika</w:t>
            </w:r>
          </w:p>
        </w:tc>
        <w:tc>
          <w:tcPr>
            <w:tcW w:w="1292" w:type="pct"/>
            <w:tcBorders>
              <w:top w:val="none" w:sz="0" w:space="0" w:color="auto"/>
              <w:bottom w:val="none" w:sz="0" w:space="0" w:color="auto"/>
              <w:right w:val="none" w:sz="0" w:space="0" w:color="auto"/>
            </w:tcBorders>
          </w:tcPr>
          <w:p w:rsidR="00980D2D" w:rsidRDefault="00980D2D" w:rsidP="00A55494">
            <w:pPr>
              <w:jc w:val="left"/>
              <w:cnfStyle w:val="000000100000" w:firstRow="0" w:lastRow="0" w:firstColumn="0" w:lastColumn="0" w:oddVBand="0" w:evenVBand="0" w:oddHBand="1" w:evenHBand="0" w:firstRowFirstColumn="0" w:firstRowLastColumn="0" w:lastRowFirstColumn="0" w:lastRowLastColumn="0"/>
              <w:rPr>
                <w:szCs w:val="20"/>
              </w:rPr>
            </w:pPr>
            <w:r w:rsidRPr="00A55494">
              <w:rPr>
                <w:szCs w:val="20"/>
              </w:rPr>
              <w:t>aktualizuje a</w:t>
            </w:r>
            <w:r w:rsidR="004338BC">
              <w:rPr>
                <w:szCs w:val="20"/>
              </w:rPr>
              <w:t> </w:t>
            </w:r>
            <w:r w:rsidRPr="00A55494">
              <w:rPr>
                <w:szCs w:val="20"/>
              </w:rPr>
              <w:t>používa</w:t>
            </w:r>
          </w:p>
          <w:p w:rsidR="004338BC" w:rsidRPr="00A55494" w:rsidRDefault="004338BC" w:rsidP="00A55494">
            <w:pPr>
              <w:jc w:val="left"/>
              <w:cnfStyle w:val="000000100000" w:firstRow="0" w:lastRow="0" w:firstColumn="0" w:lastColumn="0" w:oddVBand="0" w:evenVBand="0" w:oddHBand="1" w:evenHBand="0" w:firstRowFirstColumn="0" w:firstRowLastColumn="0" w:lastRowFirstColumn="0" w:lastRowLastColumn="0"/>
              <w:rPr>
                <w:szCs w:val="20"/>
              </w:rPr>
            </w:pPr>
            <w:r>
              <w:rPr>
                <w:szCs w:val="20"/>
              </w:rPr>
              <w:t>implementuje a monitoruje účinnosť ošetrenia rizika</w:t>
            </w:r>
          </w:p>
        </w:tc>
      </w:tr>
    </w:tbl>
    <w:p w:rsidR="00CD535D" w:rsidRDefault="00CD535D" w:rsidP="00CD535D">
      <w:bookmarkStart w:id="53" w:name="_39bjo2qjlw1o" w:colFirst="0" w:colLast="0"/>
      <w:bookmarkEnd w:id="53"/>
      <w:r>
        <w:t xml:space="preserve">Súvisiace dokumenty: </w:t>
      </w:r>
      <w:r w:rsidR="00581178">
        <w:rPr>
          <w:i/>
          <w:szCs w:val="24"/>
        </w:rPr>
        <w:t>Metodika</w:t>
      </w:r>
      <w:r>
        <w:rPr>
          <w:i/>
          <w:szCs w:val="24"/>
        </w:rPr>
        <w:t xml:space="preserve"> riadenia rizík ISVS</w:t>
      </w:r>
    </w:p>
    <w:p w:rsidR="00980D2D" w:rsidRDefault="00980D2D" w:rsidP="001F4A5C">
      <w:pPr>
        <w:pStyle w:val="Heading2"/>
      </w:pPr>
      <w:bookmarkStart w:id="54" w:name="_r2kz1trv1ze" w:colFirst="0" w:colLast="0"/>
      <w:bookmarkStart w:id="55" w:name="_Toc494985768"/>
      <w:bookmarkEnd w:id="54"/>
      <w:r>
        <w:lastRenderedPageBreak/>
        <w:t>Riadenie manažmentu ľudských zdrojov</w:t>
      </w:r>
      <w:bookmarkEnd w:id="55"/>
    </w:p>
    <w:p w:rsidR="00980D2D" w:rsidRPr="001F4A5C" w:rsidRDefault="00980D2D" w:rsidP="00980D2D">
      <w:pPr>
        <w:spacing w:after="60"/>
        <w:rPr>
          <w:szCs w:val="24"/>
        </w:rPr>
      </w:pPr>
      <w:r w:rsidRPr="001F4A5C">
        <w:rPr>
          <w:szCs w:val="24"/>
        </w:rPr>
        <w:t>Budovanie personálnych kapacít je jedným z najdôležitejších predpokladov na dosiahnutie cieľov informatizácie. Koncepčné aj operatívne zámery sa do praxe dostanú len, ak ich bude realizovať motivovaná, zručná a kompetentná pracovná sila vo verejnej správe pre oblasť IT.</w:t>
      </w:r>
    </w:p>
    <w:p w:rsidR="00980D2D" w:rsidRPr="001F4A5C" w:rsidRDefault="00980D2D" w:rsidP="00980D2D">
      <w:pPr>
        <w:spacing w:after="60"/>
        <w:rPr>
          <w:szCs w:val="24"/>
        </w:rPr>
      </w:pPr>
      <w:r w:rsidRPr="001F4A5C">
        <w:rPr>
          <w:szCs w:val="24"/>
        </w:rPr>
        <w:t>Investičné programy smerované do štátneho IT v posledných rokoch boli len zriedka zamerané na budovanie personálnych kapacít v tejto oblasti. Väčšina projektov bola riešená “dodávateľským spôsobom”, tzn. dodávka IT diela od jeho analýzy, cez vývoj až po nasadenie a podporu pri prevádzke bola zabezpečená formou externej zákazky na základe verejného obstarávania. Tento model popri pozitívnych motiváciach vytváral aj neželateľný efekt tzv. “</w:t>
      </w:r>
      <w:r w:rsidRPr="001F4A5C">
        <w:rPr>
          <w:b/>
          <w:szCs w:val="24"/>
        </w:rPr>
        <w:t>informačnej asymetrie</w:t>
      </w:r>
      <w:r w:rsidRPr="001F4A5C">
        <w:rPr>
          <w:szCs w:val="24"/>
        </w:rPr>
        <w:t>” medzi OVM a ich dodávateľmi. Na druhej strane sledujeme zvyšujúcu sa dôležitosť IT funkcie pre úspech organizácií vo verejnej správe. Tieto dva trendy nie sú špecifikom pre Slovensko, ale prirodzenou trajektóriou, korou sa IT vyví</w:t>
      </w:r>
      <w:r w:rsidR="001F4A5C" w:rsidRPr="001F4A5C">
        <w:rPr>
          <w:szCs w:val="24"/>
        </w:rPr>
        <w:t xml:space="preserve">jalo tak v zahraničí, ako aj v </w:t>
      </w:r>
      <w:r w:rsidRPr="001F4A5C">
        <w:rPr>
          <w:szCs w:val="24"/>
        </w:rPr>
        <w:t xml:space="preserve">privátnom sektore. Sledujeme však, že odpoveďou na tieto trendy je snaha o zmenu modelu správy IT, vzťahov v ňom a </w:t>
      </w:r>
      <w:r w:rsidRPr="001F4A5C">
        <w:rPr>
          <w:b/>
          <w:szCs w:val="24"/>
        </w:rPr>
        <w:t xml:space="preserve">cielené budovanie interných kapacít </w:t>
      </w:r>
      <w:r w:rsidRPr="001F4A5C">
        <w:rPr>
          <w:szCs w:val="24"/>
        </w:rPr>
        <w:t xml:space="preserve">na riadenie vývoja a prevádzky IT riešení a zmena v štruktúre odberateľsko-dodávateľských vzťahov tak, aby pri dodržaní efektívnosti verejná správa prevzala väčšiu kontrolu nad svojim IT. </w:t>
      </w:r>
    </w:p>
    <w:p w:rsidR="00980D2D" w:rsidRPr="001F4A5C" w:rsidRDefault="00980D2D" w:rsidP="00980D2D">
      <w:pPr>
        <w:spacing w:after="60"/>
        <w:rPr>
          <w:szCs w:val="24"/>
        </w:rPr>
      </w:pPr>
      <w:r w:rsidRPr="001F4A5C">
        <w:rPr>
          <w:szCs w:val="24"/>
        </w:rPr>
        <w:t xml:space="preserve">Zároveň platí, že manažment ľudských zdrojov je téma, ktorá má aj v privátnom sektore prierezový charakter a v tomto zmysle nie je verejná správy výnimkou. Systematické budovanie kapacít na riadenie IT preto potrebuje </w:t>
      </w:r>
      <w:r w:rsidRPr="001F4A5C">
        <w:rPr>
          <w:b/>
          <w:szCs w:val="24"/>
        </w:rPr>
        <w:t>jednotné centrálne riadenie a koordináciu</w:t>
      </w:r>
      <w:r w:rsidRPr="001F4A5C">
        <w:rPr>
          <w:szCs w:val="24"/>
        </w:rPr>
        <w:t xml:space="preserve">. Riadenie manažmentu ľudských zdrojov </w:t>
      </w:r>
      <w:r w:rsidR="00E66D43">
        <w:rPr>
          <w:szCs w:val="24"/>
        </w:rPr>
        <w:t>sa tvorí</w:t>
      </w:r>
      <w:r w:rsidRPr="001F4A5C">
        <w:rPr>
          <w:szCs w:val="24"/>
        </w:rPr>
        <w:t xml:space="preserve"> na nadrezortnej úrovni - priamo v Rade vlády pre digitalizáciu verejnej správy a jednotný digitálny trh. </w:t>
      </w:r>
    </w:p>
    <w:p w:rsidR="00980D2D" w:rsidRDefault="00980D2D" w:rsidP="001F4A5C">
      <w:pPr>
        <w:pStyle w:val="Heading3"/>
      </w:pPr>
      <w:bookmarkStart w:id="56" w:name="_hvuawsh82311" w:colFirst="0" w:colLast="0"/>
      <w:bookmarkStart w:id="57" w:name="_Toc494985769"/>
      <w:bookmarkEnd w:id="56"/>
      <w:r>
        <w:t>Manažment ľudských zdrojov</w:t>
      </w:r>
      <w:bookmarkEnd w:id="57"/>
    </w:p>
    <w:p w:rsidR="00CD535D" w:rsidRPr="00CD535D" w:rsidRDefault="00CD535D" w:rsidP="00CD535D">
      <w:pPr>
        <w:rPr>
          <w:rStyle w:val="IntenseEmphasis"/>
        </w:rPr>
      </w:pPr>
      <w:r w:rsidRPr="00CD535D">
        <w:rPr>
          <w:rStyle w:val="IntenseEmphasis"/>
        </w:rPr>
        <w:t>Aplikácia</w:t>
      </w:r>
    </w:p>
    <w:p w:rsidR="00980D2D" w:rsidRDefault="00980D2D" w:rsidP="00980D2D">
      <w:pPr>
        <w:spacing w:after="60"/>
        <w:rPr>
          <w:szCs w:val="24"/>
        </w:rPr>
      </w:pPr>
      <w:r w:rsidRPr="001F4A5C">
        <w:rPr>
          <w:szCs w:val="24"/>
        </w:rPr>
        <w:t xml:space="preserve">V zmysle uvedeného sa navrhuje, že na úrovni samotného manažmentu ľudských zdrojov </w:t>
      </w:r>
      <w:r w:rsidRPr="001F4A5C">
        <w:rPr>
          <w:b/>
          <w:szCs w:val="24"/>
        </w:rPr>
        <w:t>ÚPVII prevezme koncepčnú, metodickú a koordinačnú zodpovednosť za budovanie personálnych zdrojov v informatizácii</w:t>
      </w:r>
      <w:r w:rsidRPr="001F4A5C">
        <w:rPr>
          <w:szCs w:val="24"/>
        </w:rPr>
        <w:t xml:space="preserve">. Zároveň bude iniciátorom a koordinátorom medzirezortných rozvojových programov v tejto oblasti. Jednotlivé </w:t>
      </w:r>
      <w:r w:rsidR="00CD535D">
        <w:rPr>
          <w:szCs w:val="24"/>
        </w:rPr>
        <w:t>povinné osoby</w:t>
      </w:r>
      <w:r w:rsidRPr="001F4A5C">
        <w:rPr>
          <w:szCs w:val="24"/>
        </w:rPr>
        <w:t xml:space="preserve"> budú naďalej zodpovedné za samotné plánovanie, rozvoj a riadenie ľudských kapacít v zmysle širšej koncepcie.</w:t>
      </w:r>
    </w:p>
    <w:p w:rsidR="00CD535D" w:rsidRPr="00CD535D" w:rsidRDefault="00CD535D" w:rsidP="00CD535D">
      <w:pPr>
        <w:rPr>
          <w:rStyle w:val="IntenseEmphasis"/>
        </w:rPr>
      </w:pPr>
      <w:r>
        <w:rPr>
          <w:rStyle w:val="IntenseEmphasis"/>
        </w:rPr>
        <w:t>Kompetencie</w:t>
      </w:r>
    </w:p>
    <w:p w:rsidR="00980D2D" w:rsidRPr="001F4A5C" w:rsidRDefault="00980D2D" w:rsidP="00980D2D">
      <w:pPr>
        <w:spacing w:after="60"/>
        <w:rPr>
          <w:szCs w:val="24"/>
        </w:rPr>
      </w:pPr>
      <w:r w:rsidRPr="001F4A5C">
        <w:rPr>
          <w:szCs w:val="24"/>
        </w:rPr>
        <w:t>ÚPVII vydá “Koncepciu riadenia ľudských zdrojov”, ktorej cieľom bude:</w:t>
      </w:r>
    </w:p>
    <w:p w:rsidR="00980D2D" w:rsidRPr="001F4A5C" w:rsidRDefault="00980D2D" w:rsidP="00613D83">
      <w:pPr>
        <w:numPr>
          <w:ilvl w:val="0"/>
          <w:numId w:val="27"/>
        </w:numPr>
        <w:spacing w:after="60" w:line="276" w:lineRule="auto"/>
        <w:contextualSpacing/>
        <w:rPr>
          <w:szCs w:val="24"/>
        </w:rPr>
      </w:pPr>
      <w:r w:rsidRPr="001F4A5C">
        <w:rPr>
          <w:szCs w:val="24"/>
        </w:rPr>
        <w:t>zabezpečiť, aby verejná správa disponovala správnymi zručnosťami na riadenie IT v správny čas a v postačujúcej kapacite</w:t>
      </w:r>
      <w:r w:rsidR="000853F6">
        <w:rPr>
          <w:szCs w:val="24"/>
        </w:rPr>
        <w:t>,</w:t>
      </w:r>
    </w:p>
    <w:p w:rsidR="00980D2D" w:rsidRPr="001F4A5C" w:rsidRDefault="00980D2D" w:rsidP="00613D83">
      <w:pPr>
        <w:numPr>
          <w:ilvl w:val="0"/>
          <w:numId w:val="27"/>
        </w:numPr>
        <w:spacing w:after="60" w:line="276" w:lineRule="auto"/>
        <w:contextualSpacing/>
        <w:rPr>
          <w:szCs w:val="24"/>
        </w:rPr>
      </w:pPr>
      <w:r w:rsidRPr="001F4A5C">
        <w:rPr>
          <w:szCs w:val="24"/>
        </w:rPr>
        <w:t>vytvoriť rámce pre budovanie ľudských zdrojov kombináciou best practice z privátnej sféry s postupmi pre personálny manažmnet vo verejnej správe</w:t>
      </w:r>
      <w:r w:rsidR="000853F6">
        <w:rPr>
          <w:szCs w:val="24"/>
        </w:rPr>
        <w:t>,</w:t>
      </w:r>
    </w:p>
    <w:p w:rsidR="00980D2D" w:rsidRDefault="00980D2D" w:rsidP="00613D83">
      <w:pPr>
        <w:numPr>
          <w:ilvl w:val="0"/>
          <w:numId w:val="27"/>
        </w:numPr>
        <w:spacing w:after="60" w:line="276" w:lineRule="auto"/>
        <w:contextualSpacing/>
        <w:rPr>
          <w:szCs w:val="24"/>
        </w:rPr>
      </w:pPr>
      <w:r w:rsidRPr="001F4A5C">
        <w:rPr>
          <w:szCs w:val="24"/>
        </w:rPr>
        <w:t xml:space="preserve">zvýšiť atraktivitu </w:t>
      </w:r>
      <w:r w:rsidR="000853F6">
        <w:rPr>
          <w:szCs w:val="24"/>
        </w:rPr>
        <w:t xml:space="preserve">a kredibilitu </w:t>
      </w:r>
      <w:r w:rsidRPr="001F4A5C">
        <w:rPr>
          <w:szCs w:val="24"/>
        </w:rPr>
        <w:t>kariéry v r</w:t>
      </w:r>
      <w:r w:rsidR="000853F6">
        <w:rPr>
          <w:szCs w:val="24"/>
        </w:rPr>
        <w:t>ámci IT verejnej správy na trhu,</w:t>
      </w:r>
    </w:p>
    <w:p w:rsidR="000853F6" w:rsidRPr="001F4A5C" w:rsidRDefault="000853F6" w:rsidP="00613D83">
      <w:pPr>
        <w:numPr>
          <w:ilvl w:val="0"/>
          <w:numId w:val="27"/>
        </w:numPr>
        <w:spacing w:after="60" w:line="276" w:lineRule="auto"/>
        <w:contextualSpacing/>
        <w:rPr>
          <w:szCs w:val="24"/>
        </w:rPr>
      </w:pPr>
      <w:r>
        <w:rPr>
          <w:szCs w:val="24"/>
        </w:rPr>
        <w:t>posilniť udržateľnosť potrebných ľudských zdrojov v rámci IT verejnej správy.</w:t>
      </w:r>
    </w:p>
    <w:p w:rsidR="00980D2D" w:rsidRPr="001F4A5C" w:rsidRDefault="00980D2D" w:rsidP="00980D2D">
      <w:pPr>
        <w:spacing w:after="60"/>
        <w:rPr>
          <w:szCs w:val="24"/>
        </w:rPr>
      </w:pPr>
      <w:r w:rsidRPr="001F4A5C">
        <w:rPr>
          <w:szCs w:val="24"/>
        </w:rPr>
        <w:t xml:space="preserve">Obsahovo sa koncepcia zamerá na nasledovné okruhy: </w:t>
      </w:r>
    </w:p>
    <w:p w:rsidR="00980D2D" w:rsidRPr="001F4A5C" w:rsidRDefault="00980D2D" w:rsidP="00613D83">
      <w:pPr>
        <w:numPr>
          <w:ilvl w:val="0"/>
          <w:numId w:val="28"/>
        </w:numPr>
        <w:spacing w:after="60" w:line="276" w:lineRule="auto"/>
        <w:rPr>
          <w:szCs w:val="24"/>
        </w:rPr>
      </w:pPr>
      <w:r w:rsidRPr="001F4A5C">
        <w:rPr>
          <w:szCs w:val="24"/>
        </w:rPr>
        <w:t>zanalyzuje súčasný stav personálneho pokrytia informatizácie vo verejnej správe</w:t>
      </w:r>
    </w:p>
    <w:p w:rsidR="00980D2D" w:rsidRPr="001F4A5C" w:rsidRDefault="00980D2D" w:rsidP="00613D83">
      <w:pPr>
        <w:numPr>
          <w:ilvl w:val="0"/>
          <w:numId w:val="28"/>
        </w:numPr>
        <w:spacing w:after="60" w:line="276" w:lineRule="auto"/>
        <w:rPr>
          <w:szCs w:val="24"/>
        </w:rPr>
      </w:pPr>
      <w:r w:rsidRPr="001F4A5C">
        <w:rPr>
          <w:szCs w:val="24"/>
        </w:rPr>
        <w:t>zadefinujú štandardy na personálne pokrytie informatizácie na jednotlivých OVM do budúcnosti</w:t>
      </w:r>
    </w:p>
    <w:p w:rsidR="00980D2D" w:rsidRPr="001F4A5C" w:rsidRDefault="00980D2D" w:rsidP="00613D83">
      <w:pPr>
        <w:numPr>
          <w:ilvl w:val="0"/>
          <w:numId w:val="28"/>
        </w:numPr>
        <w:spacing w:after="60" w:line="276" w:lineRule="auto"/>
        <w:contextualSpacing/>
        <w:rPr>
          <w:szCs w:val="24"/>
        </w:rPr>
      </w:pPr>
      <w:r w:rsidRPr="001F4A5C">
        <w:rPr>
          <w:szCs w:val="24"/>
        </w:rPr>
        <w:t xml:space="preserve">zavedie mechanizmus, akým ÚPVII zo svojej role bude zabezpečovať tvorbu politiky v tejto oblasti a dohľad nad jej plnením naprieč verejnou správou </w:t>
      </w:r>
    </w:p>
    <w:p w:rsidR="00980D2D" w:rsidRPr="001F4A5C" w:rsidRDefault="00980D2D" w:rsidP="00613D83">
      <w:pPr>
        <w:numPr>
          <w:ilvl w:val="0"/>
          <w:numId w:val="28"/>
        </w:numPr>
        <w:spacing w:after="60" w:line="276" w:lineRule="auto"/>
        <w:contextualSpacing/>
        <w:jc w:val="left"/>
        <w:rPr>
          <w:szCs w:val="24"/>
        </w:rPr>
      </w:pPr>
      <w:r w:rsidRPr="001F4A5C">
        <w:rPr>
          <w:szCs w:val="24"/>
        </w:rPr>
        <w:t>rozpracuje trvalo udržateľný prístup k externým dodávateľom vo väzbe na budovanie interných kapacít</w:t>
      </w:r>
    </w:p>
    <w:p w:rsidR="00980D2D" w:rsidRPr="001F4A5C" w:rsidRDefault="00980D2D" w:rsidP="00613D83">
      <w:pPr>
        <w:numPr>
          <w:ilvl w:val="0"/>
          <w:numId w:val="28"/>
        </w:numPr>
        <w:spacing w:after="60" w:line="276" w:lineRule="auto"/>
        <w:contextualSpacing/>
        <w:jc w:val="left"/>
        <w:rPr>
          <w:szCs w:val="24"/>
        </w:rPr>
      </w:pPr>
      <w:r w:rsidRPr="001F4A5C">
        <w:rPr>
          <w:szCs w:val="24"/>
        </w:rPr>
        <w:t>preskúma a navrhne riešenia pre oblasti motivácie a odmeňovania</w:t>
      </w:r>
    </w:p>
    <w:p w:rsidR="00980D2D" w:rsidRPr="001F4A5C" w:rsidRDefault="00980D2D" w:rsidP="00613D83">
      <w:pPr>
        <w:numPr>
          <w:ilvl w:val="0"/>
          <w:numId w:val="28"/>
        </w:numPr>
        <w:spacing w:after="60" w:line="276" w:lineRule="auto"/>
        <w:contextualSpacing/>
        <w:rPr>
          <w:szCs w:val="24"/>
        </w:rPr>
      </w:pPr>
      <w:r w:rsidRPr="001F4A5C">
        <w:rPr>
          <w:szCs w:val="24"/>
        </w:rPr>
        <w:t>rozpracuje koncept medzirezortných “delivery” programov zameraných na finančnú a technickú podporu budovania personálnych kapacít</w:t>
      </w:r>
    </w:p>
    <w:p w:rsidR="00980D2D" w:rsidRPr="001F4A5C" w:rsidRDefault="00980D2D" w:rsidP="00980D2D">
      <w:pPr>
        <w:spacing w:after="60"/>
        <w:rPr>
          <w:szCs w:val="24"/>
        </w:rPr>
      </w:pPr>
      <w:r w:rsidRPr="001F4A5C">
        <w:rPr>
          <w:szCs w:val="24"/>
        </w:rPr>
        <w:t xml:space="preserve">Dôraz pri manažmente ľudských zdrojov bude jeho </w:t>
      </w:r>
      <w:r w:rsidRPr="001F4A5C">
        <w:rPr>
          <w:b/>
          <w:szCs w:val="24"/>
        </w:rPr>
        <w:t>prierezový charakter</w:t>
      </w:r>
      <w:r w:rsidRPr="001F4A5C">
        <w:rPr>
          <w:szCs w:val="24"/>
        </w:rPr>
        <w:t xml:space="preserve">. Ľudské zdroje v IT sa budú riadiť jednotne - ako profesijný odbor vo verejnej správe. Aj z toho dôvodu bude kľúčové správne nastavenie </w:t>
      </w:r>
      <w:r w:rsidRPr="001F4A5C">
        <w:rPr>
          <w:b/>
          <w:szCs w:val="24"/>
        </w:rPr>
        <w:t xml:space="preserve">štandardov </w:t>
      </w:r>
      <w:r w:rsidRPr="001F4A5C">
        <w:rPr>
          <w:szCs w:val="24"/>
        </w:rPr>
        <w:t xml:space="preserve">pre personálne pokrytie informatizácie, ktoré </w:t>
      </w:r>
      <w:r w:rsidR="00E66D43">
        <w:rPr>
          <w:szCs w:val="24"/>
        </w:rPr>
        <w:t>predsta</w:t>
      </w:r>
      <w:r w:rsidRPr="001F4A5C">
        <w:rPr>
          <w:szCs w:val="24"/>
        </w:rPr>
        <w:t>v</w:t>
      </w:r>
      <w:r w:rsidR="00E66D43">
        <w:rPr>
          <w:szCs w:val="24"/>
        </w:rPr>
        <w:t>uje</w:t>
      </w:r>
      <w:r w:rsidRPr="001F4A5C">
        <w:rPr>
          <w:szCs w:val="24"/>
        </w:rPr>
        <w:t xml:space="preserve"> vykonávací predpis Koncepcie</w:t>
      </w:r>
      <w:r w:rsidR="00E66D43">
        <w:rPr>
          <w:szCs w:val="24"/>
        </w:rPr>
        <w:t xml:space="preserve"> a obsahuje </w:t>
      </w:r>
      <w:r w:rsidRPr="001F4A5C">
        <w:rPr>
          <w:szCs w:val="24"/>
        </w:rPr>
        <w:t>predovšetkým:</w:t>
      </w:r>
    </w:p>
    <w:p w:rsidR="00980D2D" w:rsidRPr="001F4A5C" w:rsidRDefault="00980D2D" w:rsidP="00613D83">
      <w:pPr>
        <w:numPr>
          <w:ilvl w:val="0"/>
          <w:numId w:val="29"/>
        </w:numPr>
        <w:spacing w:after="60" w:line="276" w:lineRule="auto"/>
        <w:contextualSpacing/>
        <w:jc w:val="left"/>
        <w:rPr>
          <w:szCs w:val="24"/>
        </w:rPr>
      </w:pPr>
      <w:r w:rsidRPr="001F4A5C">
        <w:rPr>
          <w:szCs w:val="24"/>
        </w:rPr>
        <w:lastRenderedPageBreak/>
        <w:t>rozsah potrebných IT rolí v závislosti od veľkosti OVM a komplexity IT služieb,</w:t>
      </w:r>
    </w:p>
    <w:p w:rsidR="00980D2D" w:rsidRPr="001F4A5C" w:rsidRDefault="00980D2D" w:rsidP="00613D83">
      <w:pPr>
        <w:numPr>
          <w:ilvl w:val="0"/>
          <w:numId w:val="29"/>
        </w:numPr>
        <w:spacing w:after="60" w:line="276" w:lineRule="auto"/>
        <w:contextualSpacing/>
        <w:jc w:val="left"/>
        <w:rPr>
          <w:szCs w:val="24"/>
        </w:rPr>
      </w:pPr>
      <w:r w:rsidRPr="001F4A5C">
        <w:rPr>
          <w:szCs w:val="24"/>
        </w:rPr>
        <w:t>"Curriculuum - Kompetenčný rámec" a rozvojové fázy pre jednotlivé role,</w:t>
      </w:r>
    </w:p>
    <w:p w:rsidR="00980D2D" w:rsidRPr="001F4A5C" w:rsidRDefault="00980D2D" w:rsidP="00613D83">
      <w:pPr>
        <w:numPr>
          <w:ilvl w:val="0"/>
          <w:numId w:val="29"/>
        </w:numPr>
        <w:spacing w:after="60" w:line="276" w:lineRule="auto"/>
        <w:contextualSpacing/>
        <w:jc w:val="left"/>
        <w:rPr>
          <w:szCs w:val="24"/>
        </w:rPr>
      </w:pPr>
      <w:r w:rsidRPr="001F4A5C">
        <w:rPr>
          <w:szCs w:val="24"/>
        </w:rPr>
        <w:t>kompetencie pre každú fázu (zámer-projekt-prevádzka),</w:t>
      </w:r>
    </w:p>
    <w:p w:rsidR="00980D2D" w:rsidRPr="001F4A5C" w:rsidRDefault="00980D2D" w:rsidP="00613D83">
      <w:pPr>
        <w:numPr>
          <w:ilvl w:val="0"/>
          <w:numId w:val="29"/>
        </w:numPr>
        <w:spacing w:after="60" w:line="276" w:lineRule="auto"/>
        <w:contextualSpacing/>
        <w:jc w:val="left"/>
        <w:rPr>
          <w:szCs w:val="24"/>
        </w:rPr>
      </w:pPr>
      <w:r w:rsidRPr="001F4A5C">
        <w:rPr>
          <w:szCs w:val="24"/>
        </w:rPr>
        <w:t>kvalifikačné a certifikačné predpoklady pre kariérny postup medzi jednotlivými stupňami,</w:t>
      </w:r>
    </w:p>
    <w:p w:rsidR="00980D2D" w:rsidRPr="001F4A5C" w:rsidRDefault="00980D2D" w:rsidP="00613D83">
      <w:pPr>
        <w:numPr>
          <w:ilvl w:val="0"/>
          <w:numId w:val="29"/>
        </w:numPr>
        <w:spacing w:after="60" w:line="276" w:lineRule="auto"/>
        <w:contextualSpacing/>
        <w:jc w:val="left"/>
        <w:rPr>
          <w:szCs w:val="24"/>
        </w:rPr>
      </w:pPr>
      <w:r w:rsidRPr="001F4A5C">
        <w:rPr>
          <w:szCs w:val="24"/>
        </w:rPr>
        <w:t>štandardizované procesy pre riadenie ľudských zdrojov,</w:t>
      </w:r>
    </w:p>
    <w:tbl>
      <w:tblPr>
        <w:tblStyle w:val="Style1"/>
        <w:tblW w:w="9025" w:type="dxa"/>
        <w:tblLayout w:type="fixed"/>
        <w:tblLook w:val="0620" w:firstRow="1" w:lastRow="0" w:firstColumn="0" w:lastColumn="0" w:noHBand="1" w:noVBand="1"/>
      </w:tblPr>
      <w:tblGrid>
        <w:gridCol w:w="1632"/>
        <w:gridCol w:w="2167"/>
        <w:gridCol w:w="2643"/>
        <w:gridCol w:w="2583"/>
      </w:tblGrid>
      <w:tr w:rsidR="00CD535D" w:rsidRPr="00CD535D" w:rsidTr="00CC20F9">
        <w:trPr>
          <w:cnfStyle w:val="100000000000" w:firstRow="1" w:lastRow="0" w:firstColumn="0" w:lastColumn="0" w:oddVBand="0" w:evenVBand="0" w:oddHBand="0" w:evenHBand="0" w:firstRowFirstColumn="0" w:firstRowLastColumn="0" w:lastRowFirstColumn="0" w:lastRowLastColumn="0"/>
          <w:trHeight w:val="408"/>
        </w:trPr>
        <w:tc>
          <w:tcPr>
            <w:tcW w:w="1632" w:type="dxa"/>
          </w:tcPr>
          <w:p w:rsidR="00980D2D" w:rsidRPr="00CD535D" w:rsidRDefault="00980D2D" w:rsidP="00CD535D">
            <w:pPr>
              <w:rPr>
                <w:color w:val="FFFFFF" w:themeColor="background1"/>
                <w:sz w:val="20"/>
                <w:szCs w:val="20"/>
              </w:rPr>
            </w:pPr>
            <w:r w:rsidRPr="00CD535D">
              <w:rPr>
                <w:color w:val="FFFFFF" w:themeColor="background1"/>
                <w:sz w:val="20"/>
                <w:szCs w:val="20"/>
              </w:rPr>
              <w:t>Manažment zdrojov</w:t>
            </w:r>
          </w:p>
        </w:tc>
        <w:tc>
          <w:tcPr>
            <w:tcW w:w="2167" w:type="dxa"/>
          </w:tcPr>
          <w:p w:rsidR="00980D2D" w:rsidRPr="00CD535D" w:rsidRDefault="00980D2D" w:rsidP="00CD535D">
            <w:pPr>
              <w:rPr>
                <w:color w:val="FFFFFF" w:themeColor="background1"/>
                <w:sz w:val="20"/>
                <w:szCs w:val="20"/>
              </w:rPr>
            </w:pPr>
            <w:r w:rsidRPr="00CD535D">
              <w:rPr>
                <w:color w:val="FFFFFF" w:themeColor="background1"/>
                <w:sz w:val="20"/>
                <w:szCs w:val="20"/>
              </w:rPr>
              <w:t>Strategická úroveň</w:t>
            </w:r>
          </w:p>
        </w:tc>
        <w:tc>
          <w:tcPr>
            <w:tcW w:w="2643" w:type="dxa"/>
          </w:tcPr>
          <w:p w:rsidR="00980D2D" w:rsidRPr="00CD535D" w:rsidRDefault="00980D2D" w:rsidP="00CD535D">
            <w:pPr>
              <w:rPr>
                <w:color w:val="FFFFFF" w:themeColor="background1"/>
                <w:sz w:val="20"/>
                <w:szCs w:val="20"/>
              </w:rPr>
            </w:pPr>
            <w:r w:rsidRPr="00CD535D">
              <w:rPr>
                <w:color w:val="FFFFFF" w:themeColor="background1"/>
                <w:sz w:val="20"/>
                <w:szCs w:val="20"/>
              </w:rPr>
              <w:t>Projektová úroveň</w:t>
            </w:r>
          </w:p>
        </w:tc>
        <w:tc>
          <w:tcPr>
            <w:tcW w:w="2583" w:type="dxa"/>
          </w:tcPr>
          <w:p w:rsidR="00980D2D" w:rsidRPr="00CD535D" w:rsidRDefault="00980D2D" w:rsidP="00CD535D">
            <w:pPr>
              <w:rPr>
                <w:color w:val="FFFFFF" w:themeColor="background1"/>
                <w:sz w:val="20"/>
                <w:szCs w:val="20"/>
              </w:rPr>
            </w:pPr>
            <w:r w:rsidRPr="00CD535D">
              <w:rPr>
                <w:color w:val="FFFFFF" w:themeColor="background1"/>
                <w:sz w:val="20"/>
                <w:szCs w:val="20"/>
              </w:rPr>
              <w:t>Operačná úroveň</w:t>
            </w:r>
          </w:p>
        </w:tc>
      </w:tr>
      <w:tr w:rsidR="00980D2D" w:rsidRPr="00CD535D" w:rsidTr="00CC20F9">
        <w:trPr>
          <w:trHeight w:val="346"/>
        </w:trPr>
        <w:tc>
          <w:tcPr>
            <w:tcW w:w="1632" w:type="dxa"/>
          </w:tcPr>
          <w:p w:rsidR="00980D2D" w:rsidRPr="00CD535D" w:rsidRDefault="00980D2D" w:rsidP="00CD535D">
            <w:pPr>
              <w:rPr>
                <w:sz w:val="20"/>
                <w:szCs w:val="20"/>
              </w:rPr>
            </w:pPr>
            <w:r w:rsidRPr="00CD535D">
              <w:rPr>
                <w:sz w:val="20"/>
                <w:szCs w:val="20"/>
              </w:rPr>
              <w:t>Štandardy</w:t>
            </w:r>
          </w:p>
        </w:tc>
        <w:tc>
          <w:tcPr>
            <w:tcW w:w="2167" w:type="dxa"/>
          </w:tcPr>
          <w:p w:rsidR="00980D2D" w:rsidRPr="00CD535D" w:rsidRDefault="00980D2D" w:rsidP="00CD535D">
            <w:pPr>
              <w:rPr>
                <w:sz w:val="20"/>
                <w:szCs w:val="20"/>
              </w:rPr>
            </w:pPr>
            <w:r w:rsidRPr="00CD535D">
              <w:rPr>
                <w:sz w:val="20"/>
                <w:szCs w:val="20"/>
              </w:rPr>
              <w:t>definuje požiadavky a vzory</w:t>
            </w:r>
          </w:p>
        </w:tc>
        <w:tc>
          <w:tcPr>
            <w:tcW w:w="2643" w:type="dxa"/>
          </w:tcPr>
          <w:p w:rsidR="00980D2D" w:rsidRPr="00CD535D" w:rsidRDefault="00980D2D" w:rsidP="00CD535D">
            <w:pPr>
              <w:rPr>
                <w:sz w:val="20"/>
                <w:szCs w:val="20"/>
              </w:rPr>
            </w:pPr>
            <w:r w:rsidRPr="00CD535D">
              <w:rPr>
                <w:sz w:val="20"/>
                <w:szCs w:val="20"/>
              </w:rPr>
              <w:t>riadi projektové zdroje a ich kapacitu</w:t>
            </w:r>
          </w:p>
        </w:tc>
        <w:tc>
          <w:tcPr>
            <w:tcW w:w="2583" w:type="dxa"/>
          </w:tcPr>
          <w:p w:rsidR="00980D2D" w:rsidRPr="00CD535D" w:rsidRDefault="00980D2D" w:rsidP="00CD535D">
            <w:pPr>
              <w:rPr>
                <w:sz w:val="20"/>
                <w:szCs w:val="20"/>
              </w:rPr>
            </w:pPr>
            <w:r w:rsidRPr="00CD535D">
              <w:rPr>
                <w:sz w:val="20"/>
                <w:szCs w:val="20"/>
              </w:rPr>
              <w:t>riadi prevádzkové zdroje a ich kapacitu</w:t>
            </w:r>
          </w:p>
        </w:tc>
      </w:tr>
      <w:tr w:rsidR="00980D2D" w:rsidRPr="00CD535D" w:rsidTr="00CC20F9">
        <w:trPr>
          <w:trHeight w:val="258"/>
        </w:trPr>
        <w:tc>
          <w:tcPr>
            <w:tcW w:w="1632" w:type="dxa"/>
          </w:tcPr>
          <w:p w:rsidR="00980D2D" w:rsidRPr="00CD535D" w:rsidRDefault="00980D2D" w:rsidP="00CD535D">
            <w:pPr>
              <w:rPr>
                <w:sz w:val="20"/>
                <w:szCs w:val="20"/>
              </w:rPr>
            </w:pPr>
            <w:r w:rsidRPr="00CD535D">
              <w:rPr>
                <w:sz w:val="20"/>
                <w:szCs w:val="20"/>
              </w:rPr>
              <w:t>Smernica</w:t>
            </w:r>
          </w:p>
        </w:tc>
        <w:tc>
          <w:tcPr>
            <w:tcW w:w="2167" w:type="dxa"/>
          </w:tcPr>
          <w:p w:rsidR="00980D2D" w:rsidRPr="00CD535D" w:rsidRDefault="00980D2D" w:rsidP="00CD535D">
            <w:pPr>
              <w:rPr>
                <w:sz w:val="20"/>
                <w:szCs w:val="20"/>
              </w:rPr>
            </w:pPr>
            <w:r w:rsidRPr="00CD535D">
              <w:rPr>
                <w:sz w:val="20"/>
                <w:szCs w:val="20"/>
              </w:rPr>
              <w:t>monitoruje a informuje</w:t>
            </w:r>
          </w:p>
        </w:tc>
        <w:tc>
          <w:tcPr>
            <w:tcW w:w="2643" w:type="dxa"/>
          </w:tcPr>
          <w:p w:rsidR="00980D2D" w:rsidRPr="00CD535D" w:rsidRDefault="00980D2D" w:rsidP="00CD535D">
            <w:pPr>
              <w:rPr>
                <w:sz w:val="20"/>
                <w:szCs w:val="20"/>
              </w:rPr>
            </w:pPr>
            <w:r w:rsidRPr="00CD535D">
              <w:rPr>
                <w:sz w:val="20"/>
                <w:szCs w:val="20"/>
              </w:rPr>
              <w:t>realizuje, aktualizuje a informuje</w:t>
            </w:r>
          </w:p>
        </w:tc>
        <w:tc>
          <w:tcPr>
            <w:tcW w:w="2583" w:type="dxa"/>
          </w:tcPr>
          <w:p w:rsidR="00980D2D" w:rsidRPr="00CD535D" w:rsidRDefault="00980D2D" w:rsidP="00CD535D">
            <w:pPr>
              <w:rPr>
                <w:sz w:val="20"/>
                <w:szCs w:val="20"/>
              </w:rPr>
            </w:pPr>
            <w:r w:rsidRPr="00CD535D">
              <w:rPr>
                <w:sz w:val="20"/>
                <w:szCs w:val="20"/>
              </w:rPr>
              <w:t>realizuje, aktualizuje a informuje</w:t>
            </w:r>
          </w:p>
        </w:tc>
      </w:tr>
    </w:tbl>
    <w:p w:rsidR="00CD535D" w:rsidRDefault="00CD535D" w:rsidP="00CD535D">
      <w:bookmarkStart w:id="58" w:name="_ucdlfa792bns" w:colFirst="0" w:colLast="0"/>
      <w:bookmarkEnd w:id="58"/>
      <w:r>
        <w:t xml:space="preserve">Súvisiace dokumenty: </w:t>
      </w:r>
      <w:r w:rsidRPr="00CD535D">
        <w:rPr>
          <w:i/>
          <w:szCs w:val="24"/>
        </w:rPr>
        <w:t>Koncepciu riadenia ľudských zdrojov</w:t>
      </w:r>
      <w:r w:rsidRPr="006476DA">
        <w:rPr>
          <w:i/>
        </w:rPr>
        <w:t xml:space="preserve"> verejnej správy</w:t>
      </w:r>
    </w:p>
    <w:p w:rsidR="00980D2D" w:rsidRDefault="00980D2D" w:rsidP="001F4A5C">
      <w:pPr>
        <w:pStyle w:val="Heading2"/>
      </w:pPr>
      <w:bookmarkStart w:id="59" w:name="_Toc494985770"/>
      <w:r>
        <w:t>Manažment Enterprise architektúry</w:t>
      </w:r>
      <w:bookmarkEnd w:id="59"/>
      <w:r>
        <w:t xml:space="preserve"> </w:t>
      </w:r>
    </w:p>
    <w:p w:rsidR="00D36F31" w:rsidRDefault="00D36F31" w:rsidP="00D36F31">
      <w:r>
        <w:t>Kľúčovými elementami manažmentu, resp. správy enterprise architektúry (centrálnej architektúry verejnej správy) sú vstupné strategické dokumenty (najmä Národná koncepcia informatizácie verejnej správy - NKIVS, dokumenty strategických priorít a referenčnej architektúry IISVS, resp. referenčnej architektúry ISVS v cloude – ktoré NKIVS rozpracovávajú), organizačný model enterprise architektúry a stratégia dohľadovania jej realizácie.</w:t>
      </w:r>
    </w:p>
    <w:p w:rsidR="00D36F31" w:rsidRPr="00CD535D" w:rsidRDefault="00D36F31" w:rsidP="00D36F31">
      <w:pPr>
        <w:rPr>
          <w:rStyle w:val="IntenseEmphasis"/>
        </w:rPr>
      </w:pPr>
      <w:r>
        <w:rPr>
          <w:rStyle w:val="IntenseEmphasis"/>
        </w:rPr>
        <w:t>Princípy</w:t>
      </w:r>
    </w:p>
    <w:p w:rsidR="00D36F31" w:rsidRDefault="00D36F31" w:rsidP="00D36F31">
      <w:r>
        <w:t xml:space="preserve">Informácia o postupe zavedenia architektúry verejnej správy v SR, manažment architektonickej zrelosti musia byť podporené správnou organizačnou štruktúrou a príslušnými rolami a zodpovednosťami v rámci nej. Preto aj v rámci verejnej správy bolo nevyhnutné definovať a vytvoriť </w:t>
      </w:r>
      <w:r w:rsidR="00E23EAC">
        <w:t>A</w:t>
      </w:r>
      <w:r>
        <w:t>rchitektonickú kanceláriu verejnej správy (</w:t>
      </w:r>
      <w:r w:rsidR="00E23EAC">
        <w:t xml:space="preserve">ďalej </w:t>
      </w:r>
      <w:r>
        <w:t>AKVS), ako organizačnú jednotku s medzirezortnou pôsobnosťou. Ďalej bolo nevyhnutné jasne definovať jej mandát a úlohy, ako aj vzťahy k ostatným organizáciám verejnej správy. AKVS má centrálnu zodpovednosť za správu enterprise architektúry celej verejnej správy a jej pôsobnosť je preto kaskádovaná na jej jednotlivé organizácie verejnej správy. To znamená, že AKVS je vlastníkom a správcom tzv. strategickej architektúry verejnej správy, ktorá zahrňuje správu metódy vývoja architektúry (TOGAF</w:t>
      </w:r>
      <w:r w:rsidRPr="00D36F31">
        <w:rPr>
          <w:vertAlign w:val="superscript"/>
        </w:rPr>
        <w:t>®</w:t>
      </w:r>
      <w:r>
        <w:t>) a metamodel na popis architektúry (ArchiMate</w:t>
      </w:r>
      <w:r w:rsidRPr="00D36F31">
        <w:rPr>
          <w:vertAlign w:val="superscript"/>
        </w:rPr>
        <w:t>®</w:t>
      </w:r>
      <w:r>
        <w:t>), resp. využívanie ďalších modelovacích jazykov (UML</w:t>
      </w:r>
      <w:r w:rsidR="00E23EAC">
        <w:rPr>
          <w:rStyle w:val="FootnoteReference"/>
        </w:rPr>
        <w:footnoteReference w:id="10"/>
      </w:r>
      <w:r>
        <w:t xml:space="preserve"> a BPMN</w:t>
      </w:r>
      <w:r w:rsidR="00E23EAC">
        <w:rPr>
          <w:rStyle w:val="FootnoteReference"/>
        </w:rPr>
        <w:footnoteReference w:id="11"/>
      </w:r>
      <w:r>
        <w:t>), ďalej správu architektonických princípov, referenčnej architektúry IISVS a ISVS v cloude, a architektonických šablón.</w:t>
      </w:r>
    </w:p>
    <w:p w:rsidR="00D36F31" w:rsidRDefault="00D36F31" w:rsidP="00D36F31">
      <w:r>
        <w:t>AKVS vykonáva dohľad nad architektúrou (a súladu s NKIVS a strategickými dokumentami) pomocou posudzovania predložených projektových zámerov/štúdií uskutočniteľnosti IT projektov, pričom predkladajú sa na AKVS všetky zámery/štúdie – nezávisle od formy financovania projektu. Bez schválenie AKVS sa projekt (alebo zámer) nesmie realizovať (rozpracovať). Počas posudzovania komunikuje AKVS s architektonickou kapacitou na strane predkladateľa - buď sa jedná o architekta konkrétneho riešenia, alebo o tzv. segmentového architekta (ktorý má na starosti príslušný rezort), resp. oboch naraz. Ďalej je AKVS metodicky riadiacim orgánom pre ďalšie úrovne enterprise architektúry verejnej správy, tzv. segmentové architektúry a architektúry jednotlivých riešení. Segmentové architektúry predstavujú enterprise architektúry na úrovni jednotlivých orgánov štátnej správy (ministerstiev a rezortných organizácii, samospráv atď.). Vlastníkom a správcom je enterprise architekt príslušného orgánu (segmentový architekt), ktorý túto spravuje v súlade so strategickými dokumentami a strategickou architektúrou verejnej správy. Znamená to, že segmentový architekt je pod metodickým riadením AKVS zodpovedný za tvorbu, definovanie, udržiavanie a rozvoj segmentových architektúr jednotlivých rezortov, subjektov samosprávy, pričom za architektúry jednotlivých riešení sú zodpovední konkrétni architekti povinných osôb – ktorí segmentovému architektovi podliehajú.</w:t>
      </w:r>
    </w:p>
    <w:p w:rsidR="00D36F31" w:rsidRDefault="00D36F31" w:rsidP="00D36F31">
      <w:r>
        <w:t xml:space="preserve">Strategická architektúra verejnej správy definovaná na biznis vrstve, vrstve informačných systémov a technologickej vrstve obsahuje kľúčové stavebné bloky prostredia verejnej správy tak, aby bolo možné na základe stanovených cieľov, princípov  a referenčnej architektúry (IISVS alebo ISVS v cloude) plánovať rozvoj e-Governmentu. Základný popis jednotlivých vrstiev strategickej architektúry verejnej správy je uvedený v NKIVS, no detailnejší pohľad nadväzujúci na jednotlivé stavebné bloky strategickej architektúry je aktualizovaný prostredníctvom architektonického nástroja v architektonickom repozitári Centrálneho metainformačného </w:t>
      </w:r>
      <w:r>
        <w:lastRenderedPageBreak/>
        <w:t>systému verejnej správy (MetaIS) a zverejňovaný na webovom sídle úradu. Architekti na úrovni strategickej architektúry spravujú v architektonickom repozitári MetaIS model strategickej architektúry verejnej správy, pričom tento nástroj je určený aj pre segmentových architektov, či architektov jednotlivých riešení rozvojových IT projektov. Segmentoví architekti prostredníctvom vypracovania a pravidelnej aktualizácie segmentovej architektúry a z nej odvodenej koncepcie rozvoja informačných systémov (KRIS) ich rezortu zabezpečujú rozvoj svojho informačného prostredia v súlade s NKIVS a dokumentmi, ktoré NKIVS rozpracovávajú (pre architektov najmä Referenčná architektúra IISVS a Referenčná architektúra ISVS v cloude) a strategickou architektúrou verejnej správy. Zároveň tak definujú a uskutočňujú všetky činnosti potrebné na ich realizáciu a zabezpečujú dohľad nad architektúrou jednotlivých riešení vo svojom segmente.</w:t>
      </w:r>
    </w:p>
    <w:p w:rsidR="00D36F31" w:rsidRPr="00D36F31" w:rsidRDefault="00D36F31" w:rsidP="00D36F31">
      <w:pPr>
        <w:rPr>
          <w:rStyle w:val="IntenseEmphasis"/>
        </w:rPr>
      </w:pPr>
      <w:r w:rsidRPr="00D36F31">
        <w:rPr>
          <w:rStyle w:val="IntenseEmphasis"/>
        </w:rPr>
        <w:t>Aplikácia (Architektonický repozitár)</w:t>
      </w:r>
    </w:p>
    <w:p w:rsidR="00D36F31" w:rsidRDefault="00D36F31" w:rsidP="00D36F31">
      <w:r>
        <w:t>Budovanie, riadenie a prevádzkovanie architektonickej schopnosti vyžaduje správu veľkého množstva architektonických výstupov. Preto dôležitým faktorom úspešnosti správy architektonickej schopnosti je aj vytvorenie a udržiavanie spoločného architektonického repozitára ako spoločnej bázy informácii a údajov. Je nevyhnutné, aby všetci zainteresovaní pracovali a rozhodovali sa na základe rovnakých, centrálne zdieľaných informácií. Vlastníkom a správcom centrálneho architektonického repozitára je AKVS. Architektonický repozitár môže obsahovať rôzne kategórie informácii, no najmä:</w:t>
      </w:r>
    </w:p>
    <w:p w:rsidR="00D36F31" w:rsidRDefault="00D36F31" w:rsidP="005630ED">
      <w:pPr>
        <w:pStyle w:val="ListParagraph"/>
        <w:numPr>
          <w:ilvl w:val="0"/>
          <w:numId w:val="71"/>
        </w:numPr>
      </w:pPr>
      <w:r>
        <w:t>Architektonický metamodel, popisujúci prispôsobené architektonické rámce.</w:t>
      </w:r>
    </w:p>
    <w:p w:rsidR="00D36F31" w:rsidRDefault="00D36F31" w:rsidP="005630ED">
      <w:pPr>
        <w:pStyle w:val="ListParagraph"/>
        <w:numPr>
          <w:ilvl w:val="0"/>
          <w:numId w:val="71"/>
        </w:numPr>
      </w:pPr>
      <w:r>
        <w:t>Stavebné bloky architektonickej schopnosti, definujúce parametre, štruktúry a procesy podporujúce správu architektúry. Sem patria najmä potrebné organizačné štruktúry a roly, zodpovednosti a zručnosti v rámci nich.</w:t>
      </w:r>
    </w:p>
    <w:p w:rsidR="00D36F31" w:rsidRDefault="00D36F31" w:rsidP="005630ED">
      <w:pPr>
        <w:pStyle w:val="ListParagraph"/>
        <w:numPr>
          <w:ilvl w:val="0"/>
          <w:numId w:val="71"/>
        </w:numPr>
      </w:pPr>
      <w:r>
        <w:t>Architektonické stavebné bloky a stavebné bloky riešení na všetkých úrovniach architektúry (strategická, segmentové a architektúry riešení, pričom nižšia úroveň nesmie svojvoľne predefinovať spoločný stavebný blok vyššej úrovne) rovnako ako aj vo všetkých architektonických aspektoch a doménach (motivácia, biznis, ISVS, technológia a implementácia a migrácia).</w:t>
      </w:r>
    </w:p>
    <w:p w:rsidR="00D36F31" w:rsidRDefault="00D36F31" w:rsidP="005630ED">
      <w:pPr>
        <w:pStyle w:val="ListParagraph"/>
        <w:numPr>
          <w:ilvl w:val="0"/>
          <w:numId w:val="71"/>
        </w:numPr>
      </w:pPr>
      <w:r>
        <w:t>Referenčná knižnica, zahrňujúca šablóny, architektonické vzory a iný architektonický referenčný materiál.</w:t>
      </w:r>
    </w:p>
    <w:p w:rsidR="00980D2D" w:rsidRDefault="00D36F31" w:rsidP="005630ED">
      <w:pPr>
        <w:pStyle w:val="ListParagraph"/>
        <w:numPr>
          <w:ilvl w:val="0"/>
          <w:numId w:val="71"/>
        </w:numPr>
      </w:pPr>
      <w:r>
        <w:t>Architektonické analýzy, zahrňujúce rôzne perspektívy pohľadov na enterprise architektúru, gap analýzy, „čo-ak“ analýzy, atď.</w:t>
      </w:r>
    </w:p>
    <w:p w:rsidR="00980D2D" w:rsidRDefault="00D36F31" w:rsidP="005772F0">
      <w:pPr>
        <w:pStyle w:val="Heading3"/>
        <w:numPr>
          <w:ilvl w:val="0"/>
          <w:numId w:val="0"/>
        </w:numPr>
      </w:pPr>
      <w:bookmarkStart w:id="60" w:name="_8eftzqiliwqw" w:colFirst="0" w:colLast="0"/>
      <w:bookmarkStart w:id="61" w:name="_Toc494985771"/>
      <w:bookmarkEnd w:id="60"/>
      <w:r>
        <w:t>Kompetencie (</w:t>
      </w:r>
      <w:r w:rsidR="00980D2D">
        <w:t>Tvorba, údržba</w:t>
      </w:r>
      <w:r w:rsidR="005772F0">
        <w:t xml:space="preserve"> a synchronizácia architektúry</w:t>
      </w:r>
      <w:r>
        <w:t>)</w:t>
      </w:r>
      <w:bookmarkEnd w:id="61"/>
    </w:p>
    <w:p w:rsidR="00980D2D" w:rsidRDefault="00980D2D" w:rsidP="001F4A5C">
      <w:r>
        <w:t>Architektonický dohľad vo verejnej správe musí byť vykonávaný v dvoch základných aspektoch, a to ako dohľad nad návrhom a aktualizáciou architektúry a dohľad nad samotnou implementáciou architektúry. Stratégia architektonického dohľadu poskytuje základný metodický rámec pre architektonický dohľad vo verejnej správe. Pri dohľade nad tvorbou architektúry ide v prvom rade o zavedenie kontrolných mechanizmov, ktorých úlohou je zabezpečiť, aby architektúra pomáhala naplniť stratégiu a víziu z pohľadu verejnej správy (a teda, že tvorená architektúra je správna). Výstupy tejto oblasti poskytujú informácie o stratégii architektonického dohľadu, výkone architektonického dohľadu a kontrolných zoznamoch.</w:t>
      </w:r>
    </w:p>
    <w:p w:rsidR="001E6F8B" w:rsidRDefault="001E6F8B" w:rsidP="001F4A5C"/>
    <w:tbl>
      <w:tblPr>
        <w:tblStyle w:val="Style1"/>
        <w:tblW w:w="9172" w:type="dxa"/>
        <w:tblLayout w:type="fixed"/>
        <w:tblLook w:val="0620" w:firstRow="1" w:lastRow="0" w:firstColumn="0" w:lastColumn="0" w:noHBand="1" w:noVBand="1"/>
      </w:tblPr>
      <w:tblGrid>
        <w:gridCol w:w="2510"/>
        <w:gridCol w:w="2126"/>
        <w:gridCol w:w="2268"/>
        <w:gridCol w:w="2268"/>
      </w:tblGrid>
      <w:tr w:rsidR="005772F0" w:rsidRPr="00E23EAC" w:rsidTr="00E23EAC">
        <w:trPr>
          <w:cnfStyle w:val="100000000000" w:firstRow="1" w:lastRow="0" w:firstColumn="0" w:lastColumn="0" w:oddVBand="0" w:evenVBand="0" w:oddHBand="0" w:evenHBand="0" w:firstRowFirstColumn="0" w:firstRowLastColumn="0" w:lastRowFirstColumn="0" w:lastRowLastColumn="0"/>
          <w:trHeight w:val="408"/>
        </w:trPr>
        <w:tc>
          <w:tcPr>
            <w:tcW w:w="2510" w:type="dxa"/>
          </w:tcPr>
          <w:p w:rsidR="005772F0" w:rsidRPr="00E23EAC" w:rsidRDefault="005772F0" w:rsidP="005772F0">
            <w:pPr>
              <w:rPr>
                <w:b w:val="0"/>
                <w:color w:val="FFFFFF" w:themeColor="background1"/>
                <w:sz w:val="20"/>
                <w:szCs w:val="20"/>
              </w:rPr>
            </w:pPr>
            <w:r w:rsidRPr="00E23EAC">
              <w:rPr>
                <w:b w:val="0"/>
                <w:color w:val="FFFFFF" w:themeColor="background1"/>
                <w:sz w:val="20"/>
                <w:szCs w:val="20"/>
              </w:rPr>
              <w:t>Manažment architektúry</w:t>
            </w:r>
          </w:p>
        </w:tc>
        <w:tc>
          <w:tcPr>
            <w:tcW w:w="2126" w:type="dxa"/>
          </w:tcPr>
          <w:p w:rsidR="005772F0" w:rsidRPr="00E23EAC" w:rsidRDefault="005772F0" w:rsidP="00B77E28">
            <w:pPr>
              <w:rPr>
                <w:b w:val="0"/>
                <w:color w:val="FFFFFF" w:themeColor="background1"/>
                <w:sz w:val="20"/>
                <w:szCs w:val="20"/>
              </w:rPr>
            </w:pPr>
            <w:r w:rsidRPr="00E23EAC">
              <w:rPr>
                <w:b w:val="0"/>
                <w:color w:val="FFFFFF" w:themeColor="background1"/>
                <w:sz w:val="20"/>
                <w:szCs w:val="20"/>
              </w:rPr>
              <w:t>Strategická úroveň</w:t>
            </w:r>
          </w:p>
        </w:tc>
        <w:tc>
          <w:tcPr>
            <w:tcW w:w="2268" w:type="dxa"/>
          </w:tcPr>
          <w:p w:rsidR="005772F0" w:rsidRPr="00E23EAC" w:rsidRDefault="005772F0" w:rsidP="00B77E28">
            <w:pPr>
              <w:rPr>
                <w:b w:val="0"/>
                <w:color w:val="FFFFFF" w:themeColor="background1"/>
                <w:sz w:val="20"/>
                <w:szCs w:val="20"/>
              </w:rPr>
            </w:pPr>
            <w:r w:rsidRPr="00E23EAC">
              <w:rPr>
                <w:b w:val="0"/>
                <w:color w:val="FFFFFF" w:themeColor="background1"/>
                <w:sz w:val="20"/>
                <w:szCs w:val="20"/>
              </w:rPr>
              <w:t>Programová úroveň</w:t>
            </w:r>
          </w:p>
          <w:p w:rsidR="005772F0" w:rsidRPr="00E23EAC" w:rsidRDefault="005772F0" w:rsidP="00B77E28">
            <w:pPr>
              <w:rPr>
                <w:b w:val="0"/>
                <w:color w:val="FFFFFF" w:themeColor="background1"/>
                <w:sz w:val="20"/>
                <w:szCs w:val="20"/>
              </w:rPr>
            </w:pPr>
            <w:r w:rsidRPr="00E23EAC">
              <w:rPr>
                <w:b w:val="0"/>
                <w:color w:val="FFFFFF" w:themeColor="background1"/>
                <w:sz w:val="20"/>
                <w:szCs w:val="20"/>
              </w:rPr>
              <w:t>Projektová úroveň</w:t>
            </w:r>
          </w:p>
        </w:tc>
        <w:tc>
          <w:tcPr>
            <w:tcW w:w="2268" w:type="dxa"/>
          </w:tcPr>
          <w:p w:rsidR="005772F0" w:rsidRPr="00E23EAC" w:rsidRDefault="005772F0" w:rsidP="00B77E28">
            <w:pPr>
              <w:rPr>
                <w:b w:val="0"/>
                <w:color w:val="FFFFFF" w:themeColor="background1"/>
                <w:sz w:val="20"/>
                <w:szCs w:val="20"/>
              </w:rPr>
            </w:pPr>
            <w:r w:rsidRPr="00E23EAC">
              <w:rPr>
                <w:b w:val="0"/>
                <w:color w:val="FFFFFF" w:themeColor="background1"/>
                <w:sz w:val="20"/>
                <w:szCs w:val="20"/>
              </w:rPr>
              <w:t>Operačná úroveň</w:t>
            </w:r>
          </w:p>
        </w:tc>
      </w:tr>
      <w:tr w:rsidR="005772F0" w:rsidRPr="00CD535D" w:rsidTr="00E23EAC">
        <w:trPr>
          <w:trHeight w:val="346"/>
        </w:trPr>
        <w:tc>
          <w:tcPr>
            <w:tcW w:w="2510" w:type="dxa"/>
          </w:tcPr>
          <w:p w:rsidR="005772F0" w:rsidRPr="00CD535D" w:rsidRDefault="005772F0" w:rsidP="005772F0">
            <w:pPr>
              <w:rPr>
                <w:sz w:val="20"/>
                <w:szCs w:val="20"/>
              </w:rPr>
            </w:pPr>
            <w:r w:rsidRPr="005772F0">
              <w:rPr>
                <w:sz w:val="20"/>
                <w:szCs w:val="20"/>
              </w:rPr>
              <w:t>Referenčná architektúra IISVS</w:t>
            </w:r>
          </w:p>
        </w:tc>
        <w:tc>
          <w:tcPr>
            <w:tcW w:w="2126" w:type="dxa"/>
          </w:tcPr>
          <w:p w:rsidR="005772F0" w:rsidRPr="00CD535D" w:rsidRDefault="005772F0" w:rsidP="001E6F8B">
            <w:pPr>
              <w:rPr>
                <w:sz w:val="20"/>
                <w:szCs w:val="20"/>
              </w:rPr>
            </w:pPr>
            <w:r w:rsidRPr="00CD535D">
              <w:rPr>
                <w:sz w:val="20"/>
                <w:szCs w:val="20"/>
              </w:rPr>
              <w:t xml:space="preserve">definuje </w:t>
            </w:r>
            <w:r w:rsidR="001E6F8B" w:rsidRPr="001E6F8B">
              <w:rPr>
                <w:sz w:val="20"/>
                <w:szCs w:val="20"/>
              </w:rPr>
              <w:t>pohľad na architektúru z centrálnej úrovne</w:t>
            </w:r>
          </w:p>
        </w:tc>
        <w:tc>
          <w:tcPr>
            <w:tcW w:w="2268" w:type="dxa"/>
          </w:tcPr>
          <w:p w:rsidR="005772F0" w:rsidRPr="00CD535D" w:rsidRDefault="001E6F8B" w:rsidP="001E6F8B">
            <w:pPr>
              <w:rPr>
                <w:sz w:val="20"/>
                <w:szCs w:val="20"/>
              </w:rPr>
            </w:pPr>
            <w:r>
              <w:rPr>
                <w:sz w:val="20"/>
                <w:szCs w:val="20"/>
              </w:rPr>
              <w:t>Aplikuje v architektúre riešenia</w:t>
            </w:r>
          </w:p>
        </w:tc>
        <w:tc>
          <w:tcPr>
            <w:tcW w:w="2268" w:type="dxa"/>
          </w:tcPr>
          <w:p w:rsidR="005772F0" w:rsidRPr="00CD535D" w:rsidRDefault="005772F0" w:rsidP="001E6F8B">
            <w:pPr>
              <w:rPr>
                <w:sz w:val="20"/>
                <w:szCs w:val="20"/>
              </w:rPr>
            </w:pPr>
            <w:r w:rsidRPr="00CD535D">
              <w:rPr>
                <w:sz w:val="20"/>
                <w:szCs w:val="20"/>
              </w:rPr>
              <w:t xml:space="preserve">riadi prevádzkové zdroje </w:t>
            </w:r>
            <w:r w:rsidR="001E6F8B">
              <w:rPr>
                <w:sz w:val="20"/>
                <w:szCs w:val="20"/>
              </w:rPr>
              <w:t>v súlade s RA</w:t>
            </w:r>
          </w:p>
        </w:tc>
      </w:tr>
      <w:tr w:rsidR="001E6F8B" w:rsidRPr="00CD535D" w:rsidTr="00E23EAC">
        <w:trPr>
          <w:trHeight w:val="258"/>
        </w:trPr>
        <w:tc>
          <w:tcPr>
            <w:tcW w:w="2510" w:type="dxa"/>
          </w:tcPr>
          <w:p w:rsidR="001E6F8B" w:rsidRPr="00CD535D" w:rsidRDefault="001E6F8B" w:rsidP="005772F0">
            <w:pPr>
              <w:rPr>
                <w:sz w:val="20"/>
                <w:szCs w:val="20"/>
              </w:rPr>
            </w:pPr>
            <w:r w:rsidRPr="005772F0">
              <w:rPr>
                <w:sz w:val="20"/>
                <w:szCs w:val="20"/>
              </w:rPr>
              <w:t>Referenčná architektúra ISVS (konkrétneho riešenia)</w:t>
            </w:r>
          </w:p>
        </w:tc>
        <w:tc>
          <w:tcPr>
            <w:tcW w:w="2126" w:type="dxa"/>
          </w:tcPr>
          <w:p w:rsidR="001E6F8B" w:rsidRPr="00CD535D" w:rsidRDefault="001E6F8B" w:rsidP="00B77E28">
            <w:pPr>
              <w:rPr>
                <w:sz w:val="20"/>
                <w:szCs w:val="20"/>
              </w:rPr>
            </w:pPr>
            <w:r>
              <w:rPr>
                <w:sz w:val="20"/>
                <w:szCs w:val="20"/>
              </w:rPr>
              <w:t>definuje štandardy</w:t>
            </w:r>
          </w:p>
        </w:tc>
        <w:tc>
          <w:tcPr>
            <w:tcW w:w="2268" w:type="dxa"/>
          </w:tcPr>
          <w:p w:rsidR="001E6F8B" w:rsidRPr="00CD535D" w:rsidRDefault="001E6F8B" w:rsidP="00B77E28">
            <w:pPr>
              <w:rPr>
                <w:sz w:val="20"/>
                <w:szCs w:val="20"/>
              </w:rPr>
            </w:pPr>
            <w:r>
              <w:rPr>
                <w:sz w:val="20"/>
                <w:szCs w:val="20"/>
              </w:rPr>
              <w:t>Aplikuje v architektúre riešenia</w:t>
            </w:r>
          </w:p>
        </w:tc>
        <w:tc>
          <w:tcPr>
            <w:tcW w:w="2268" w:type="dxa"/>
          </w:tcPr>
          <w:p w:rsidR="001E6F8B" w:rsidRPr="00CD535D" w:rsidRDefault="001E6F8B" w:rsidP="001E6F8B">
            <w:pPr>
              <w:rPr>
                <w:sz w:val="20"/>
                <w:szCs w:val="20"/>
              </w:rPr>
            </w:pPr>
            <w:r>
              <w:rPr>
                <w:sz w:val="20"/>
                <w:szCs w:val="20"/>
              </w:rPr>
              <w:t>r</w:t>
            </w:r>
            <w:r w:rsidRPr="00CD535D">
              <w:rPr>
                <w:sz w:val="20"/>
                <w:szCs w:val="20"/>
              </w:rPr>
              <w:t>ealizuje</w:t>
            </w:r>
            <w:r>
              <w:rPr>
                <w:sz w:val="20"/>
                <w:szCs w:val="20"/>
              </w:rPr>
              <w:t xml:space="preserve"> a aktualizuje RA riešenia</w:t>
            </w:r>
          </w:p>
        </w:tc>
      </w:tr>
    </w:tbl>
    <w:p w:rsidR="005772F0" w:rsidRDefault="005772F0" w:rsidP="005772F0">
      <w:r>
        <w:t xml:space="preserve">Súvisiace dokumenty: </w:t>
      </w:r>
      <w:r w:rsidR="001E6F8B" w:rsidRPr="001E6F8B">
        <w:rPr>
          <w:i/>
        </w:rPr>
        <w:t>Referenčná architektúra ISVS</w:t>
      </w:r>
    </w:p>
    <w:p w:rsidR="00980D2D" w:rsidRDefault="00980D2D" w:rsidP="001F4A5C">
      <w:pPr>
        <w:pStyle w:val="Heading2"/>
      </w:pPr>
      <w:bookmarkStart w:id="62" w:name="_2x3woo3ikcmp" w:colFirst="0" w:colLast="0"/>
      <w:bookmarkStart w:id="63" w:name="_Toc494985772"/>
      <w:bookmarkEnd w:id="62"/>
      <w:r>
        <w:t>Manažment IT prostredia IS ŠS</w:t>
      </w:r>
      <w:bookmarkEnd w:id="63"/>
    </w:p>
    <w:p w:rsidR="001E6F8B" w:rsidRDefault="001E6F8B" w:rsidP="001E6F8B">
      <w:pPr>
        <w:spacing w:after="60"/>
      </w:pPr>
      <w:r>
        <w:t xml:space="preserve">Koncepcia NKIVS ustanovila 10 strategických priorít informatizácie verejnej správy, ktoré majú byť detailnejšie rozpracované a prerokované v Rade vlády. Zo strategických priorít boli vypracované a Rade vlády </w:t>
      </w:r>
      <w:r w:rsidR="006D5E36">
        <w:t xml:space="preserve">boli alebo budú </w:t>
      </w:r>
      <w:r w:rsidR="00C30AD8">
        <w:t>predložené</w:t>
      </w:r>
      <w:r>
        <w:t xml:space="preserve"> nasledujúce </w:t>
      </w:r>
      <w:r w:rsidR="006D5E36">
        <w:t xml:space="preserve">súvisiace </w:t>
      </w:r>
      <w:r>
        <w:t>dokumenty:</w:t>
      </w:r>
    </w:p>
    <w:tbl>
      <w:tblPr>
        <w:tblW w:w="9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510"/>
        <w:gridCol w:w="6662"/>
      </w:tblGrid>
      <w:tr w:rsidR="00C30AD8" w:rsidRPr="00CD535D" w:rsidTr="00C30AD8">
        <w:trPr>
          <w:trHeight w:val="408"/>
        </w:trPr>
        <w:tc>
          <w:tcPr>
            <w:tcW w:w="2510" w:type="dxa"/>
            <w:shd w:val="clear" w:color="auto" w:fill="4472C4"/>
            <w:tcMar>
              <w:top w:w="100" w:type="dxa"/>
              <w:left w:w="100" w:type="dxa"/>
              <w:bottom w:w="100" w:type="dxa"/>
              <w:right w:w="100" w:type="dxa"/>
            </w:tcMar>
          </w:tcPr>
          <w:p w:rsidR="00C30AD8" w:rsidRPr="00CD535D" w:rsidRDefault="00C30AD8" w:rsidP="00B77E28">
            <w:pPr>
              <w:spacing w:before="0"/>
              <w:rPr>
                <w:color w:val="FFFFFF" w:themeColor="background1"/>
                <w:sz w:val="20"/>
                <w:szCs w:val="20"/>
              </w:rPr>
            </w:pPr>
            <w:r>
              <w:rPr>
                <w:color w:val="FFFFFF" w:themeColor="background1"/>
                <w:sz w:val="20"/>
                <w:szCs w:val="20"/>
              </w:rPr>
              <w:lastRenderedPageBreak/>
              <w:t>Strategická priorita</w:t>
            </w:r>
          </w:p>
        </w:tc>
        <w:tc>
          <w:tcPr>
            <w:tcW w:w="6662" w:type="dxa"/>
            <w:shd w:val="clear" w:color="auto" w:fill="4472C4"/>
            <w:tcMar>
              <w:top w:w="100" w:type="dxa"/>
              <w:left w:w="100" w:type="dxa"/>
              <w:bottom w:w="100" w:type="dxa"/>
              <w:right w:w="100" w:type="dxa"/>
            </w:tcMar>
          </w:tcPr>
          <w:p w:rsidR="00C30AD8" w:rsidRPr="00CD535D" w:rsidRDefault="00C30AD8" w:rsidP="00B77E28">
            <w:pPr>
              <w:spacing w:before="0"/>
              <w:rPr>
                <w:color w:val="FFFFFF" w:themeColor="background1"/>
                <w:sz w:val="20"/>
                <w:szCs w:val="20"/>
              </w:rPr>
            </w:pPr>
            <w:r w:rsidRPr="00CD535D">
              <w:rPr>
                <w:color w:val="FFFFFF" w:themeColor="background1"/>
                <w:sz w:val="20"/>
                <w:szCs w:val="20"/>
              </w:rPr>
              <w:t>Strategická úroveň</w:t>
            </w:r>
          </w:p>
        </w:tc>
      </w:tr>
      <w:tr w:rsidR="00C30AD8" w:rsidRPr="00CD535D" w:rsidTr="00C30AD8">
        <w:trPr>
          <w:trHeight w:val="346"/>
        </w:trPr>
        <w:tc>
          <w:tcPr>
            <w:tcW w:w="2510" w:type="dxa"/>
            <w:tcMar>
              <w:top w:w="100" w:type="dxa"/>
              <w:left w:w="100" w:type="dxa"/>
              <w:bottom w:w="100" w:type="dxa"/>
              <w:right w:w="100" w:type="dxa"/>
            </w:tcMar>
          </w:tcPr>
          <w:p w:rsidR="00C30AD8" w:rsidRPr="00CD535D" w:rsidRDefault="00C30AD8" w:rsidP="00B77E28">
            <w:pPr>
              <w:spacing w:before="0"/>
              <w:jc w:val="left"/>
              <w:rPr>
                <w:sz w:val="20"/>
                <w:szCs w:val="20"/>
              </w:rPr>
            </w:pPr>
            <w:r w:rsidRPr="001E6F8B">
              <w:rPr>
                <w:i/>
              </w:rPr>
              <w:t>Multikanálový prístup</w:t>
            </w:r>
          </w:p>
        </w:tc>
        <w:tc>
          <w:tcPr>
            <w:tcW w:w="6662" w:type="dxa"/>
            <w:tcMar>
              <w:top w:w="100" w:type="dxa"/>
              <w:left w:w="100" w:type="dxa"/>
              <w:bottom w:w="100" w:type="dxa"/>
              <w:right w:w="100" w:type="dxa"/>
            </w:tcMar>
          </w:tcPr>
          <w:p w:rsidR="00C30AD8" w:rsidRPr="00CD535D" w:rsidRDefault="00C30AD8" w:rsidP="00B77E28">
            <w:pPr>
              <w:spacing w:before="0"/>
              <w:jc w:val="left"/>
              <w:rPr>
                <w:sz w:val="20"/>
                <w:szCs w:val="20"/>
              </w:rPr>
            </w:pPr>
            <w:r>
              <w:t>Systematické vysvetlenie prístupu k zavedeniu multi-kanálového prístupu v prehľadnej štruktúre, ktorá navrhne: definíciu problematiky, ciele v danej oblasti, návrh organizačného zabezpečenia, výber strategického prístupu a použitých alternatív, návrh riešenia, posúdenie problémov a rizík, vyhodnotenie legislatívnych požiadaviek a plánovanie realizácie</w:t>
            </w:r>
          </w:p>
        </w:tc>
      </w:tr>
      <w:tr w:rsidR="00C30AD8" w:rsidRPr="00CD535D" w:rsidTr="00C30AD8">
        <w:trPr>
          <w:trHeight w:val="258"/>
        </w:trPr>
        <w:tc>
          <w:tcPr>
            <w:tcW w:w="2510" w:type="dxa"/>
            <w:tcMar>
              <w:top w:w="100" w:type="dxa"/>
              <w:left w:w="100" w:type="dxa"/>
              <w:bottom w:w="100" w:type="dxa"/>
              <w:right w:w="100" w:type="dxa"/>
            </w:tcMar>
          </w:tcPr>
          <w:p w:rsidR="00C30AD8" w:rsidRPr="00CD535D" w:rsidRDefault="00C30AD8" w:rsidP="00B77E28">
            <w:pPr>
              <w:spacing w:before="0"/>
              <w:jc w:val="left"/>
              <w:rPr>
                <w:sz w:val="20"/>
                <w:szCs w:val="20"/>
              </w:rPr>
            </w:pPr>
            <w:r w:rsidRPr="001E6F8B">
              <w:rPr>
                <w:i/>
              </w:rPr>
              <w:t>Integrácia a</w:t>
            </w:r>
            <w:r>
              <w:rPr>
                <w:i/>
              </w:rPr>
              <w:t> </w:t>
            </w:r>
            <w:r w:rsidRPr="001E6F8B">
              <w:rPr>
                <w:i/>
              </w:rPr>
              <w:t>orchestrácia</w:t>
            </w:r>
          </w:p>
        </w:tc>
        <w:tc>
          <w:tcPr>
            <w:tcW w:w="6662" w:type="dxa"/>
            <w:tcMar>
              <w:top w:w="100" w:type="dxa"/>
              <w:left w:w="100" w:type="dxa"/>
              <w:bottom w:w="100" w:type="dxa"/>
              <w:right w:w="100" w:type="dxa"/>
            </w:tcMar>
          </w:tcPr>
          <w:p w:rsidR="00C30AD8" w:rsidRPr="00CD535D" w:rsidRDefault="00C30AD8" w:rsidP="00B77E28">
            <w:pPr>
              <w:spacing w:before="0"/>
              <w:rPr>
                <w:sz w:val="20"/>
                <w:szCs w:val="20"/>
              </w:rPr>
            </w:pPr>
            <w:r>
              <w:t>Systematické vysvetlenie prístupu k riešeniu integrá</w:t>
            </w:r>
            <w:r w:rsidR="004338BC">
              <w:t xml:space="preserve">cie, vrátane popisu konceptov a </w:t>
            </w:r>
            <w:r>
              <w:t>metód</w:t>
            </w:r>
          </w:p>
        </w:tc>
      </w:tr>
      <w:tr w:rsidR="00C30AD8" w:rsidRPr="00CD535D" w:rsidTr="00C30AD8">
        <w:trPr>
          <w:trHeight w:val="258"/>
        </w:trPr>
        <w:tc>
          <w:tcPr>
            <w:tcW w:w="2510" w:type="dxa"/>
            <w:tcMar>
              <w:top w:w="100" w:type="dxa"/>
              <w:left w:w="100" w:type="dxa"/>
              <w:bottom w:w="100" w:type="dxa"/>
              <w:right w:w="100" w:type="dxa"/>
            </w:tcMar>
          </w:tcPr>
          <w:p w:rsidR="00C30AD8" w:rsidRPr="001E6F8B" w:rsidRDefault="00C30AD8" w:rsidP="00B77E28">
            <w:pPr>
              <w:spacing w:before="0"/>
              <w:jc w:val="left"/>
              <w:rPr>
                <w:i/>
              </w:rPr>
            </w:pPr>
            <w:r w:rsidRPr="001E6F8B">
              <w:rPr>
                <w:i/>
              </w:rPr>
              <w:t>Riadenie údajov a Big data</w:t>
            </w:r>
          </w:p>
        </w:tc>
        <w:tc>
          <w:tcPr>
            <w:tcW w:w="6662" w:type="dxa"/>
            <w:tcMar>
              <w:top w:w="100" w:type="dxa"/>
              <w:left w:w="100" w:type="dxa"/>
              <w:bottom w:w="100" w:type="dxa"/>
              <w:right w:w="100" w:type="dxa"/>
            </w:tcMar>
          </w:tcPr>
          <w:p w:rsidR="00C30AD8" w:rsidRDefault="00C30AD8" w:rsidP="00B77E28">
            <w:pPr>
              <w:spacing w:before="0"/>
            </w:pPr>
            <w:r>
              <w:t>Systematické vysvetlenie konceptu dátového manažmentu a nástrojov pre lepšie využívanie dát v rozhodovacích procesoch verejnej správy.</w:t>
            </w:r>
          </w:p>
        </w:tc>
      </w:tr>
      <w:tr w:rsidR="00C30AD8" w:rsidRPr="00CD535D" w:rsidTr="00C30AD8">
        <w:trPr>
          <w:trHeight w:val="258"/>
        </w:trPr>
        <w:tc>
          <w:tcPr>
            <w:tcW w:w="2510" w:type="dxa"/>
            <w:tcMar>
              <w:top w:w="100" w:type="dxa"/>
              <w:left w:w="100" w:type="dxa"/>
              <w:bottom w:w="100" w:type="dxa"/>
              <w:right w:w="100" w:type="dxa"/>
            </w:tcMar>
          </w:tcPr>
          <w:p w:rsidR="00C30AD8" w:rsidRPr="001E6F8B" w:rsidRDefault="00C30AD8" w:rsidP="00B77E28">
            <w:pPr>
              <w:spacing w:before="0"/>
              <w:jc w:val="left"/>
              <w:rPr>
                <w:i/>
              </w:rPr>
            </w:pPr>
            <w:r w:rsidRPr="00C30AD8">
              <w:rPr>
                <w:i/>
              </w:rPr>
              <w:t>Vládny cloud</w:t>
            </w:r>
          </w:p>
        </w:tc>
        <w:tc>
          <w:tcPr>
            <w:tcW w:w="6662" w:type="dxa"/>
            <w:tcMar>
              <w:top w:w="100" w:type="dxa"/>
              <w:left w:w="100" w:type="dxa"/>
              <w:bottom w:w="100" w:type="dxa"/>
              <w:right w:w="100" w:type="dxa"/>
            </w:tcMar>
          </w:tcPr>
          <w:p w:rsidR="00C30AD8" w:rsidRDefault="00C30AD8" w:rsidP="00B77E28">
            <w:pPr>
              <w:spacing w:before="0"/>
            </w:pPr>
            <w:r>
              <w:t>Predstavenie vládneho cloudu a služieb IaaS a PaaS</w:t>
            </w:r>
          </w:p>
        </w:tc>
      </w:tr>
      <w:tr w:rsidR="00C30AD8" w:rsidRPr="00CD535D" w:rsidTr="00C30AD8">
        <w:trPr>
          <w:trHeight w:val="258"/>
        </w:trPr>
        <w:tc>
          <w:tcPr>
            <w:tcW w:w="2510" w:type="dxa"/>
            <w:tcMar>
              <w:top w:w="100" w:type="dxa"/>
              <w:left w:w="100" w:type="dxa"/>
              <w:bottom w:w="100" w:type="dxa"/>
              <w:right w:w="100" w:type="dxa"/>
            </w:tcMar>
          </w:tcPr>
          <w:p w:rsidR="00C30AD8" w:rsidRPr="00C30AD8" w:rsidRDefault="00C30AD8" w:rsidP="00B77E28">
            <w:pPr>
              <w:spacing w:before="0"/>
              <w:jc w:val="left"/>
              <w:rPr>
                <w:i/>
              </w:rPr>
            </w:pPr>
            <w:r w:rsidRPr="00C30AD8">
              <w:rPr>
                <w:i/>
              </w:rPr>
              <w:t>Interakcia s verejnou správou, životné situácie a výber služby navigáciou</w:t>
            </w:r>
          </w:p>
        </w:tc>
        <w:tc>
          <w:tcPr>
            <w:tcW w:w="6662" w:type="dxa"/>
            <w:tcMar>
              <w:top w:w="100" w:type="dxa"/>
              <w:left w:w="100" w:type="dxa"/>
              <w:bottom w:w="100" w:type="dxa"/>
              <w:right w:w="100" w:type="dxa"/>
            </w:tcMar>
          </w:tcPr>
          <w:p w:rsidR="00C30AD8" w:rsidRDefault="00C30AD8" w:rsidP="00B77E28">
            <w:pPr>
              <w:spacing w:before="0"/>
            </w:pPr>
            <w:r>
              <w:t>Systematické vysvetlenie prístupu k riešeniu poskytovania služieb verejnej správy občanom a podnikateľom (vrátane konceptov interaktívnej obsluhy, navigácie, životných situácií)</w:t>
            </w:r>
          </w:p>
        </w:tc>
      </w:tr>
      <w:tr w:rsidR="00C30AD8" w:rsidRPr="00CD535D" w:rsidTr="00C30AD8">
        <w:trPr>
          <w:trHeight w:val="258"/>
        </w:trPr>
        <w:tc>
          <w:tcPr>
            <w:tcW w:w="2510" w:type="dxa"/>
            <w:tcMar>
              <w:top w:w="100" w:type="dxa"/>
              <w:left w:w="100" w:type="dxa"/>
              <w:bottom w:w="100" w:type="dxa"/>
              <w:right w:w="100" w:type="dxa"/>
            </w:tcMar>
          </w:tcPr>
          <w:p w:rsidR="00C30AD8" w:rsidRPr="00C30AD8" w:rsidRDefault="00C30AD8" w:rsidP="00B77E28">
            <w:pPr>
              <w:spacing w:before="0"/>
              <w:jc w:val="left"/>
              <w:rPr>
                <w:i/>
              </w:rPr>
            </w:pPr>
            <w:r w:rsidRPr="00C30AD8">
              <w:rPr>
                <w:i/>
              </w:rPr>
              <w:t>Rozvoj agendových informačných systémov</w:t>
            </w:r>
          </w:p>
        </w:tc>
        <w:tc>
          <w:tcPr>
            <w:tcW w:w="6662" w:type="dxa"/>
            <w:tcMar>
              <w:top w:w="100" w:type="dxa"/>
              <w:left w:w="100" w:type="dxa"/>
              <w:bottom w:w="100" w:type="dxa"/>
              <w:right w:w="100" w:type="dxa"/>
            </w:tcMar>
          </w:tcPr>
          <w:p w:rsidR="00C30AD8" w:rsidRDefault="00C30AD8" w:rsidP="00B77E28">
            <w:pPr>
              <w:spacing w:before="0"/>
            </w:pPr>
            <w:r>
              <w:t>Systematické vysvetlenie požiadaviek na rozvoj agendových informačných systémov (manuál pre správcov agendových informačných systémov)</w:t>
            </w:r>
          </w:p>
        </w:tc>
      </w:tr>
      <w:tr w:rsidR="00C30AD8" w:rsidRPr="00CD535D" w:rsidTr="00C30AD8">
        <w:trPr>
          <w:trHeight w:val="258"/>
        </w:trPr>
        <w:tc>
          <w:tcPr>
            <w:tcW w:w="2510" w:type="dxa"/>
            <w:tcMar>
              <w:top w:w="100" w:type="dxa"/>
              <w:left w:w="100" w:type="dxa"/>
              <w:bottom w:w="100" w:type="dxa"/>
              <w:right w:w="100" w:type="dxa"/>
            </w:tcMar>
          </w:tcPr>
          <w:p w:rsidR="00C30AD8" w:rsidRPr="00C30AD8" w:rsidRDefault="00C30AD8" w:rsidP="00B77E28">
            <w:pPr>
              <w:spacing w:before="0"/>
              <w:jc w:val="left"/>
              <w:rPr>
                <w:i/>
              </w:rPr>
            </w:pPr>
            <w:r w:rsidRPr="00C30AD8">
              <w:rPr>
                <w:i/>
              </w:rPr>
              <w:t>Využívanie centrálnych spoločných blokov</w:t>
            </w:r>
          </w:p>
        </w:tc>
        <w:tc>
          <w:tcPr>
            <w:tcW w:w="6662" w:type="dxa"/>
            <w:tcMar>
              <w:top w:w="100" w:type="dxa"/>
              <w:left w:w="100" w:type="dxa"/>
              <w:bottom w:w="100" w:type="dxa"/>
              <w:right w:w="100" w:type="dxa"/>
            </w:tcMar>
          </w:tcPr>
          <w:p w:rsidR="00C30AD8" w:rsidRDefault="00C30AD8" w:rsidP="00B77E28">
            <w:pPr>
              <w:spacing w:before="0"/>
            </w:pPr>
            <w:r w:rsidRPr="00C30AD8">
              <w:t>Predstavenie možných riešení zdieľaných služieb (ako SaaS)</w:t>
            </w:r>
          </w:p>
        </w:tc>
      </w:tr>
      <w:tr w:rsidR="00C30AD8" w:rsidRPr="00CD535D" w:rsidTr="00C30AD8">
        <w:trPr>
          <w:trHeight w:val="258"/>
        </w:trPr>
        <w:tc>
          <w:tcPr>
            <w:tcW w:w="2510" w:type="dxa"/>
            <w:tcMar>
              <w:top w:w="100" w:type="dxa"/>
              <w:left w:w="100" w:type="dxa"/>
              <w:bottom w:w="100" w:type="dxa"/>
              <w:right w:w="100" w:type="dxa"/>
            </w:tcMar>
          </w:tcPr>
          <w:p w:rsidR="00C30AD8" w:rsidRPr="00C30AD8" w:rsidRDefault="00C30AD8" w:rsidP="00B77E28">
            <w:pPr>
              <w:spacing w:before="0"/>
              <w:jc w:val="left"/>
              <w:rPr>
                <w:i/>
              </w:rPr>
            </w:pPr>
            <w:r w:rsidRPr="00C30AD8">
              <w:rPr>
                <w:i/>
              </w:rPr>
              <w:t>Otvorené údaje</w:t>
            </w:r>
          </w:p>
        </w:tc>
        <w:tc>
          <w:tcPr>
            <w:tcW w:w="6662" w:type="dxa"/>
            <w:tcMar>
              <w:top w:w="100" w:type="dxa"/>
              <w:left w:w="100" w:type="dxa"/>
              <w:bottom w:w="100" w:type="dxa"/>
              <w:right w:w="100" w:type="dxa"/>
            </w:tcMar>
          </w:tcPr>
          <w:p w:rsidR="00C30AD8" w:rsidRPr="00C30AD8" w:rsidRDefault="00C30AD8" w:rsidP="00B77E28">
            <w:pPr>
              <w:spacing w:before="0"/>
            </w:pPr>
            <w:r w:rsidRPr="00C30AD8">
              <w:t>Systematické vysvetlenie konceptu, ako sa pristúpi k zverejňovaniu otvorených dát.</w:t>
            </w:r>
          </w:p>
        </w:tc>
      </w:tr>
      <w:tr w:rsidR="00C30AD8" w:rsidRPr="00CD535D" w:rsidTr="00C30AD8">
        <w:trPr>
          <w:trHeight w:val="258"/>
        </w:trPr>
        <w:tc>
          <w:tcPr>
            <w:tcW w:w="2510" w:type="dxa"/>
            <w:tcMar>
              <w:top w:w="100" w:type="dxa"/>
              <w:left w:w="100" w:type="dxa"/>
              <w:bottom w:w="100" w:type="dxa"/>
              <w:right w:w="100" w:type="dxa"/>
            </w:tcMar>
          </w:tcPr>
          <w:p w:rsidR="00C30AD8" w:rsidRPr="00C30AD8" w:rsidRDefault="00C30AD8" w:rsidP="00B77E28">
            <w:pPr>
              <w:spacing w:before="0"/>
              <w:jc w:val="left"/>
              <w:rPr>
                <w:i/>
              </w:rPr>
            </w:pPr>
            <w:r w:rsidRPr="00C30AD8">
              <w:rPr>
                <w:i/>
              </w:rPr>
              <w:t>Komunikačná infraštruktúra</w:t>
            </w:r>
          </w:p>
        </w:tc>
        <w:tc>
          <w:tcPr>
            <w:tcW w:w="6662" w:type="dxa"/>
            <w:tcMar>
              <w:top w:w="100" w:type="dxa"/>
              <w:left w:w="100" w:type="dxa"/>
              <w:bottom w:w="100" w:type="dxa"/>
              <w:right w:w="100" w:type="dxa"/>
            </w:tcMar>
          </w:tcPr>
          <w:p w:rsidR="00C30AD8" w:rsidRPr="00C30AD8" w:rsidRDefault="00C30AD8" w:rsidP="00B77E28">
            <w:pPr>
              <w:spacing w:before="0"/>
            </w:pPr>
            <w:r w:rsidRPr="00C30AD8">
              <w:t>Systematické vysvetlenie prístupu ku konsolidácii komunikačnej infraštruktúry.</w:t>
            </w:r>
          </w:p>
        </w:tc>
      </w:tr>
      <w:tr w:rsidR="00C30AD8" w:rsidRPr="00CD535D" w:rsidTr="00C30AD8">
        <w:trPr>
          <w:trHeight w:val="258"/>
        </w:trPr>
        <w:tc>
          <w:tcPr>
            <w:tcW w:w="2510" w:type="dxa"/>
            <w:tcMar>
              <w:top w:w="100" w:type="dxa"/>
              <w:left w:w="100" w:type="dxa"/>
              <w:bottom w:w="100" w:type="dxa"/>
              <w:right w:w="100" w:type="dxa"/>
            </w:tcMar>
          </w:tcPr>
          <w:p w:rsidR="00C30AD8" w:rsidRPr="00C30AD8" w:rsidRDefault="00C30AD8" w:rsidP="00B77E28">
            <w:pPr>
              <w:spacing w:before="0"/>
              <w:jc w:val="left"/>
              <w:rPr>
                <w:i/>
              </w:rPr>
            </w:pPr>
            <w:r w:rsidRPr="00C30AD8">
              <w:rPr>
                <w:i/>
              </w:rPr>
              <w:t>Informačná a kybernetická bezpečnosť</w:t>
            </w:r>
          </w:p>
        </w:tc>
        <w:tc>
          <w:tcPr>
            <w:tcW w:w="6662" w:type="dxa"/>
            <w:tcMar>
              <w:top w:w="100" w:type="dxa"/>
              <w:left w:w="100" w:type="dxa"/>
              <w:bottom w:w="100" w:type="dxa"/>
              <w:right w:w="100" w:type="dxa"/>
            </w:tcMar>
          </w:tcPr>
          <w:p w:rsidR="00C30AD8" w:rsidRPr="00C30AD8" w:rsidRDefault="00C30AD8" w:rsidP="00B77E28">
            <w:pPr>
              <w:spacing w:before="0"/>
            </w:pPr>
            <w:r w:rsidRPr="00C30AD8">
              <w:t>Systematické vysvetlenie prístupu v oblasti informačnej a kybernetickej bezpečnosti.</w:t>
            </w:r>
          </w:p>
        </w:tc>
      </w:tr>
    </w:tbl>
    <w:p w:rsidR="001F4A5C" w:rsidRPr="001E6F8B" w:rsidRDefault="001E6F8B" w:rsidP="001E6F8B">
      <w:pPr>
        <w:rPr>
          <w:rStyle w:val="IntenseEmphasis"/>
        </w:rPr>
      </w:pPr>
      <w:r w:rsidRPr="001E6F8B">
        <w:rPr>
          <w:rStyle w:val="IntenseEmphasis"/>
        </w:rPr>
        <w:t>Kompetencie</w:t>
      </w:r>
    </w:p>
    <w:p w:rsidR="001E6F8B" w:rsidRDefault="001E6F8B" w:rsidP="001E6F8B">
      <w:pPr>
        <w:spacing w:after="60"/>
      </w:pPr>
      <w:r>
        <w:t>Na základe ďalších opatrení, ktoré vyplynuli zo schválených strategických priorít NKIVS s cieľom posilniť schopnosti úradu riadiť informatizáciu, úrad predložil Reformný zámer za účelom financovania a posilnenia kapacít úradu, a to</w:t>
      </w:r>
    </w:p>
    <w:p w:rsidR="001E6F8B" w:rsidRDefault="001E6F8B" w:rsidP="005630ED">
      <w:pPr>
        <w:pStyle w:val="ListParagraph"/>
        <w:numPr>
          <w:ilvl w:val="0"/>
          <w:numId w:val="44"/>
        </w:numPr>
        <w:spacing w:after="60"/>
        <w:ind w:left="426"/>
      </w:pPr>
      <w:r>
        <w:t>Kompetenčné centrum pre riadenie referenčných údajov, tzv. Dátová kancelária, ktorá bude mať na starosti proaktívny manažment údajov verejnej správy s cieľom dosiahnuť ambíciu lepších dát, a najmä implementáciu jeden krát a dosť v praxi, riadenie dátovej kvality, vyhlasovanie referenčných údajov, štandardizáciu dátových prvkov a ontológie, ochranu osobných údajov a zabezpečenie kvalitných dát pre analytické spracovanie.</w:t>
      </w:r>
    </w:p>
    <w:p w:rsidR="001E6F8B" w:rsidRDefault="001E6F8B" w:rsidP="005630ED">
      <w:pPr>
        <w:pStyle w:val="ListParagraph"/>
        <w:numPr>
          <w:ilvl w:val="0"/>
          <w:numId w:val="44"/>
        </w:numPr>
        <w:spacing w:after="60"/>
        <w:ind w:left="426"/>
      </w:pPr>
      <w:r>
        <w:t>Laboratórium lepších služieb, ktoré by zoskupili kreatívnych a technologicky schopných IT nadšencov, a ktoré bude skúšať a testovať nové nápady a technológie vo vzťahu k inovovaniu IT verejnej správy. Účelom jednotky je realizácia skúšobných projektov a identifikácia zlepšení na technickej úrovni, ako i dohľad nad kvalitou implementácie riešení.</w:t>
      </w:r>
    </w:p>
    <w:p w:rsidR="001E6F8B" w:rsidRDefault="001E6F8B" w:rsidP="005630ED">
      <w:pPr>
        <w:pStyle w:val="ListParagraph"/>
        <w:numPr>
          <w:ilvl w:val="0"/>
          <w:numId w:val="44"/>
        </w:numPr>
        <w:spacing w:after="60"/>
        <w:ind w:left="426"/>
      </w:pPr>
      <w:r>
        <w:t>Útvar pre behaviorálne inovácie, tzv. Nudge, ktorý bude aplikovať myšlienky behaviorál-nej vedy na formy a obsah elektronických služieb. Znamená to najmä výrazné zjednodušovanie procesov obsluhy a navigácie pri používaní služieb, zavedenie A/B testovania, meranie spätnej väzby a zapojenie motivačných faktorov. Jedna z kľúčových aktivít jednotky bude aj školenie orgánov verejnej moci na zlepšovanie služieb.</w:t>
      </w:r>
    </w:p>
    <w:p w:rsidR="00980D2D" w:rsidRDefault="00980D2D" w:rsidP="001F4A5C">
      <w:pPr>
        <w:pStyle w:val="Heading2"/>
      </w:pPr>
      <w:bookmarkStart w:id="64" w:name="_863q22iylpj6" w:colFirst="0" w:colLast="0"/>
      <w:bookmarkStart w:id="65" w:name="_Toc494985773"/>
      <w:bookmarkEnd w:id="64"/>
      <w:r>
        <w:lastRenderedPageBreak/>
        <w:t>Manažment inovácií</w:t>
      </w:r>
      <w:bookmarkEnd w:id="65"/>
    </w:p>
    <w:p w:rsidR="00980D2D" w:rsidRDefault="00980D2D" w:rsidP="001F4A5C">
      <w:r>
        <w:t xml:space="preserve">Pre projektové riadenie existuje Aktualizovaná </w:t>
      </w:r>
      <w:r w:rsidR="005772F0">
        <w:t>m</w:t>
      </w:r>
      <w:r>
        <w:t>etodika riadenia projektov IS verejnej správy, ktorá vychádza z PRINCE2</w:t>
      </w:r>
      <w:r w:rsidR="0016529F">
        <w:rPr>
          <w:vertAlign w:val="superscript"/>
        </w:rPr>
        <w:t>TM</w:t>
      </w:r>
      <w:r>
        <w:t>. Pre riadenie Programov takáto vhodná metodika dnes nie je v SR prijatá a používaná avšak analogicky bude vytvorená. Vhodným metodickým rámcom je Managing Successful Programmes (MSP</w:t>
      </w:r>
      <w:r w:rsidR="0016529F">
        <w:rPr>
          <w:vertAlign w:val="superscript"/>
        </w:rPr>
        <w:t>TM</w:t>
      </w:r>
      <w:r>
        <w:t>), ktorý pochádza od rovnakých autorov ako PRINCE2</w:t>
      </w:r>
      <w:r w:rsidR="0016529F">
        <w:rPr>
          <w:vertAlign w:val="superscript"/>
        </w:rPr>
        <w:t>TM</w:t>
      </w:r>
      <w:r>
        <w:t>, avšak nebola preložená do slovenského jazyka. Pri riadení programov ju sa odporúča tiež primerane použiť.</w:t>
      </w:r>
      <w:r w:rsidR="007042DF">
        <w:t xml:space="preserve"> </w:t>
      </w:r>
      <w:r>
        <w:t xml:space="preserve">Informačné systémy verejnej správy vznikajú a existujú preto, aby orgány verejnej moci poskytovali daňovníkom príslušné zákonom stanovené (biznis) služby podporené IT službami pomáhajúce splniť zákonné povinnosti daňovníkov. Portfólio projektov (alebo program) pritom udržiava rovnováhu medzi realizáciou prínosov z projektov, optimalizáciou rizík a využívaním dostupných zdrojov. </w:t>
      </w:r>
    </w:p>
    <w:p w:rsidR="00980D2D" w:rsidRDefault="00980D2D" w:rsidP="001F4A5C">
      <w:r>
        <w:t>Z hľadiska riadenia informatizácie na programovej a strategickej úrovni, je potrebné presnejšie vymedziť úlohy a zodpovednosti jednotlivých rolí. Vychádzame pritom zo všeobecne uznávaných metodík a zámerov zákona o informačných systémoch vo verejnej správe:</w:t>
      </w:r>
    </w:p>
    <w:p w:rsidR="00980D2D" w:rsidRDefault="00980D2D" w:rsidP="001F4A5C">
      <w:pPr>
        <w:pStyle w:val="Heading3"/>
      </w:pPr>
      <w:bookmarkStart w:id="66" w:name="_Toc494985774"/>
      <w:r>
        <w:t>Životný cyklus investície</w:t>
      </w:r>
      <w:bookmarkEnd w:id="66"/>
    </w:p>
    <w:p w:rsidR="00980D2D" w:rsidRDefault="00980D2D" w:rsidP="00980D2D">
      <w:pPr>
        <w:spacing w:after="60"/>
      </w:pPr>
      <w:r>
        <w:t>Vzhľadom na stav pripravenosti rozlišujeme nasledujúce míľniky, ktoré sú aplikovateľné na všetky investície s ohľadom na spôsob financovania. Projekty financované z EÚ fondov môžu mať špecifiká odlišné od projektov financovaných z rozpočtu, ale principiálne všetky projekty prechádzajú nasledovným životným cyklom.</w:t>
      </w:r>
    </w:p>
    <w:tbl>
      <w:tblPr>
        <w:tblW w:w="9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510"/>
        <w:gridCol w:w="6662"/>
      </w:tblGrid>
      <w:tr w:rsidR="00C30AD8" w:rsidRPr="00CD535D" w:rsidTr="00C30AD8">
        <w:trPr>
          <w:trHeight w:val="408"/>
        </w:trPr>
        <w:tc>
          <w:tcPr>
            <w:tcW w:w="2510" w:type="dxa"/>
            <w:shd w:val="clear" w:color="auto" w:fill="4472C4"/>
            <w:tcMar>
              <w:top w:w="100" w:type="dxa"/>
              <w:left w:w="100" w:type="dxa"/>
              <w:bottom w:w="100" w:type="dxa"/>
              <w:right w:w="100" w:type="dxa"/>
            </w:tcMar>
          </w:tcPr>
          <w:p w:rsidR="00C30AD8" w:rsidRPr="00CD535D" w:rsidRDefault="00C30AD8" w:rsidP="00B77E28">
            <w:pPr>
              <w:spacing w:before="0"/>
              <w:rPr>
                <w:color w:val="FFFFFF" w:themeColor="background1"/>
                <w:sz w:val="20"/>
                <w:szCs w:val="20"/>
              </w:rPr>
            </w:pPr>
            <w:r>
              <w:rPr>
                <w:color w:val="FFFFFF" w:themeColor="background1"/>
                <w:sz w:val="20"/>
                <w:szCs w:val="20"/>
              </w:rPr>
              <w:t>Fáza investície</w:t>
            </w:r>
          </w:p>
        </w:tc>
        <w:tc>
          <w:tcPr>
            <w:tcW w:w="6662" w:type="dxa"/>
            <w:shd w:val="clear" w:color="auto" w:fill="4472C4"/>
            <w:tcMar>
              <w:top w:w="100" w:type="dxa"/>
              <w:left w:w="100" w:type="dxa"/>
              <w:bottom w:w="100" w:type="dxa"/>
              <w:right w:w="100" w:type="dxa"/>
            </w:tcMar>
          </w:tcPr>
          <w:p w:rsidR="00C30AD8" w:rsidRPr="00CD535D" w:rsidRDefault="00C30AD8" w:rsidP="00B77E28">
            <w:pPr>
              <w:spacing w:before="0"/>
              <w:rPr>
                <w:color w:val="FFFFFF" w:themeColor="background1"/>
                <w:sz w:val="20"/>
                <w:szCs w:val="20"/>
              </w:rPr>
            </w:pPr>
            <w:r>
              <w:rPr>
                <w:color w:val="FFFFFF" w:themeColor="background1"/>
                <w:sz w:val="20"/>
                <w:szCs w:val="20"/>
              </w:rPr>
              <w:t>Popis</w:t>
            </w:r>
          </w:p>
        </w:tc>
      </w:tr>
      <w:tr w:rsidR="00C30AD8" w:rsidRPr="00CD535D" w:rsidTr="00C30AD8">
        <w:trPr>
          <w:trHeight w:val="346"/>
        </w:trPr>
        <w:tc>
          <w:tcPr>
            <w:tcW w:w="2510" w:type="dxa"/>
            <w:tcMar>
              <w:top w:w="100" w:type="dxa"/>
              <w:left w:w="100" w:type="dxa"/>
              <w:bottom w:w="100" w:type="dxa"/>
              <w:right w:w="100" w:type="dxa"/>
            </w:tcMar>
          </w:tcPr>
          <w:p w:rsidR="00C30AD8" w:rsidRPr="00C30AD8" w:rsidRDefault="00C30AD8" w:rsidP="00B77E28">
            <w:pPr>
              <w:spacing w:before="0"/>
              <w:jc w:val="left"/>
              <w:rPr>
                <w:i/>
                <w:sz w:val="20"/>
                <w:szCs w:val="20"/>
              </w:rPr>
            </w:pPr>
            <w:r w:rsidRPr="00C30AD8">
              <w:rPr>
                <w:i/>
              </w:rPr>
              <w:t>Nápad</w:t>
            </w:r>
          </w:p>
        </w:tc>
        <w:tc>
          <w:tcPr>
            <w:tcW w:w="6662" w:type="dxa"/>
            <w:tcMar>
              <w:top w:w="100" w:type="dxa"/>
              <w:left w:w="100" w:type="dxa"/>
              <w:bottom w:w="100" w:type="dxa"/>
              <w:right w:w="100" w:type="dxa"/>
            </w:tcMar>
          </w:tcPr>
          <w:p w:rsidR="00C30AD8" w:rsidRPr="00CD535D" w:rsidRDefault="00C30AD8" w:rsidP="00B77E28">
            <w:pPr>
              <w:spacing w:before="0"/>
              <w:jc w:val="left"/>
              <w:rPr>
                <w:sz w:val="20"/>
                <w:szCs w:val="20"/>
              </w:rPr>
            </w:pPr>
            <w:r w:rsidRPr="00C30AD8">
              <w:t>v zásade je rozumné začať komunikáciu s koordinátorom už vo fáze iniciálnej myšlienky, aby sa predišlo neskorším nedorozumeniam</w:t>
            </w:r>
          </w:p>
        </w:tc>
      </w:tr>
      <w:tr w:rsidR="00C30AD8" w:rsidRPr="00CD535D" w:rsidTr="00C30AD8">
        <w:trPr>
          <w:trHeight w:val="346"/>
        </w:trPr>
        <w:tc>
          <w:tcPr>
            <w:tcW w:w="2510" w:type="dxa"/>
            <w:tcMar>
              <w:top w:w="100" w:type="dxa"/>
              <w:left w:w="100" w:type="dxa"/>
              <w:bottom w:w="100" w:type="dxa"/>
              <w:right w:w="100" w:type="dxa"/>
            </w:tcMar>
          </w:tcPr>
          <w:p w:rsidR="00C30AD8" w:rsidRPr="00C30AD8" w:rsidRDefault="00C30AD8" w:rsidP="00B77E28">
            <w:pPr>
              <w:spacing w:before="0"/>
              <w:jc w:val="left"/>
              <w:rPr>
                <w:i/>
              </w:rPr>
            </w:pPr>
            <w:r w:rsidRPr="00C30AD8">
              <w:rPr>
                <w:i/>
              </w:rPr>
              <w:t>Reformný zámer</w:t>
            </w:r>
          </w:p>
        </w:tc>
        <w:tc>
          <w:tcPr>
            <w:tcW w:w="6662" w:type="dxa"/>
            <w:tcMar>
              <w:top w:w="100" w:type="dxa"/>
              <w:left w:w="100" w:type="dxa"/>
              <w:bottom w:w="100" w:type="dxa"/>
              <w:right w:w="100" w:type="dxa"/>
            </w:tcMar>
          </w:tcPr>
          <w:p w:rsidR="00C30AD8" w:rsidRPr="00C30AD8" w:rsidRDefault="00C30AD8" w:rsidP="00B77E28">
            <w:pPr>
              <w:spacing w:before="0"/>
              <w:jc w:val="left"/>
            </w:pPr>
            <w:r w:rsidRPr="00C30AD8">
              <w:t>v prípade projektu zaradeného do OP EVS resp. OP II, dokument má predpísanú štruktúru a definovaný obsah</w:t>
            </w:r>
          </w:p>
        </w:tc>
      </w:tr>
      <w:tr w:rsidR="00C30AD8" w:rsidRPr="00CD535D" w:rsidTr="00C30AD8">
        <w:trPr>
          <w:trHeight w:val="346"/>
        </w:trPr>
        <w:tc>
          <w:tcPr>
            <w:tcW w:w="2510" w:type="dxa"/>
            <w:tcMar>
              <w:top w:w="100" w:type="dxa"/>
              <w:left w:w="100" w:type="dxa"/>
              <w:bottom w:w="100" w:type="dxa"/>
              <w:right w:w="100" w:type="dxa"/>
            </w:tcMar>
          </w:tcPr>
          <w:p w:rsidR="00C30AD8" w:rsidRPr="00C30AD8" w:rsidRDefault="00C30AD8" w:rsidP="00B77E28">
            <w:pPr>
              <w:spacing w:before="0"/>
              <w:jc w:val="left"/>
              <w:rPr>
                <w:i/>
              </w:rPr>
            </w:pPr>
            <w:r w:rsidRPr="00C30AD8">
              <w:rPr>
                <w:i/>
              </w:rPr>
              <w:t>Projektový zámer</w:t>
            </w:r>
          </w:p>
        </w:tc>
        <w:tc>
          <w:tcPr>
            <w:tcW w:w="6662" w:type="dxa"/>
            <w:tcMar>
              <w:top w:w="100" w:type="dxa"/>
              <w:left w:w="100" w:type="dxa"/>
              <w:bottom w:w="100" w:type="dxa"/>
              <w:right w:w="100" w:type="dxa"/>
            </w:tcMar>
          </w:tcPr>
          <w:p w:rsidR="00C30AD8" w:rsidRPr="00C30AD8" w:rsidRDefault="00C30AD8" w:rsidP="00B77E28">
            <w:pPr>
              <w:spacing w:before="0"/>
              <w:jc w:val="left"/>
            </w:pPr>
            <w:r w:rsidRPr="00C30AD8">
              <w:t>pojem vychádzajúci z metodiky projektového riadenia, dokument má odporúčanú štruktúru a obsah</w:t>
            </w:r>
          </w:p>
        </w:tc>
      </w:tr>
      <w:tr w:rsidR="00C30AD8" w:rsidRPr="00CD535D" w:rsidTr="00C30AD8">
        <w:trPr>
          <w:trHeight w:val="346"/>
        </w:trPr>
        <w:tc>
          <w:tcPr>
            <w:tcW w:w="2510" w:type="dxa"/>
            <w:tcMar>
              <w:top w:w="100" w:type="dxa"/>
              <w:left w:w="100" w:type="dxa"/>
              <w:bottom w:w="100" w:type="dxa"/>
              <w:right w:w="100" w:type="dxa"/>
            </w:tcMar>
          </w:tcPr>
          <w:p w:rsidR="00C30AD8" w:rsidRPr="00C30AD8" w:rsidRDefault="00C30AD8" w:rsidP="00B77E28">
            <w:pPr>
              <w:spacing w:before="0"/>
              <w:jc w:val="left"/>
              <w:rPr>
                <w:i/>
              </w:rPr>
            </w:pPr>
            <w:r w:rsidRPr="00C30AD8">
              <w:rPr>
                <w:i/>
              </w:rPr>
              <w:t>Štúdia uskutočniteľnosti</w:t>
            </w:r>
          </w:p>
        </w:tc>
        <w:tc>
          <w:tcPr>
            <w:tcW w:w="6662" w:type="dxa"/>
            <w:tcMar>
              <w:top w:w="100" w:type="dxa"/>
              <w:left w:w="100" w:type="dxa"/>
              <w:bottom w:w="100" w:type="dxa"/>
              <w:right w:w="100" w:type="dxa"/>
            </w:tcMar>
          </w:tcPr>
          <w:p w:rsidR="00C30AD8" w:rsidRPr="00C30AD8" w:rsidRDefault="00C30AD8" w:rsidP="00B77E28">
            <w:pPr>
              <w:spacing w:before="0"/>
              <w:jc w:val="left"/>
            </w:pPr>
            <w:r w:rsidRPr="00C30AD8">
              <w:t>v prípade nadlimitných investícií je zásadou vypracovanie realizačnej štúdie podľa dostupnej metodik</w:t>
            </w:r>
          </w:p>
        </w:tc>
      </w:tr>
      <w:tr w:rsidR="00C30AD8" w:rsidRPr="00CD535D" w:rsidTr="00C30AD8">
        <w:trPr>
          <w:trHeight w:val="346"/>
        </w:trPr>
        <w:tc>
          <w:tcPr>
            <w:tcW w:w="2510" w:type="dxa"/>
            <w:tcMar>
              <w:top w:w="100" w:type="dxa"/>
              <w:left w:w="100" w:type="dxa"/>
              <w:bottom w:w="100" w:type="dxa"/>
              <w:right w:w="100" w:type="dxa"/>
            </w:tcMar>
          </w:tcPr>
          <w:p w:rsidR="00C30AD8" w:rsidRPr="00C30AD8" w:rsidRDefault="00C30AD8" w:rsidP="00B77E28">
            <w:pPr>
              <w:spacing w:before="0"/>
              <w:jc w:val="left"/>
              <w:rPr>
                <w:i/>
              </w:rPr>
            </w:pPr>
            <w:r w:rsidRPr="00C30AD8">
              <w:rPr>
                <w:i/>
              </w:rPr>
              <w:t>Overenie modelu (proof of concept)</w:t>
            </w:r>
          </w:p>
        </w:tc>
        <w:tc>
          <w:tcPr>
            <w:tcW w:w="6662" w:type="dxa"/>
            <w:tcMar>
              <w:top w:w="100" w:type="dxa"/>
              <w:left w:w="100" w:type="dxa"/>
              <w:bottom w:w="100" w:type="dxa"/>
              <w:right w:w="100" w:type="dxa"/>
            </w:tcMar>
          </w:tcPr>
          <w:p w:rsidR="00C30AD8" w:rsidRPr="00C30AD8" w:rsidRDefault="00C30AD8" w:rsidP="00BF5F5F">
            <w:pPr>
              <w:spacing w:before="0"/>
              <w:jc w:val="left"/>
            </w:pPr>
            <w:r w:rsidRPr="00C30AD8">
              <w:t>ak je to možné a primerané rozsahu projektu, PoC je spôsob ako overiť skutočnosti uvedené v ŠÚ a najväčšie riziká projektu.</w:t>
            </w:r>
            <w:r w:rsidR="00BF5F5F">
              <w:t xml:space="preserve"> Pri projektoch nad 5 mil. € bez DPH je realizácia PoC požadovaná.</w:t>
            </w:r>
          </w:p>
        </w:tc>
      </w:tr>
      <w:tr w:rsidR="00C30AD8" w:rsidRPr="00CD535D" w:rsidTr="00C30AD8">
        <w:trPr>
          <w:trHeight w:val="346"/>
        </w:trPr>
        <w:tc>
          <w:tcPr>
            <w:tcW w:w="2510" w:type="dxa"/>
            <w:tcMar>
              <w:top w:w="100" w:type="dxa"/>
              <w:left w:w="100" w:type="dxa"/>
              <w:bottom w:w="100" w:type="dxa"/>
              <w:right w:w="100" w:type="dxa"/>
            </w:tcMar>
          </w:tcPr>
          <w:p w:rsidR="00C30AD8" w:rsidRPr="00C30AD8" w:rsidRDefault="00C30AD8" w:rsidP="00B77E28">
            <w:pPr>
              <w:spacing w:before="0"/>
              <w:jc w:val="left"/>
              <w:rPr>
                <w:i/>
              </w:rPr>
            </w:pPr>
            <w:r w:rsidRPr="00C30AD8">
              <w:rPr>
                <w:i/>
              </w:rPr>
              <w:t>Vyzvanie a zmluva o NFP</w:t>
            </w:r>
          </w:p>
        </w:tc>
        <w:tc>
          <w:tcPr>
            <w:tcW w:w="6662" w:type="dxa"/>
            <w:tcMar>
              <w:top w:w="100" w:type="dxa"/>
              <w:left w:w="100" w:type="dxa"/>
              <w:bottom w:w="100" w:type="dxa"/>
              <w:right w:w="100" w:type="dxa"/>
            </w:tcMar>
          </w:tcPr>
          <w:p w:rsidR="00C30AD8" w:rsidRPr="00C30AD8" w:rsidRDefault="00C30AD8" w:rsidP="00B77E28">
            <w:pPr>
              <w:spacing w:before="0"/>
              <w:jc w:val="left"/>
            </w:pPr>
            <w:r w:rsidRPr="00C30AD8">
              <w:t>v prípade projektu zaradeného do OP EVS resp. OP II, dokument má predpísanú štruktúru a definovaný obsah</w:t>
            </w:r>
          </w:p>
        </w:tc>
      </w:tr>
      <w:tr w:rsidR="00C30AD8" w:rsidRPr="00CD535D" w:rsidTr="00C30AD8">
        <w:trPr>
          <w:trHeight w:val="346"/>
        </w:trPr>
        <w:tc>
          <w:tcPr>
            <w:tcW w:w="2510" w:type="dxa"/>
            <w:tcMar>
              <w:top w:w="100" w:type="dxa"/>
              <w:left w:w="100" w:type="dxa"/>
              <w:bottom w:w="100" w:type="dxa"/>
              <w:right w:w="100" w:type="dxa"/>
            </w:tcMar>
          </w:tcPr>
          <w:p w:rsidR="00C30AD8" w:rsidRPr="00C30AD8" w:rsidRDefault="00C30AD8" w:rsidP="00B77E28">
            <w:pPr>
              <w:spacing w:before="0"/>
              <w:jc w:val="left"/>
              <w:rPr>
                <w:i/>
              </w:rPr>
            </w:pPr>
            <w:r w:rsidRPr="00C30AD8">
              <w:rPr>
                <w:i/>
              </w:rPr>
              <w:t>VO na projekt</w:t>
            </w:r>
          </w:p>
        </w:tc>
        <w:tc>
          <w:tcPr>
            <w:tcW w:w="6662" w:type="dxa"/>
            <w:tcMar>
              <w:top w:w="100" w:type="dxa"/>
              <w:left w:w="100" w:type="dxa"/>
              <w:bottom w:w="100" w:type="dxa"/>
              <w:right w:w="100" w:type="dxa"/>
            </w:tcMar>
          </w:tcPr>
          <w:p w:rsidR="00C30AD8" w:rsidRPr="00C30AD8" w:rsidRDefault="00C30AD8" w:rsidP="00B77E28">
            <w:pPr>
              <w:spacing w:before="0"/>
              <w:jc w:val="left"/>
            </w:pPr>
            <w:r w:rsidRPr="00C30AD8">
              <w:t>každý projekt musí byť obstaraný procesom verejného obstarania. „Koncepcia nákupu IT vo verejnej správe“ určí odporúčané postupy.</w:t>
            </w:r>
          </w:p>
        </w:tc>
      </w:tr>
      <w:tr w:rsidR="00C30AD8" w:rsidRPr="00CD535D" w:rsidTr="00C30AD8">
        <w:trPr>
          <w:trHeight w:val="346"/>
        </w:trPr>
        <w:tc>
          <w:tcPr>
            <w:tcW w:w="2510" w:type="dxa"/>
            <w:tcMar>
              <w:top w:w="100" w:type="dxa"/>
              <w:left w:w="100" w:type="dxa"/>
              <w:bottom w:w="100" w:type="dxa"/>
              <w:right w:w="100" w:type="dxa"/>
            </w:tcMar>
          </w:tcPr>
          <w:p w:rsidR="00C30AD8" w:rsidRPr="00C30AD8" w:rsidRDefault="00C30AD8" w:rsidP="00B77E28">
            <w:pPr>
              <w:spacing w:before="0"/>
              <w:jc w:val="left"/>
              <w:rPr>
                <w:i/>
              </w:rPr>
            </w:pPr>
            <w:r w:rsidRPr="00C30AD8">
              <w:rPr>
                <w:i/>
              </w:rPr>
              <w:t>Analýza, návrh, implementácia, kontrola kvality, prechod</w:t>
            </w:r>
            <w:r>
              <w:rPr>
                <w:i/>
              </w:rPr>
              <w:t xml:space="preserve"> do prevádzky</w:t>
            </w:r>
          </w:p>
        </w:tc>
        <w:tc>
          <w:tcPr>
            <w:tcW w:w="6662" w:type="dxa"/>
            <w:tcMar>
              <w:top w:w="100" w:type="dxa"/>
              <w:left w:w="100" w:type="dxa"/>
              <w:bottom w:w="100" w:type="dxa"/>
              <w:right w:w="100" w:type="dxa"/>
            </w:tcMar>
          </w:tcPr>
          <w:p w:rsidR="00C30AD8" w:rsidRPr="00C30AD8" w:rsidRDefault="00C30AD8" w:rsidP="00C30AD8">
            <w:pPr>
              <w:spacing w:before="0"/>
              <w:jc w:val="left"/>
            </w:pPr>
            <w:r w:rsidRPr="00C30AD8">
              <w:t xml:space="preserve">sú </w:t>
            </w:r>
            <w:r>
              <w:t xml:space="preserve">technické </w:t>
            </w:r>
            <w:r w:rsidRPr="00C30AD8">
              <w:t>fázy projektového manažmentu</w:t>
            </w:r>
          </w:p>
        </w:tc>
      </w:tr>
      <w:tr w:rsidR="00C30AD8" w:rsidRPr="00CD535D" w:rsidTr="00C30AD8">
        <w:trPr>
          <w:trHeight w:val="346"/>
        </w:trPr>
        <w:tc>
          <w:tcPr>
            <w:tcW w:w="2510" w:type="dxa"/>
            <w:tcMar>
              <w:top w:w="100" w:type="dxa"/>
              <w:left w:w="100" w:type="dxa"/>
              <w:bottom w:w="100" w:type="dxa"/>
              <w:right w:w="100" w:type="dxa"/>
            </w:tcMar>
          </w:tcPr>
          <w:p w:rsidR="00C30AD8" w:rsidRPr="00C30AD8" w:rsidRDefault="00C30AD8" w:rsidP="00C30AD8">
            <w:pPr>
              <w:spacing w:before="0"/>
              <w:jc w:val="left"/>
              <w:rPr>
                <w:i/>
              </w:rPr>
            </w:pPr>
            <w:r w:rsidRPr="00C30AD8">
              <w:rPr>
                <w:i/>
              </w:rPr>
              <w:t xml:space="preserve">Vyhodnotenie </w:t>
            </w:r>
            <w:r>
              <w:rPr>
                <w:i/>
              </w:rPr>
              <w:t>prínosov</w:t>
            </w:r>
          </w:p>
        </w:tc>
        <w:tc>
          <w:tcPr>
            <w:tcW w:w="6662" w:type="dxa"/>
            <w:tcMar>
              <w:top w:w="100" w:type="dxa"/>
              <w:left w:w="100" w:type="dxa"/>
              <w:bottom w:w="100" w:type="dxa"/>
              <w:right w:w="100" w:type="dxa"/>
            </w:tcMar>
          </w:tcPr>
          <w:p w:rsidR="00C30AD8" w:rsidRPr="00C30AD8" w:rsidRDefault="00C30AD8" w:rsidP="00C30AD8">
            <w:pPr>
              <w:spacing w:before="0"/>
              <w:jc w:val="left"/>
            </w:pPr>
            <w:r w:rsidRPr="00C30AD8">
              <w:t>preskúmanie a vyhodnotenie prínosov projektu po skončení projektu počas prevádzky riešenia.</w:t>
            </w:r>
          </w:p>
        </w:tc>
      </w:tr>
      <w:tr w:rsidR="00C30AD8" w:rsidRPr="00CD535D" w:rsidTr="00C30AD8">
        <w:trPr>
          <w:trHeight w:val="346"/>
        </w:trPr>
        <w:tc>
          <w:tcPr>
            <w:tcW w:w="2510" w:type="dxa"/>
            <w:tcMar>
              <w:top w:w="100" w:type="dxa"/>
              <w:left w:w="100" w:type="dxa"/>
              <w:bottom w:w="100" w:type="dxa"/>
              <w:right w:w="100" w:type="dxa"/>
            </w:tcMar>
          </w:tcPr>
          <w:p w:rsidR="00C30AD8" w:rsidRPr="00C30AD8" w:rsidRDefault="00C30AD8" w:rsidP="00C30AD8">
            <w:pPr>
              <w:spacing w:before="0"/>
              <w:jc w:val="left"/>
              <w:rPr>
                <w:i/>
              </w:rPr>
            </w:pPr>
            <w:r w:rsidRPr="00C30AD8">
              <w:rPr>
                <w:i/>
              </w:rPr>
              <w:t>Prevádzka a údržba</w:t>
            </w:r>
          </w:p>
        </w:tc>
        <w:tc>
          <w:tcPr>
            <w:tcW w:w="6662" w:type="dxa"/>
            <w:tcMar>
              <w:top w:w="100" w:type="dxa"/>
              <w:left w:w="100" w:type="dxa"/>
              <w:bottom w:w="100" w:type="dxa"/>
              <w:right w:w="100" w:type="dxa"/>
            </w:tcMar>
          </w:tcPr>
          <w:p w:rsidR="00C30AD8" w:rsidRPr="00C30AD8" w:rsidRDefault="00C30AD8" w:rsidP="00C30AD8">
            <w:pPr>
              <w:spacing w:before="0"/>
              <w:jc w:val="left"/>
            </w:pPr>
            <w:r w:rsidRPr="00C30AD8">
              <w:t>nepatrí do plánu projektu, ale je súčasťou investície min. 5 ročná prevádzka, zmeny a rozvoj diela a poskytovanie IT služieb, ktoré boli popísané v zámere.</w:t>
            </w:r>
          </w:p>
        </w:tc>
      </w:tr>
    </w:tbl>
    <w:p w:rsidR="00305A19" w:rsidRDefault="00305A19" w:rsidP="001F4A5C">
      <w:pPr>
        <w:pStyle w:val="Heading2"/>
      </w:pPr>
      <w:bookmarkStart w:id="67" w:name="_g609a9drobfm" w:colFirst="0" w:colLast="0"/>
      <w:bookmarkStart w:id="68" w:name="_n248lckuaj9d" w:colFirst="0" w:colLast="0"/>
      <w:bookmarkStart w:id="69" w:name="_Toc494985775"/>
      <w:bookmarkEnd w:id="67"/>
      <w:bookmarkEnd w:id="68"/>
      <w:r>
        <w:lastRenderedPageBreak/>
        <w:t>Manažment portfólia projektov</w:t>
      </w:r>
      <w:bookmarkEnd w:id="69"/>
    </w:p>
    <w:p w:rsidR="00305A19" w:rsidRDefault="00305A19" w:rsidP="00305A19">
      <w:r>
        <w:t>Strategickým podkladom pre manažment portfólia projektov je dokument Akčný plán, ktorý nadväzuje prioritne na dokumenty Programové vyhlásenie Vlády SR, Národná koncepcia informatizácie verejnej správy (NKIVS)</w:t>
      </w:r>
      <w:r w:rsidR="00E4746D">
        <w:t xml:space="preserve">, </w:t>
      </w:r>
      <w:r w:rsidR="00E4746D">
        <w:rPr>
          <w:color w:val="auto"/>
        </w:rPr>
        <w:t>Odporúčanie postupu informatizácie územnej samosprávy</w:t>
      </w:r>
      <w:r>
        <w:t xml:space="preserve"> a Operačný program Integrovaná infraštruktúra 2014 - 2020 (verzia 2.1), z ktorých preberá kľúčové ciele, výkonnostný rámec a výstavbové princípy a premieta tieto záväzky do sústavy fáz, aktivít a samotných projektov, iniciatív a činností (existujúcich, bežiacich, či plánovaných). Akčný plán pokrýva porftólio projektov pričom</w:t>
      </w:r>
      <w:r w:rsidR="00432DBE">
        <w:t xml:space="preserve"> p</w:t>
      </w:r>
      <w:r>
        <w:t>rioritné projekty a prioritné aktivity musia byť definované s dôrazom na zabezpečenie synergie v rámci fázy s cieľom dosiahnutia maximálneho možného efektu smerom k celkovým cieľom informatizácie spoločnosti.s pridelenými prioritami, vzájomnými závislosťami a zodpovednými orgánmi verejnej moci.</w:t>
      </w:r>
    </w:p>
    <w:p w:rsidR="00305A19" w:rsidRDefault="00305A19" w:rsidP="00305A19">
      <w:r>
        <w:t>Portfólio je v gescii Úradu podpredsedu vlády SR pre investície a informatizáciu SR a je smerodajným podkladom pri rozhodovaní, posudzovaní a prioritizácii prekladaných projektových zámeroch.</w:t>
      </w:r>
    </w:p>
    <w:p w:rsidR="00305A19" w:rsidRDefault="00305A19" w:rsidP="00305A19">
      <w:r>
        <w:t>Porftólio projektov je dokument, ktorý nie je fixný, v prípade zásadného vplyvu udalostí bude dochádzať k revízii na pravidelnej báze a to hlavne v portfóliu nekľúčových projektov. Zásadné zmeny kľúčových projektov budú môcť byť realizované len v mimoriadnych prípadoch.</w:t>
      </w:r>
    </w:p>
    <w:p w:rsidR="008A47CB" w:rsidRDefault="008A47CB" w:rsidP="00305A19">
      <w:r>
        <w:t>Manžment portfólia projektov sa realizuje:</w:t>
      </w:r>
    </w:p>
    <w:p w:rsidR="008A47CB" w:rsidRDefault="008A47CB" w:rsidP="005630ED">
      <w:pPr>
        <w:pStyle w:val="ListParagraph"/>
        <w:numPr>
          <w:ilvl w:val="0"/>
          <w:numId w:val="38"/>
        </w:numPr>
      </w:pPr>
      <w:r>
        <w:t>Programovým manažmentom – spravidla kolekciou navzájom súvisiacich projektov realizovaných vo viacerých inštitúciách verejnej správy a naprieč rezortmi</w:t>
      </w:r>
    </w:p>
    <w:p w:rsidR="008A47CB" w:rsidRDefault="008A47CB" w:rsidP="005630ED">
      <w:pPr>
        <w:pStyle w:val="ListParagraph"/>
        <w:numPr>
          <w:ilvl w:val="0"/>
          <w:numId w:val="38"/>
        </w:numPr>
      </w:pPr>
      <w:r>
        <w:t>Projektovým manažmentom – spravidla realizáciou individuálnej zmeny v jednej inštitúcii verejnej správy</w:t>
      </w:r>
    </w:p>
    <w:p w:rsidR="008A47CB" w:rsidRPr="00305A19" w:rsidRDefault="00E23EAC" w:rsidP="00305A19">
      <w:r>
        <w:rPr>
          <w:noProof/>
          <w:lang w:eastAsia="sk-SK"/>
        </w:rPr>
        <w:drawing>
          <wp:anchor distT="0" distB="0" distL="114300" distR="114300" simplePos="0" relativeHeight="251676672" behindDoc="0" locked="0" layoutInCell="1" allowOverlap="1" wp14:anchorId="0F4353F0" wp14:editId="24F7E658">
            <wp:simplePos x="0" y="0"/>
            <wp:positionH relativeFrom="column">
              <wp:posOffset>-2224</wp:posOffset>
            </wp:positionH>
            <wp:positionV relativeFrom="paragraph">
              <wp:posOffset>74069</wp:posOffset>
            </wp:positionV>
            <wp:extent cx="3091008" cy="1570749"/>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G.png"/>
                    <pic:cNvPicPr/>
                  </pic:nvPicPr>
                  <pic:blipFill>
                    <a:blip r:embed="rId13">
                      <a:extLst>
                        <a:ext uri="{28A0092B-C50C-407E-A947-70E740481C1C}">
                          <a14:useLocalDpi xmlns:a14="http://schemas.microsoft.com/office/drawing/2010/main" val="0"/>
                        </a:ext>
                      </a:extLst>
                    </a:blip>
                    <a:stretch>
                      <a:fillRect/>
                    </a:stretch>
                  </pic:blipFill>
                  <pic:spPr>
                    <a:xfrm>
                      <a:off x="0" y="0"/>
                      <a:ext cx="3091008" cy="1570749"/>
                    </a:xfrm>
                    <a:prstGeom prst="rect">
                      <a:avLst/>
                    </a:prstGeom>
                  </pic:spPr>
                </pic:pic>
              </a:graphicData>
            </a:graphic>
            <wp14:sizeRelH relativeFrom="page">
              <wp14:pctWidth>0</wp14:pctWidth>
            </wp14:sizeRelH>
            <wp14:sizeRelV relativeFrom="page">
              <wp14:pctHeight>0</wp14:pctHeight>
            </wp14:sizeRelV>
          </wp:anchor>
        </w:drawing>
      </w:r>
    </w:p>
    <w:p w:rsidR="00980D2D" w:rsidRDefault="00980D2D" w:rsidP="001F4A5C">
      <w:pPr>
        <w:pStyle w:val="Heading2"/>
      </w:pPr>
      <w:bookmarkStart w:id="70" w:name="_Toc494985776"/>
      <w:r>
        <w:t>Programový manažment</w:t>
      </w:r>
      <w:bookmarkEnd w:id="70"/>
    </w:p>
    <w:p w:rsidR="00980D2D" w:rsidRPr="001F4A5C" w:rsidRDefault="00980D2D" w:rsidP="00980D2D">
      <w:pPr>
        <w:spacing w:after="60"/>
        <w:rPr>
          <w:szCs w:val="24"/>
        </w:rPr>
      </w:pPr>
      <w:r w:rsidRPr="001F4A5C">
        <w:rPr>
          <w:szCs w:val="24"/>
        </w:rPr>
        <w:t>Program je tvorený skupinou spoločne riadených projektov, ktorého cieľom je dosiahnutie prínosov prostredníctvom koordinovanej kontroly a riadenia. Dôvodom tohto koordinovaného prístupu je dosiahnutie spoločného – programového cieľa. Úlohou projektov v programe je dosiahnutie čias</w:t>
      </w:r>
      <w:r w:rsidR="00432DBE">
        <w:rPr>
          <w:szCs w:val="24"/>
        </w:rPr>
        <w:t>tkových cieľov, ktoré smerujú k</w:t>
      </w:r>
      <w:r w:rsidRPr="001F4A5C">
        <w:rPr>
          <w:szCs w:val="24"/>
        </w:rPr>
        <w:t xml:space="preserve"> finálnemu prínosu definovanému na úrovni programu</w:t>
      </w:r>
      <w:r w:rsidR="00432DBE">
        <w:rPr>
          <w:szCs w:val="24"/>
        </w:rPr>
        <w:t>.</w:t>
      </w:r>
    </w:p>
    <w:p w:rsidR="00980D2D" w:rsidRPr="001F4A5C" w:rsidRDefault="00980D2D" w:rsidP="00980D2D">
      <w:pPr>
        <w:spacing w:after="60"/>
        <w:rPr>
          <w:szCs w:val="24"/>
        </w:rPr>
      </w:pPr>
      <w:r w:rsidRPr="001F4A5C">
        <w:rPr>
          <w:szCs w:val="24"/>
        </w:rPr>
        <w:t xml:space="preserve">Programový manažment je centralizovaný a koordinovaný prístup pri riadení programu s cieľom dosiahnuť jeho strategické ciele a prínosy. Zahŕňa v sebe koordináciu a riadenie viacerých projektov prostredníctvom optimalizácie a integrácie ich nákladov, harmonogramu a potrebného úsilia. V rámci programového manažmentu je dôležité monitorovať a integrovať projekty, medzi ktorými existujú závislosti. </w:t>
      </w:r>
    </w:p>
    <w:p w:rsidR="00980D2D" w:rsidRPr="001F4A5C" w:rsidRDefault="00980D2D" w:rsidP="00980D2D">
      <w:pPr>
        <w:spacing w:after="60"/>
        <w:rPr>
          <w:szCs w:val="24"/>
        </w:rPr>
      </w:pPr>
      <w:r w:rsidRPr="001F4A5C">
        <w:rPr>
          <w:szCs w:val="24"/>
        </w:rPr>
        <w:t>Aktivity súvisiace s týmito závislosťami môžu zahŕňať:</w:t>
      </w:r>
    </w:p>
    <w:p w:rsidR="00980D2D" w:rsidRPr="001F4A5C" w:rsidRDefault="00980D2D" w:rsidP="00E23EAC">
      <w:pPr>
        <w:numPr>
          <w:ilvl w:val="0"/>
          <w:numId w:val="85"/>
        </w:numPr>
        <w:spacing w:after="60" w:line="276" w:lineRule="auto"/>
        <w:contextualSpacing/>
        <w:rPr>
          <w:szCs w:val="24"/>
        </w:rPr>
      </w:pPr>
      <w:r w:rsidRPr="001F4A5C">
        <w:rPr>
          <w:szCs w:val="24"/>
        </w:rPr>
        <w:t>Koordináciu dodávok komponentov programu (architektúra, špecifikácia, hardware, software,...).</w:t>
      </w:r>
    </w:p>
    <w:p w:rsidR="00980D2D" w:rsidRPr="001F4A5C" w:rsidRDefault="00980D2D" w:rsidP="00E23EAC">
      <w:pPr>
        <w:numPr>
          <w:ilvl w:val="0"/>
          <w:numId w:val="85"/>
        </w:numPr>
        <w:spacing w:after="60" w:line="276" w:lineRule="auto"/>
        <w:contextualSpacing/>
        <w:rPr>
          <w:szCs w:val="24"/>
        </w:rPr>
      </w:pPr>
      <w:r w:rsidRPr="001F4A5C">
        <w:rPr>
          <w:szCs w:val="24"/>
        </w:rPr>
        <w:t>Riešenie kapacitných obmedzení a konfliktov vznikajúcich z nedostatku dostupných ľudských a iných zdrojov.</w:t>
      </w:r>
    </w:p>
    <w:p w:rsidR="00980D2D" w:rsidRPr="001F4A5C" w:rsidRDefault="00980D2D" w:rsidP="00E23EAC">
      <w:pPr>
        <w:numPr>
          <w:ilvl w:val="0"/>
          <w:numId w:val="85"/>
        </w:numPr>
        <w:spacing w:after="60" w:line="276" w:lineRule="auto"/>
        <w:contextualSpacing/>
        <w:rPr>
          <w:szCs w:val="24"/>
        </w:rPr>
      </w:pPr>
      <w:r w:rsidRPr="001F4A5C">
        <w:rPr>
          <w:szCs w:val="24"/>
        </w:rPr>
        <w:t>Vykonávanie aktivít pre znižovanie rizík súvisiacich s programovými komponentmi (projektmi).</w:t>
      </w:r>
    </w:p>
    <w:p w:rsidR="00980D2D" w:rsidRPr="001F4A5C" w:rsidRDefault="00980D2D" w:rsidP="00E23EAC">
      <w:pPr>
        <w:numPr>
          <w:ilvl w:val="0"/>
          <w:numId w:val="85"/>
        </w:numPr>
        <w:spacing w:after="60" w:line="276" w:lineRule="auto"/>
        <w:contextualSpacing/>
        <w:rPr>
          <w:szCs w:val="24"/>
        </w:rPr>
      </w:pPr>
      <w:r w:rsidRPr="001F4A5C">
        <w:rPr>
          <w:szCs w:val="24"/>
        </w:rPr>
        <w:t>Zabezpečovanie jednotnosti strategických cieľov organizácie a konkrétneho programu.</w:t>
      </w:r>
    </w:p>
    <w:p w:rsidR="00980D2D" w:rsidRPr="001F4A5C" w:rsidRDefault="00980D2D" w:rsidP="00E23EAC">
      <w:pPr>
        <w:numPr>
          <w:ilvl w:val="0"/>
          <w:numId w:val="85"/>
        </w:numPr>
        <w:spacing w:after="60" w:line="276" w:lineRule="auto"/>
        <w:contextualSpacing/>
        <w:rPr>
          <w:szCs w:val="24"/>
        </w:rPr>
      </w:pPr>
      <w:r w:rsidRPr="001F4A5C">
        <w:rPr>
          <w:szCs w:val="24"/>
        </w:rPr>
        <w:t>Riešenie otvorených otázok súvisiacich s rozsahom, nákladmi, harmonogramom, kvalitou a pod..</w:t>
      </w:r>
    </w:p>
    <w:p w:rsidR="00980D2D" w:rsidRPr="001F4A5C" w:rsidRDefault="00980D2D" w:rsidP="00980D2D">
      <w:pPr>
        <w:spacing w:after="60"/>
        <w:rPr>
          <w:szCs w:val="24"/>
        </w:rPr>
      </w:pPr>
      <w:r w:rsidRPr="001F4A5C">
        <w:rPr>
          <w:szCs w:val="24"/>
        </w:rPr>
        <w:lastRenderedPageBreak/>
        <w:t xml:space="preserve">Programový manažment poskytuje rámec pre manažment konkrétnych projektov s uvážením kľúčových faktorov úspechu programu akými sú očakávané prínosy, koordinované plánovanie, závislosti, integrácia výstupov (produktov) a vhodné načasovanie. </w:t>
      </w:r>
    </w:p>
    <w:p w:rsidR="00980D2D" w:rsidRPr="001F4A5C" w:rsidRDefault="00305A19" w:rsidP="00980D2D">
      <w:pPr>
        <w:spacing w:after="60"/>
        <w:rPr>
          <w:szCs w:val="24"/>
          <w:highlight w:val="yellow"/>
        </w:rPr>
      </w:pPr>
      <w:r w:rsidRPr="00305A19">
        <w:rPr>
          <w:bCs/>
        </w:rPr>
        <w:t>Riadenie programov a projektov bude zastrešovať Úrad podpredsedu vlády SR pre investície a infomatizáciu. V rámci riadenia zabezpečuje Koordinácia TOP projektov, Riadenie kľúčových oblastí akčného plánu a Riadenie Quick wins.</w:t>
      </w:r>
    </w:p>
    <w:p w:rsidR="00980D2D" w:rsidRPr="001F4A5C" w:rsidRDefault="00980D2D" w:rsidP="00980D2D">
      <w:pPr>
        <w:spacing w:after="60"/>
        <w:rPr>
          <w:szCs w:val="24"/>
        </w:rPr>
      </w:pPr>
      <w:r w:rsidRPr="001F4A5C">
        <w:rPr>
          <w:szCs w:val="24"/>
        </w:rPr>
        <w:t>Programová kancelária (PgK) tvorí jednu z najdôležitejších častí programovej infraštruktúry. PgK podporuje programového manažéra vo viacerých oblastiach potrebných pre zabezpečenie plynulého chodu programu. Medzi najdôležitejšie funkcie PgK patrí:</w:t>
      </w:r>
    </w:p>
    <w:p w:rsidR="00980D2D" w:rsidRPr="00E23EAC" w:rsidRDefault="00980D2D" w:rsidP="00E23EAC">
      <w:pPr>
        <w:pStyle w:val="ListParagraph"/>
        <w:numPr>
          <w:ilvl w:val="0"/>
          <w:numId w:val="86"/>
        </w:numPr>
        <w:spacing w:after="60" w:line="276" w:lineRule="auto"/>
        <w:rPr>
          <w:szCs w:val="24"/>
        </w:rPr>
      </w:pPr>
      <w:r w:rsidRPr="00E23EAC">
        <w:rPr>
          <w:szCs w:val="24"/>
        </w:rPr>
        <w:t>Definovanie procesov riadenia programu a projektov</w:t>
      </w:r>
    </w:p>
    <w:p w:rsidR="00980D2D" w:rsidRPr="00E23EAC" w:rsidRDefault="00980D2D" w:rsidP="00E23EAC">
      <w:pPr>
        <w:pStyle w:val="ListParagraph"/>
        <w:numPr>
          <w:ilvl w:val="0"/>
          <w:numId w:val="86"/>
        </w:numPr>
        <w:spacing w:after="60" w:line="276" w:lineRule="auto"/>
        <w:rPr>
          <w:szCs w:val="24"/>
        </w:rPr>
      </w:pPr>
      <w:r w:rsidRPr="00E23EAC">
        <w:rPr>
          <w:szCs w:val="24"/>
        </w:rPr>
        <w:t>Manažment rozpočtu a harmonogramu na programovej úrovni</w:t>
      </w:r>
    </w:p>
    <w:p w:rsidR="00980D2D" w:rsidRPr="00E23EAC" w:rsidRDefault="00980D2D" w:rsidP="00E23EAC">
      <w:pPr>
        <w:pStyle w:val="ListParagraph"/>
        <w:numPr>
          <w:ilvl w:val="0"/>
          <w:numId w:val="86"/>
        </w:numPr>
        <w:spacing w:after="60" w:line="276" w:lineRule="auto"/>
        <w:rPr>
          <w:szCs w:val="24"/>
        </w:rPr>
      </w:pPr>
      <w:r w:rsidRPr="00E23EAC">
        <w:rPr>
          <w:szCs w:val="24"/>
        </w:rPr>
        <w:t>Definovanie štandardov kvality pre program a jeho komponenty</w:t>
      </w:r>
    </w:p>
    <w:p w:rsidR="00980D2D" w:rsidRPr="00E23EAC" w:rsidRDefault="00980D2D" w:rsidP="00E23EAC">
      <w:pPr>
        <w:pStyle w:val="ListParagraph"/>
        <w:numPr>
          <w:ilvl w:val="0"/>
          <w:numId w:val="86"/>
        </w:numPr>
        <w:spacing w:after="60" w:line="276" w:lineRule="auto"/>
        <w:rPr>
          <w:szCs w:val="24"/>
        </w:rPr>
      </w:pPr>
      <w:r w:rsidRPr="00E23EAC">
        <w:rPr>
          <w:szCs w:val="24"/>
        </w:rPr>
        <w:t>Konfiguračný manažment programovej dokumentácie (produktov)</w:t>
      </w:r>
    </w:p>
    <w:p w:rsidR="00980D2D" w:rsidRPr="00E23EAC" w:rsidRDefault="00980D2D" w:rsidP="00E23EAC">
      <w:pPr>
        <w:pStyle w:val="ListParagraph"/>
        <w:numPr>
          <w:ilvl w:val="0"/>
          <w:numId w:val="86"/>
        </w:numPr>
        <w:spacing w:after="60" w:line="276" w:lineRule="auto"/>
        <w:rPr>
          <w:sz w:val="24"/>
          <w:szCs w:val="24"/>
        </w:rPr>
      </w:pPr>
      <w:r w:rsidRPr="00E23EAC">
        <w:rPr>
          <w:szCs w:val="24"/>
        </w:rPr>
        <w:t>Podpora pri riadení otvorených otázok, rizík a zmenových konaniach</w:t>
      </w:r>
    </w:p>
    <w:p w:rsidR="00D73BCC" w:rsidRPr="00B1516E" w:rsidRDefault="00D73BCC" w:rsidP="00D73BCC">
      <w:pPr>
        <w:rPr>
          <w:rStyle w:val="IntenseEmphasis"/>
        </w:rPr>
      </w:pPr>
      <w:r w:rsidRPr="00B1516E">
        <w:rPr>
          <w:rStyle w:val="IntenseEmphasis"/>
        </w:rPr>
        <w:t>Princípy</w:t>
      </w:r>
    </w:p>
    <w:p w:rsidR="00D73BCC" w:rsidRDefault="00D73BCC" w:rsidP="00D73BCC">
      <w:r w:rsidRPr="00B1516E">
        <w:t>Pre pro</w:t>
      </w:r>
      <w:r w:rsidR="006476DA">
        <w:t>gram</w:t>
      </w:r>
      <w:r w:rsidRPr="00B1516E">
        <w:t>ové riad</w:t>
      </w:r>
      <w:r w:rsidR="00227C03">
        <w:t>enie platia nasledovné princípy: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110"/>
        <w:gridCol w:w="6162"/>
      </w:tblGrid>
      <w:tr w:rsidR="00B77E28" w:rsidRPr="00383977" w:rsidTr="00B77E28">
        <w:trPr>
          <w:trHeight w:val="359"/>
        </w:trPr>
        <w:tc>
          <w:tcPr>
            <w:tcW w:w="1677" w:type="pct"/>
            <w:shd w:val="clear" w:color="auto" w:fill="4472C4"/>
            <w:tcMar>
              <w:top w:w="100" w:type="dxa"/>
              <w:left w:w="100" w:type="dxa"/>
              <w:bottom w:w="100" w:type="dxa"/>
              <w:right w:w="100" w:type="dxa"/>
            </w:tcMar>
          </w:tcPr>
          <w:p w:rsidR="00B77E28" w:rsidRPr="00383977" w:rsidRDefault="00B77E28" w:rsidP="00B77E28">
            <w:pPr>
              <w:spacing w:before="0"/>
              <w:jc w:val="left"/>
              <w:rPr>
                <w:color w:val="FFFFFF" w:themeColor="background1"/>
                <w:sz w:val="20"/>
                <w:szCs w:val="20"/>
              </w:rPr>
            </w:pPr>
            <w:r>
              <w:rPr>
                <w:color w:val="FFFFFF" w:themeColor="background1"/>
                <w:sz w:val="20"/>
                <w:szCs w:val="20"/>
              </w:rPr>
              <w:t>Princíp</w:t>
            </w:r>
          </w:p>
        </w:tc>
        <w:tc>
          <w:tcPr>
            <w:tcW w:w="3323" w:type="pct"/>
            <w:shd w:val="clear" w:color="auto" w:fill="4472C4"/>
            <w:tcMar>
              <w:top w:w="100" w:type="dxa"/>
              <w:left w:w="100" w:type="dxa"/>
              <w:bottom w:w="100" w:type="dxa"/>
              <w:right w:w="100" w:type="dxa"/>
            </w:tcMar>
          </w:tcPr>
          <w:p w:rsidR="00B77E28" w:rsidRPr="00383977" w:rsidRDefault="00B77E28" w:rsidP="00B77E28">
            <w:pPr>
              <w:spacing w:before="0"/>
              <w:jc w:val="left"/>
              <w:rPr>
                <w:color w:val="FFFFFF" w:themeColor="background1"/>
                <w:sz w:val="20"/>
                <w:szCs w:val="20"/>
              </w:rPr>
            </w:pPr>
            <w:r>
              <w:rPr>
                <w:color w:val="FFFFFF" w:themeColor="background1"/>
                <w:sz w:val="20"/>
                <w:szCs w:val="20"/>
              </w:rPr>
              <w:t>Popis</w:t>
            </w:r>
          </w:p>
        </w:tc>
      </w:tr>
      <w:tr w:rsidR="00B77E28" w:rsidRPr="00383977" w:rsidTr="00B77E28">
        <w:trPr>
          <w:trHeight w:val="213"/>
        </w:trPr>
        <w:tc>
          <w:tcPr>
            <w:tcW w:w="1677" w:type="pct"/>
            <w:tcMar>
              <w:top w:w="100" w:type="dxa"/>
              <w:left w:w="100" w:type="dxa"/>
              <w:bottom w:w="100" w:type="dxa"/>
              <w:right w:w="100" w:type="dxa"/>
            </w:tcMar>
          </w:tcPr>
          <w:p w:rsidR="00B77E28" w:rsidRPr="00383977" w:rsidRDefault="00B77E28" w:rsidP="00B77E28">
            <w:pPr>
              <w:spacing w:before="0"/>
              <w:jc w:val="left"/>
              <w:rPr>
                <w:sz w:val="20"/>
                <w:szCs w:val="20"/>
              </w:rPr>
            </w:pPr>
            <w:r w:rsidRPr="00B77E28">
              <w:rPr>
                <w:i/>
              </w:rPr>
              <w:t>Program je riadený v súlade s národnou koncepciou informatizácie.</w:t>
            </w:r>
          </w:p>
        </w:tc>
        <w:tc>
          <w:tcPr>
            <w:tcW w:w="3323" w:type="pct"/>
            <w:tcMar>
              <w:top w:w="100" w:type="dxa"/>
              <w:left w:w="100" w:type="dxa"/>
              <w:bottom w:w="100" w:type="dxa"/>
              <w:right w:w="100" w:type="dxa"/>
            </w:tcMar>
          </w:tcPr>
          <w:p w:rsidR="00B77E28" w:rsidRPr="00383977" w:rsidRDefault="00B77E28" w:rsidP="00B77E28">
            <w:pPr>
              <w:spacing w:before="0"/>
              <w:jc w:val="left"/>
              <w:rPr>
                <w:sz w:val="20"/>
                <w:szCs w:val="20"/>
              </w:rPr>
            </w:pPr>
            <w:r w:rsidRPr="00B77E28">
              <w:t>Program je typicky veľkou investíciou, ktorá musí byť významným prínosom k dosiahnutiu štátnych cieľov informatizácie spoločnosti.</w:t>
            </w:r>
          </w:p>
        </w:tc>
      </w:tr>
      <w:tr w:rsidR="00B77E28" w:rsidRPr="00383977" w:rsidTr="00B77E28">
        <w:trPr>
          <w:trHeight w:val="213"/>
        </w:trPr>
        <w:tc>
          <w:tcPr>
            <w:tcW w:w="1677" w:type="pct"/>
            <w:tcMar>
              <w:top w:w="100" w:type="dxa"/>
              <w:left w:w="100" w:type="dxa"/>
              <w:bottom w:w="100" w:type="dxa"/>
              <w:right w:w="100" w:type="dxa"/>
            </w:tcMar>
          </w:tcPr>
          <w:p w:rsidR="00B77E28" w:rsidRPr="00B77E28" w:rsidRDefault="00B77E28" w:rsidP="00B77E28">
            <w:pPr>
              <w:spacing w:before="0"/>
              <w:jc w:val="left"/>
              <w:rPr>
                <w:i/>
              </w:rPr>
            </w:pPr>
            <w:r w:rsidRPr="00B77E28">
              <w:rPr>
                <w:i/>
              </w:rPr>
              <w:t>Program vyžaduje silné vedenie.</w:t>
            </w:r>
          </w:p>
        </w:tc>
        <w:tc>
          <w:tcPr>
            <w:tcW w:w="3323" w:type="pct"/>
            <w:tcMar>
              <w:top w:w="100" w:type="dxa"/>
              <w:left w:w="100" w:type="dxa"/>
              <w:bottom w:w="100" w:type="dxa"/>
              <w:right w:w="100" w:type="dxa"/>
            </w:tcMar>
          </w:tcPr>
          <w:p w:rsidR="00B77E28" w:rsidRPr="00B77E28" w:rsidRDefault="00B77E28" w:rsidP="00B77E28">
            <w:pPr>
              <w:spacing w:before="0"/>
              <w:jc w:val="left"/>
            </w:pPr>
            <w:r w:rsidRPr="00B77E28">
              <w:t>Okrem manažmentu veľkého počtu komplexných úloh je nutné tiež vedenie zainteresovaných ľudí. Znamená to podporu zmien počas prechodu k novému stavu až po úplného zavedenia zmien na všetkých úrovniach.</w:t>
            </w:r>
          </w:p>
        </w:tc>
      </w:tr>
      <w:tr w:rsidR="00B77E28" w:rsidRPr="00383977" w:rsidTr="00B77E28">
        <w:trPr>
          <w:trHeight w:val="213"/>
        </w:trPr>
        <w:tc>
          <w:tcPr>
            <w:tcW w:w="1677" w:type="pct"/>
            <w:tcMar>
              <w:top w:w="100" w:type="dxa"/>
              <w:left w:w="100" w:type="dxa"/>
              <w:bottom w:w="100" w:type="dxa"/>
              <w:right w:w="100" w:type="dxa"/>
            </w:tcMar>
          </w:tcPr>
          <w:p w:rsidR="00B77E28" w:rsidRPr="00B77E28" w:rsidRDefault="00B77E28" w:rsidP="00B77E28">
            <w:pPr>
              <w:spacing w:before="0"/>
              <w:jc w:val="left"/>
              <w:rPr>
                <w:i/>
              </w:rPr>
            </w:pPr>
            <w:r w:rsidRPr="00B77E28">
              <w:rPr>
                <w:i/>
              </w:rPr>
              <w:t>Program musí mať víziu.</w:t>
            </w:r>
          </w:p>
        </w:tc>
        <w:tc>
          <w:tcPr>
            <w:tcW w:w="3323" w:type="pct"/>
            <w:tcMar>
              <w:top w:w="100" w:type="dxa"/>
              <w:left w:w="100" w:type="dxa"/>
              <w:bottom w:w="100" w:type="dxa"/>
              <w:right w:w="100" w:type="dxa"/>
            </w:tcMar>
          </w:tcPr>
          <w:p w:rsidR="00B77E28" w:rsidRPr="00B77E28" w:rsidRDefault="00B77E28" w:rsidP="00B77E28">
            <w:pPr>
              <w:spacing w:before="0"/>
              <w:jc w:val="left"/>
            </w:pPr>
            <w:r w:rsidRPr="00B77E28">
              <w:t>Program je relevantný ak existuje potreba dosiahnutia zásadnej transformačnej zmeny, ktorá musí byť zrozumiteľne popísaná vo vízii budúceho stavu.</w:t>
            </w:r>
          </w:p>
        </w:tc>
      </w:tr>
      <w:tr w:rsidR="00B77E28" w:rsidRPr="00383977" w:rsidTr="00B77E28">
        <w:trPr>
          <w:trHeight w:val="213"/>
        </w:trPr>
        <w:tc>
          <w:tcPr>
            <w:tcW w:w="1677" w:type="pct"/>
            <w:tcMar>
              <w:top w:w="100" w:type="dxa"/>
              <w:left w:w="100" w:type="dxa"/>
              <w:bottom w:w="100" w:type="dxa"/>
              <w:right w:w="100" w:type="dxa"/>
            </w:tcMar>
          </w:tcPr>
          <w:p w:rsidR="00B77E28" w:rsidRPr="00B77E28" w:rsidRDefault="00B77E28" w:rsidP="00B77E28">
            <w:pPr>
              <w:spacing w:before="0"/>
              <w:jc w:val="left"/>
              <w:rPr>
                <w:i/>
              </w:rPr>
            </w:pPr>
            <w:r w:rsidRPr="00B77E28">
              <w:rPr>
                <w:i/>
              </w:rPr>
              <w:t>Program sa zameriava na prínosy.</w:t>
            </w:r>
          </w:p>
        </w:tc>
        <w:tc>
          <w:tcPr>
            <w:tcW w:w="3323" w:type="pct"/>
            <w:tcMar>
              <w:top w:w="100" w:type="dxa"/>
              <w:left w:w="100" w:type="dxa"/>
              <w:bottom w:w="100" w:type="dxa"/>
              <w:right w:w="100" w:type="dxa"/>
            </w:tcMar>
          </w:tcPr>
          <w:p w:rsidR="00B77E28" w:rsidRPr="00B77E28" w:rsidRDefault="00B77E28" w:rsidP="00B77E28">
            <w:pPr>
              <w:spacing w:before="0"/>
              <w:jc w:val="left"/>
            </w:pPr>
            <w:r w:rsidRPr="00B77E28">
              <w:t>Programový manažment viaže všetko úsilie na realizáciu výsledných prínosov. Tieto prínosy ohraničujú program, projekty a aktivity, ktoré sú súčasťou programu</w:t>
            </w:r>
          </w:p>
        </w:tc>
      </w:tr>
      <w:tr w:rsidR="00B77E28" w:rsidRPr="00383977" w:rsidTr="00B77E28">
        <w:trPr>
          <w:trHeight w:val="213"/>
        </w:trPr>
        <w:tc>
          <w:tcPr>
            <w:tcW w:w="1677" w:type="pct"/>
            <w:tcMar>
              <w:top w:w="100" w:type="dxa"/>
              <w:left w:w="100" w:type="dxa"/>
              <w:bottom w:w="100" w:type="dxa"/>
              <w:right w:w="100" w:type="dxa"/>
            </w:tcMar>
          </w:tcPr>
          <w:p w:rsidR="00B77E28" w:rsidRPr="00B77E28" w:rsidRDefault="00B77E28" w:rsidP="00B77E28">
            <w:pPr>
              <w:spacing w:before="0"/>
              <w:jc w:val="left"/>
              <w:rPr>
                <w:i/>
              </w:rPr>
            </w:pPr>
            <w:r w:rsidRPr="00B77E28">
              <w:rPr>
                <w:i/>
              </w:rPr>
              <w:t>Program je pridanou hodnotou.</w:t>
            </w:r>
          </w:p>
        </w:tc>
        <w:tc>
          <w:tcPr>
            <w:tcW w:w="3323" w:type="pct"/>
            <w:tcMar>
              <w:top w:w="100" w:type="dxa"/>
              <w:left w:w="100" w:type="dxa"/>
              <w:bottom w:w="100" w:type="dxa"/>
              <w:right w:w="100" w:type="dxa"/>
            </w:tcMar>
          </w:tcPr>
          <w:p w:rsidR="00B77E28" w:rsidRPr="00B77E28" w:rsidRDefault="00B77E28" w:rsidP="00B77E28">
            <w:pPr>
              <w:spacing w:before="0"/>
              <w:jc w:val="left"/>
            </w:pPr>
            <w:r w:rsidRPr="00B77E28">
              <w:t>Programový manažment má zmysel ak prináša pridanú hodnotu pre projekty a aktivity, ktoré zahŕňa. Ak program nemá pridanú hodnotu je lepšie projekty riadiť samostatne.</w:t>
            </w:r>
          </w:p>
        </w:tc>
      </w:tr>
      <w:tr w:rsidR="00B77E28" w:rsidRPr="00383977" w:rsidTr="00B77E28">
        <w:trPr>
          <w:trHeight w:val="213"/>
        </w:trPr>
        <w:tc>
          <w:tcPr>
            <w:tcW w:w="1677" w:type="pct"/>
            <w:tcMar>
              <w:top w:w="100" w:type="dxa"/>
              <w:left w:w="100" w:type="dxa"/>
              <w:bottom w:w="100" w:type="dxa"/>
              <w:right w:w="100" w:type="dxa"/>
            </w:tcMar>
          </w:tcPr>
          <w:p w:rsidR="00B77E28" w:rsidRPr="00B77E28" w:rsidRDefault="00B77E28" w:rsidP="00B77E28">
            <w:pPr>
              <w:spacing w:before="0"/>
              <w:jc w:val="left"/>
              <w:rPr>
                <w:i/>
              </w:rPr>
            </w:pPr>
            <w:r w:rsidRPr="00B77E28">
              <w:rPr>
                <w:i/>
              </w:rPr>
              <w:t>Program prináša novú (biznis) schopnosť.</w:t>
            </w:r>
          </w:p>
        </w:tc>
        <w:tc>
          <w:tcPr>
            <w:tcW w:w="3323" w:type="pct"/>
            <w:tcMar>
              <w:top w:w="100" w:type="dxa"/>
              <w:left w:w="100" w:type="dxa"/>
              <w:bottom w:w="100" w:type="dxa"/>
              <w:right w:w="100" w:type="dxa"/>
            </w:tcMar>
          </w:tcPr>
          <w:p w:rsidR="00B77E28" w:rsidRPr="00B77E28" w:rsidRDefault="00A53377" w:rsidP="00B77E28">
            <w:pPr>
              <w:spacing w:before="0"/>
              <w:jc w:val="left"/>
            </w:pPr>
            <w:r w:rsidRPr="00A53377">
              <w:t>Zmena (biznis) vlastností a schopností k lepšiemu je cieľom programu, nie realizácia projektov.</w:t>
            </w:r>
          </w:p>
        </w:tc>
      </w:tr>
      <w:tr w:rsidR="00A53377" w:rsidRPr="00383977" w:rsidTr="00B77E28">
        <w:trPr>
          <w:trHeight w:val="213"/>
        </w:trPr>
        <w:tc>
          <w:tcPr>
            <w:tcW w:w="1677" w:type="pct"/>
            <w:tcMar>
              <w:top w:w="100" w:type="dxa"/>
              <w:left w:w="100" w:type="dxa"/>
              <w:bottom w:w="100" w:type="dxa"/>
              <w:right w:w="100" w:type="dxa"/>
            </w:tcMar>
          </w:tcPr>
          <w:p w:rsidR="00A53377" w:rsidRPr="00B77E28" w:rsidRDefault="00A53377" w:rsidP="00B77E28">
            <w:pPr>
              <w:spacing w:before="0"/>
              <w:jc w:val="left"/>
              <w:rPr>
                <w:i/>
              </w:rPr>
            </w:pPr>
            <w:r w:rsidRPr="00A53377">
              <w:rPr>
                <w:i/>
              </w:rPr>
              <w:t>Program je učiaca sa organizácia, ktorá zlepšuje svoju výkonnosť počas svojej existencie.</w:t>
            </w:r>
          </w:p>
        </w:tc>
        <w:tc>
          <w:tcPr>
            <w:tcW w:w="3323" w:type="pct"/>
            <w:tcMar>
              <w:top w:w="100" w:type="dxa"/>
              <w:left w:w="100" w:type="dxa"/>
              <w:bottom w:w="100" w:type="dxa"/>
              <w:right w:w="100" w:type="dxa"/>
            </w:tcMar>
          </w:tcPr>
          <w:p w:rsidR="00A53377" w:rsidRPr="00A53377" w:rsidRDefault="00A53377" w:rsidP="00B77E28">
            <w:pPr>
              <w:spacing w:before="0"/>
              <w:jc w:val="left"/>
            </w:pPr>
            <w:r w:rsidRPr="00A53377">
              <w:t>Spravidla trvá dlhšie obdobie počas ktorého programový manažment aplikuje ponaučenia zo svojej činnosti</w:t>
            </w:r>
          </w:p>
        </w:tc>
      </w:tr>
    </w:tbl>
    <w:p w:rsidR="00D73BCC" w:rsidRPr="00B1516E" w:rsidRDefault="00D73BCC" w:rsidP="00D73BCC">
      <w:r>
        <w:t>Uvedené princípy sú záväzné a ich dodržanie je kritické pri manažmente pro</w:t>
      </w:r>
      <w:r w:rsidR="008A47CB">
        <w:t>gram</w:t>
      </w:r>
      <w:r>
        <w:t>ov. Pro</w:t>
      </w:r>
      <w:r w:rsidR="008A47CB">
        <w:t>gram</w:t>
      </w:r>
      <w:r>
        <w:t xml:space="preserve"> realizovaný v rozpore s niektorým princípom môže byť považovaný za neodôvodnený alebo manažérsky nezvládnutý.</w:t>
      </w:r>
    </w:p>
    <w:p w:rsidR="00D73BCC" w:rsidRDefault="00D73BCC" w:rsidP="00D73BCC">
      <w:pPr>
        <w:rPr>
          <w:rStyle w:val="IntenseEmphasis"/>
        </w:rPr>
      </w:pPr>
      <w:r>
        <w:rPr>
          <w:rStyle w:val="IntenseEmphasis"/>
        </w:rPr>
        <w:t>Aplikácia</w:t>
      </w:r>
    </w:p>
    <w:p w:rsidR="00D73BCC" w:rsidRDefault="00D73BCC" w:rsidP="00D73BCC">
      <w:pPr>
        <w:rPr>
          <w:bCs/>
          <w:iCs/>
        </w:rPr>
      </w:pPr>
      <w:r>
        <w:rPr>
          <w:bCs/>
          <w:iCs/>
        </w:rPr>
        <w:t>Aplikácia pro</w:t>
      </w:r>
      <w:r w:rsidR="008A47CB">
        <w:rPr>
          <w:bCs/>
          <w:iCs/>
        </w:rPr>
        <w:t>gram</w:t>
      </w:r>
      <w:r>
        <w:rPr>
          <w:bCs/>
          <w:iCs/>
        </w:rPr>
        <w:t>ového riadenia si vyžaduje:</w:t>
      </w:r>
    </w:p>
    <w:p w:rsidR="00D73BCC" w:rsidRDefault="00D73BCC" w:rsidP="005630ED">
      <w:pPr>
        <w:pStyle w:val="ListParagraph"/>
        <w:numPr>
          <w:ilvl w:val="0"/>
          <w:numId w:val="37"/>
        </w:numPr>
        <w:rPr>
          <w:bCs/>
          <w:iCs/>
        </w:rPr>
      </w:pPr>
      <w:r>
        <w:rPr>
          <w:bCs/>
          <w:iCs/>
        </w:rPr>
        <w:lastRenderedPageBreak/>
        <w:t>Vytvorenie podmienok pre pro</w:t>
      </w:r>
      <w:r w:rsidR="008A47CB">
        <w:rPr>
          <w:bCs/>
          <w:iCs/>
        </w:rPr>
        <w:t>gram</w:t>
      </w:r>
      <w:r>
        <w:rPr>
          <w:bCs/>
          <w:iCs/>
        </w:rPr>
        <w:t xml:space="preserve"> (ľudské, finančné a technické zdroje, </w:t>
      </w:r>
      <w:r w:rsidR="008A47CB">
        <w:rPr>
          <w:bCs/>
          <w:iCs/>
        </w:rPr>
        <w:t>medzirezortnú</w:t>
      </w:r>
      <w:r>
        <w:rPr>
          <w:bCs/>
          <w:iCs/>
        </w:rPr>
        <w:t xml:space="preserve"> organizáciu apod.)</w:t>
      </w:r>
    </w:p>
    <w:p w:rsidR="00D73BCC" w:rsidRDefault="00D73BCC" w:rsidP="005630ED">
      <w:pPr>
        <w:pStyle w:val="ListParagraph"/>
        <w:numPr>
          <w:ilvl w:val="0"/>
          <w:numId w:val="37"/>
        </w:numPr>
        <w:rPr>
          <w:bCs/>
          <w:iCs/>
        </w:rPr>
      </w:pPr>
      <w:r>
        <w:rPr>
          <w:bCs/>
          <w:iCs/>
        </w:rPr>
        <w:t xml:space="preserve">Prijatie internej smernice </w:t>
      </w:r>
      <w:r w:rsidR="008A47CB">
        <w:rPr>
          <w:bCs/>
          <w:iCs/>
        </w:rPr>
        <w:t>pre program aplikovateľnej pre všetky dotknuté inštitúcie VS</w:t>
      </w:r>
    </w:p>
    <w:p w:rsidR="00D73BCC" w:rsidRDefault="00D73BCC" w:rsidP="005630ED">
      <w:pPr>
        <w:pStyle w:val="ListParagraph"/>
        <w:numPr>
          <w:ilvl w:val="0"/>
          <w:numId w:val="37"/>
        </w:numPr>
        <w:rPr>
          <w:bCs/>
          <w:iCs/>
        </w:rPr>
      </w:pPr>
      <w:r>
        <w:rPr>
          <w:bCs/>
          <w:iCs/>
        </w:rPr>
        <w:t>Zriadenie pro</w:t>
      </w:r>
      <w:r w:rsidR="008A47CB">
        <w:rPr>
          <w:bCs/>
          <w:iCs/>
        </w:rPr>
        <w:t>gramo</w:t>
      </w:r>
      <w:r>
        <w:rPr>
          <w:bCs/>
          <w:iCs/>
        </w:rPr>
        <w:t>vej kancelárie a kvalifikovaný personál (interný alebo externý)</w:t>
      </w:r>
    </w:p>
    <w:p w:rsidR="00D73BCC" w:rsidRDefault="00D73BCC" w:rsidP="005630ED">
      <w:pPr>
        <w:pStyle w:val="ListParagraph"/>
        <w:numPr>
          <w:ilvl w:val="0"/>
          <w:numId w:val="37"/>
        </w:numPr>
        <w:rPr>
          <w:bCs/>
          <w:iCs/>
        </w:rPr>
      </w:pPr>
      <w:r>
        <w:rPr>
          <w:bCs/>
          <w:iCs/>
        </w:rPr>
        <w:t>Prípravu pro</w:t>
      </w:r>
      <w:r w:rsidR="008A47CB">
        <w:rPr>
          <w:bCs/>
          <w:iCs/>
        </w:rPr>
        <w:t>gramu</w:t>
      </w:r>
    </w:p>
    <w:p w:rsidR="00D73BCC" w:rsidRDefault="008A47CB" w:rsidP="005630ED">
      <w:pPr>
        <w:pStyle w:val="ListParagraph"/>
        <w:numPr>
          <w:ilvl w:val="0"/>
          <w:numId w:val="37"/>
        </w:numPr>
        <w:rPr>
          <w:bCs/>
          <w:iCs/>
        </w:rPr>
      </w:pPr>
      <w:r>
        <w:rPr>
          <w:bCs/>
          <w:iCs/>
        </w:rPr>
        <w:t>Príprava a realizáciu projektov programu</w:t>
      </w:r>
    </w:p>
    <w:p w:rsidR="008A47CB" w:rsidRPr="00B1516E" w:rsidRDefault="008A47CB" w:rsidP="005630ED">
      <w:pPr>
        <w:pStyle w:val="ListParagraph"/>
        <w:numPr>
          <w:ilvl w:val="0"/>
          <w:numId w:val="37"/>
        </w:numPr>
        <w:rPr>
          <w:bCs/>
          <w:iCs/>
        </w:rPr>
      </w:pPr>
      <w:r>
        <w:rPr>
          <w:bCs/>
          <w:iCs/>
        </w:rPr>
        <w:t>Manažment prínosov programu</w:t>
      </w:r>
    </w:p>
    <w:p w:rsidR="00D73BCC" w:rsidRPr="000A5CBE" w:rsidRDefault="00D73BCC" w:rsidP="00D73BCC">
      <w:pPr>
        <w:rPr>
          <w:bCs/>
          <w:iCs/>
        </w:rPr>
      </w:pPr>
      <w:r w:rsidRPr="000A5CBE">
        <w:rPr>
          <w:bCs/>
          <w:iCs/>
        </w:rPr>
        <w:t>Metodika pro</w:t>
      </w:r>
      <w:r w:rsidR="008A47CB">
        <w:rPr>
          <w:bCs/>
          <w:iCs/>
        </w:rPr>
        <w:t>gram</w:t>
      </w:r>
      <w:r w:rsidRPr="000A5CBE">
        <w:rPr>
          <w:bCs/>
          <w:iCs/>
        </w:rPr>
        <w:t>ového riadenia sa aplikuje na strategickej a pro</w:t>
      </w:r>
      <w:r w:rsidR="008A47CB">
        <w:rPr>
          <w:bCs/>
          <w:iCs/>
        </w:rPr>
        <w:t>gram</w:t>
      </w:r>
      <w:r w:rsidRPr="000A5CBE">
        <w:rPr>
          <w:bCs/>
          <w:iCs/>
        </w:rPr>
        <w:t>ovej úrovni, tj. nie na pro</w:t>
      </w:r>
      <w:r w:rsidR="008A47CB">
        <w:rPr>
          <w:bCs/>
          <w:iCs/>
        </w:rPr>
        <w:t>jekt</w:t>
      </w:r>
      <w:r w:rsidRPr="000A5CBE">
        <w:rPr>
          <w:bCs/>
          <w:iCs/>
        </w:rPr>
        <w:t>ovej a operačnej</w:t>
      </w:r>
    </w:p>
    <w:p w:rsidR="00D73BCC" w:rsidRDefault="00D73BCC" w:rsidP="00D73BCC">
      <w:pPr>
        <w:rPr>
          <w:rStyle w:val="IntenseEmphasis"/>
        </w:rPr>
      </w:pPr>
      <w:r>
        <w:rPr>
          <w:rStyle w:val="IntenseEmphasis"/>
        </w:rPr>
        <w:t>Kompetencie</w:t>
      </w:r>
    </w:p>
    <w:p w:rsidR="00D73BCC" w:rsidRDefault="00D73BCC" w:rsidP="00D73BCC">
      <w:r w:rsidRPr="000A5CBE">
        <w:rPr>
          <w:i/>
        </w:rPr>
        <w:t>Strategickú úroveň</w:t>
      </w:r>
      <w:r>
        <w:t xml:space="preserve"> reprezentuje ÚPVII, ktorý plní funkcie:</w:t>
      </w:r>
    </w:p>
    <w:p w:rsidR="00D73BCC" w:rsidRDefault="00D73BCC" w:rsidP="00613D83">
      <w:pPr>
        <w:pStyle w:val="ListParagraph"/>
        <w:numPr>
          <w:ilvl w:val="6"/>
          <w:numId w:val="19"/>
        </w:numPr>
        <w:ind w:left="426"/>
      </w:pPr>
      <w:r w:rsidRPr="00B34784">
        <w:t>zdi</w:t>
      </w:r>
      <w:r w:rsidR="00432DBE">
        <w:t>eľanie informácií medzi subjekt</w:t>
      </w:r>
      <w:r w:rsidRPr="00B34784">
        <w:t>mi verejnej správy bude zabezpečené zriadením jedného verejne dostupného úložiska v systéme MetaIS, kde sa budú nachádzať potrebné informácie pre povinné osoby</w:t>
      </w:r>
    </w:p>
    <w:p w:rsidR="00D73BCC" w:rsidRPr="00B1516E" w:rsidRDefault="00D73BCC" w:rsidP="00613D83">
      <w:pPr>
        <w:pStyle w:val="ListParagraph"/>
        <w:numPr>
          <w:ilvl w:val="6"/>
          <w:numId w:val="19"/>
        </w:numPr>
        <w:ind w:left="426"/>
      </w:pPr>
      <w:r w:rsidRPr="00B34784">
        <w:t xml:space="preserve">zdieľanie skúseností tak, že povinnou súčasťou </w:t>
      </w:r>
      <w:r>
        <w:t>programu</w:t>
      </w:r>
      <w:r w:rsidRPr="00B34784">
        <w:t xml:space="preserve"> bude spracovanie ponaučení, ktoré budú zverejňované v rámci verejne dostupného úložiska v systéme MetaIS</w:t>
      </w:r>
    </w:p>
    <w:p w:rsidR="00D73BCC" w:rsidRDefault="00D73BCC" w:rsidP="00613D83">
      <w:pPr>
        <w:pStyle w:val="ListParagraph"/>
        <w:numPr>
          <w:ilvl w:val="6"/>
          <w:numId w:val="19"/>
        </w:numPr>
        <w:ind w:left="426"/>
      </w:pPr>
      <w:r w:rsidRPr="00B34784">
        <w:t xml:space="preserve">stanovenie obmedzení, ktoré povinná osoba počas prispôsobenia </w:t>
      </w:r>
      <w:r w:rsidR="008A47CB">
        <w:t>program</w:t>
      </w:r>
      <w:r w:rsidRPr="00B34784">
        <w:t>ového riadenia musí rešpektovať pomenovaním zdrojov týchto obmedzení, ktoré je nutné použiť</w:t>
      </w:r>
    </w:p>
    <w:p w:rsidR="00D73BCC" w:rsidRDefault="00D73BCC" w:rsidP="00613D83">
      <w:pPr>
        <w:pStyle w:val="ListParagraph"/>
        <w:numPr>
          <w:ilvl w:val="6"/>
          <w:numId w:val="19"/>
        </w:numPr>
        <w:ind w:left="426"/>
      </w:pPr>
      <w:r w:rsidRPr="00B34784">
        <w:t>poradenská funkcia voči povinným osobám, ktoré potrebujú asistenciu alebo konzultačnú pomoc</w:t>
      </w:r>
    </w:p>
    <w:p w:rsidR="00D73BCC" w:rsidRDefault="00D73BCC" w:rsidP="00613D83">
      <w:pPr>
        <w:pStyle w:val="ListParagraph"/>
        <w:numPr>
          <w:ilvl w:val="6"/>
          <w:numId w:val="19"/>
        </w:numPr>
        <w:ind w:left="426"/>
      </w:pPr>
      <w:r w:rsidRPr="00B34784">
        <w:t>monitor</w:t>
      </w:r>
      <w:r>
        <w:t>ovacia funkcia voči povinným osobám ako ist</w:t>
      </w:r>
      <w:r w:rsidRPr="00B34784">
        <w:t xml:space="preserve">á forma </w:t>
      </w:r>
      <w:r w:rsidR="004338BC">
        <w:t>audit</w:t>
      </w:r>
      <w:r w:rsidRPr="00B34784">
        <w:t xml:space="preserve">u </w:t>
      </w:r>
      <w:r w:rsidR="008A47CB">
        <w:t>programov</w:t>
      </w:r>
    </w:p>
    <w:p w:rsidR="00D73BCC" w:rsidRDefault="00D73BCC" w:rsidP="00D73BCC">
      <w:pPr>
        <w:ind w:left="66"/>
      </w:pPr>
      <w:r>
        <w:t xml:space="preserve">Uvedené funkcie plní tématická kancelária </w:t>
      </w:r>
      <w:r w:rsidR="00991DA6">
        <w:t>ÚPVII</w:t>
      </w:r>
      <w:r>
        <w:t xml:space="preserve"> pre programové a projektové riadenie.</w:t>
      </w:r>
    </w:p>
    <w:p w:rsidR="00D73BCC" w:rsidRDefault="00D73BCC" w:rsidP="00D73BCC">
      <w:pPr>
        <w:ind w:left="66"/>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575"/>
        <w:gridCol w:w="2934"/>
        <w:gridCol w:w="2763"/>
      </w:tblGrid>
      <w:tr w:rsidR="00D73BCC" w:rsidRPr="00383977" w:rsidTr="00383977">
        <w:trPr>
          <w:trHeight w:val="359"/>
        </w:trPr>
        <w:tc>
          <w:tcPr>
            <w:tcW w:w="1928" w:type="pct"/>
            <w:shd w:val="clear" w:color="auto" w:fill="4472C4"/>
            <w:tcMar>
              <w:top w:w="100" w:type="dxa"/>
              <w:left w:w="100" w:type="dxa"/>
              <w:bottom w:w="100" w:type="dxa"/>
              <w:right w:w="100" w:type="dxa"/>
            </w:tcMar>
          </w:tcPr>
          <w:p w:rsidR="00D73BCC" w:rsidRPr="00383977" w:rsidRDefault="00D73BCC" w:rsidP="00383977">
            <w:pPr>
              <w:spacing w:before="0"/>
              <w:jc w:val="left"/>
              <w:rPr>
                <w:color w:val="FFFFFF" w:themeColor="background1"/>
                <w:sz w:val="20"/>
                <w:szCs w:val="20"/>
              </w:rPr>
            </w:pPr>
            <w:r w:rsidRPr="00383977">
              <w:rPr>
                <w:color w:val="FFFFFF" w:themeColor="background1"/>
                <w:sz w:val="20"/>
                <w:szCs w:val="20"/>
              </w:rPr>
              <w:t>Pro</w:t>
            </w:r>
            <w:r w:rsidR="008A47CB" w:rsidRPr="00383977">
              <w:rPr>
                <w:color w:val="FFFFFF" w:themeColor="background1"/>
                <w:sz w:val="20"/>
                <w:szCs w:val="20"/>
              </w:rPr>
              <w:t>gram</w:t>
            </w:r>
            <w:r w:rsidRPr="00383977">
              <w:rPr>
                <w:color w:val="FFFFFF" w:themeColor="background1"/>
                <w:sz w:val="20"/>
                <w:szCs w:val="20"/>
              </w:rPr>
              <w:t>ový manažment</w:t>
            </w:r>
          </w:p>
        </w:tc>
        <w:tc>
          <w:tcPr>
            <w:tcW w:w="1582" w:type="pct"/>
            <w:shd w:val="clear" w:color="auto" w:fill="4472C4"/>
            <w:tcMar>
              <w:top w:w="100" w:type="dxa"/>
              <w:left w:w="100" w:type="dxa"/>
              <w:bottom w:w="100" w:type="dxa"/>
              <w:right w:w="100" w:type="dxa"/>
            </w:tcMar>
          </w:tcPr>
          <w:p w:rsidR="00D73BCC" w:rsidRPr="00383977" w:rsidRDefault="00D73BCC" w:rsidP="00383977">
            <w:pPr>
              <w:spacing w:before="0"/>
              <w:jc w:val="left"/>
              <w:rPr>
                <w:color w:val="FFFFFF" w:themeColor="background1"/>
                <w:sz w:val="20"/>
                <w:szCs w:val="20"/>
              </w:rPr>
            </w:pPr>
            <w:r w:rsidRPr="00383977">
              <w:rPr>
                <w:color w:val="FFFFFF" w:themeColor="background1"/>
                <w:sz w:val="20"/>
                <w:szCs w:val="20"/>
              </w:rPr>
              <w:t>Strategická úroveň</w:t>
            </w:r>
            <w:r w:rsidRPr="00383977">
              <w:rPr>
                <w:color w:val="FFFFFF" w:themeColor="background1"/>
                <w:sz w:val="20"/>
                <w:szCs w:val="20"/>
              </w:rPr>
              <w:br/>
              <w:t>(</w:t>
            </w:r>
            <w:r w:rsidR="00991DA6">
              <w:rPr>
                <w:color w:val="FFFFFF" w:themeColor="background1"/>
                <w:sz w:val="20"/>
                <w:szCs w:val="20"/>
              </w:rPr>
              <w:t>ÚPVII</w:t>
            </w:r>
            <w:r w:rsidRPr="00383977">
              <w:rPr>
                <w:color w:val="FFFFFF" w:themeColor="background1"/>
                <w:sz w:val="20"/>
                <w:szCs w:val="20"/>
              </w:rPr>
              <w:t>)</w:t>
            </w:r>
          </w:p>
        </w:tc>
        <w:tc>
          <w:tcPr>
            <w:tcW w:w="1490" w:type="pct"/>
            <w:shd w:val="clear" w:color="auto" w:fill="4472C4"/>
            <w:tcMar>
              <w:top w:w="100" w:type="dxa"/>
              <w:left w:w="100" w:type="dxa"/>
              <w:bottom w:w="100" w:type="dxa"/>
              <w:right w:w="100" w:type="dxa"/>
            </w:tcMar>
          </w:tcPr>
          <w:p w:rsidR="00D73BCC" w:rsidRPr="00383977" w:rsidRDefault="00D73BCC" w:rsidP="00383977">
            <w:pPr>
              <w:spacing w:before="0"/>
              <w:jc w:val="left"/>
              <w:rPr>
                <w:color w:val="FFFFFF" w:themeColor="background1"/>
                <w:sz w:val="20"/>
                <w:szCs w:val="20"/>
              </w:rPr>
            </w:pPr>
            <w:r w:rsidRPr="00383977">
              <w:rPr>
                <w:color w:val="FFFFFF" w:themeColor="background1"/>
                <w:sz w:val="20"/>
                <w:szCs w:val="20"/>
              </w:rPr>
              <w:t>Programová úroveň</w:t>
            </w:r>
            <w:r w:rsidRPr="00383977">
              <w:rPr>
                <w:color w:val="FFFFFF" w:themeColor="background1"/>
                <w:sz w:val="20"/>
                <w:szCs w:val="20"/>
              </w:rPr>
              <w:br/>
              <w:t>(povinné osoby)</w:t>
            </w:r>
          </w:p>
        </w:tc>
      </w:tr>
      <w:tr w:rsidR="00D73BCC" w:rsidRPr="00383977" w:rsidTr="00383977">
        <w:trPr>
          <w:trHeight w:val="213"/>
        </w:trPr>
        <w:tc>
          <w:tcPr>
            <w:tcW w:w="1928" w:type="pct"/>
            <w:tcMar>
              <w:top w:w="100" w:type="dxa"/>
              <w:left w:w="100" w:type="dxa"/>
              <w:bottom w:w="100" w:type="dxa"/>
              <w:right w:w="100" w:type="dxa"/>
            </w:tcMar>
          </w:tcPr>
          <w:p w:rsidR="00D73BCC" w:rsidRPr="00383977" w:rsidRDefault="00D73BCC" w:rsidP="00383977">
            <w:pPr>
              <w:spacing w:before="0"/>
              <w:jc w:val="left"/>
              <w:rPr>
                <w:sz w:val="20"/>
                <w:szCs w:val="20"/>
              </w:rPr>
            </w:pPr>
            <w:r w:rsidRPr="00383977">
              <w:rPr>
                <w:sz w:val="20"/>
                <w:szCs w:val="20"/>
              </w:rPr>
              <w:t>Metodika programového riadenia</w:t>
            </w:r>
          </w:p>
        </w:tc>
        <w:tc>
          <w:tcPr>
            <w:tcW w:w="1582" w:type="pct"/>
            <w:tcMar>
              <w:top w:w="100" w:type="dxa"/>
              <w:left w:w="100" w:type="dxa"/>
              <w:bottom w:w="100" w:type="dxa"/>
              <w:right w:w="100" w:type="dxa"/>
            </w:tcMar>
          </w:tcPr>
          <w:p w:rsidR="00D73BCC" w:rsidRPr="00383977" w:rsidRDefault="00D73BCC" w:rsidP="00383977">
            <w:pPr>
              <w:spacing w:before="0"/>
              <w:jc w:val="left"/>
              <w:rPr>
                <w:sz w:val="20"/>
                <w:szCs w:val="20"/>
              </w:rPr>
            </w:pPr>
            <w:r w:rsidRPr="00383977">
              <w:rPr>
                <w:sz w:val="20"/>
                <w:szCs w:val="20"/>
              </w:rPr>
              <w:t>Vytvára a udržuje</w:t>
            </w:r>
          </w:p>
        </w:tc>
        <w:tc>
          <w:tcPr>
            <w:tcW w:w="1490" w:type="pct"/>
            <w:tcMar>
              <w:top w:w="100" w:type="dxa"/>
              <w:left w:w="100" w:type="dxa"/>
              <w:bottom w:w="100" w:type="dxa"/>
              <w:right w:w="100" w:type="dxa"/>
            </w:tcMar>
          </w:tcPr>
          <w:p w:rsidR="00D73BCC" w:rsidRPr="00383977" w:rsidRDefault="00D73BCC" w:rsidP="00383977">
            <w:pPr>
              <w:spacing w:before="0"/>
              <w:jc w:val="left"/>
              <w:rPr>
                <w:sz w:val="20"/>
                <w:szCs w:val="20"/>
              </w:rPr>
            </w:pPr>
            <w:r w:rsidRPr="00383977">
              <w:rPr>
                <w:sz w:val="20"/>
                <w:szCs w:val="20"/>
              </w:rPr>
              <w:t>Aplikuje a dodržiava</w:t>
            </w:r>
          </w:p>
        </w:tc>
      </w:tr>
      <w:tr w:rsidR="00D73BCC" w:rsidRPr="00383977" w:rsidTr="00383977">
        <w:trPr>
          <w:trHeight w:val="221"/>
        </w:trPr>
        <w:tc>
          <w:tcPr>
            <w:tcW w:w="1928" w:type="pct"/>
            <w:tcMar>
              <w:top w:w="100" w:type="dxa"/>
              <w:left w:w="100" w:type="dxa"/>
              <w:bottom w:w="100" w:type="dxa"/>
              <w:right w:w="100" w:type="dxa"/>
            </w:tcMar>
          </w:tcPr>
          <w:p w:rsidR="00D73BCC" w:rsidRPr="00383977" w:rsidRDefault="00D73BCC" w:rsidP="00383977">
            <w:pPr>
              <w:spacing w:before="0"/>
              <w:jc w:val="left"/>
              <w:rPr>
                <w:sz w:val="20"/>
                <w:szCs w:val="20"/>
              </w:rPr>
            </w:pPr>
            <w:r w:rsidRPr="00383977">
              <w:rPr>
                <w:sz w:val="20"/>
                <w:szCs w:val="20"/>
              </w:rPr>
              <w:t>Vzory riadiacich dokumentov</w:t>
            </w:r>
          </w:p>
        </w:tc>
        <w:tc>
          <w:tcPr>
            <w:tcW w:w="1582" w:type="pct"/>
            <w:tcMar>
              <w:top w:w="100" w:type="dxa"/>
              <w:left w:w="100" w:type="dxa"/>
              <w:bottom w:w="100" w:type="dxa"/>
              <w:right w:w="100" w:type="dxa"/>
            </w:tcMar>
          </w:tcPr>
          <w:p w:rsidR="00D73BCC" w:rsidRPr="00383977" w:rsidRDefault="00D73BCC" w:rsidP="00383977">
            <w:pPr>
              <w:spacing w:before="0"/>
              <w:jc w:val="left"/>
              <w:rPr>
                <w:sz w:val="20"/>
                <w:szCs w:val="20"/>
              </w:rPr>
            </w:pPr>
            <w:r w:rsidRPr="00383977">
              <w:rPr>
                <w:sz w:val="20"/>
                <w:szCs w:val="20"/>
              </w:rPr>
              <w:t>Vytvára a udržuje</w:t>
            </w:r>
          </w:p>
        </w:tc>
        <w:tc>
          <w:tcPr>
            <w:tcW w:w="1490" w:type="pct"/>
            <w:tcMar>
              <w:top w:w="100" w:type="dxa"/>
              <w:left w:w="100" w:type="dxa"/>
              <w:bottom w:w="100" w:type="dxa"/>
              <w:right w:w="100" w:type="dxa"/>
            </w:tcMar>
          </w:tcPr>
          <w:p w:rsidR="00D73BCC" w:rsidRPr="00383977" w:rsidRDefault="00D73BCC" w:rsidP="00383977">
            <w:pPr>
              <w:spacing w:before="0"/>
              <w:jc w:val="left"/>
              <w:rPr>
                <w:sz w:val="20"/>
                <w:szCs w:val="20"/>
              </w:rPr>
            </w:pPr>
            <w:r w:rsidRPr="00383977">
              <w:rPr>
                <w:sz w:val="20"/>
                <w:szCs w:val="20"/>
              </w:rPr>
              <w:t>Aplikuje</w:t>
            </w:r>
          </w:p>
        </w:tc>
      </w:tr>
      <w:tr w:rsidR="00D73BCC" w:rsidRPr="00383977" w:rsidTr="00383977">
        <w:trPr>
          <w:trHeight w:val="342"/>
        </w:trPr>
        <w:tc>
          <w:tcPr>
            <w:tcW w:w="1928" w:type="pct"/>
            <w:tcMar>
              <w:top w:w="100" w:type="dxa"/>
              <w:left w:w="100" w:type="dxa"/>
              <w:bottom w:w="100" w:type="dxa"/>
              <w:right w:w="100" w:type="dxa"/>
            </w:tcMar>
          </w:tcPr>
          <w:p w:rsidR="00D73BCC" w:rsidRPr="00383977" w:rsidRDefault="00D73BCC" w:rsidP="00383977">
            <w:pPr>
              <w:spacing w:before="0"/>
              <w:jc w:val="left"/>
              <w:rPr>
                <w:sz w:val="20"/>
                <w:szCs w:val="20"/>
              </w:rPr>
            </w:pPr>
            <w:r w:rsidRPr="00383977">
              <w:rPr>
                <w:sz w:val="20"/>
                <w:szCs w:val="20"/>
              </w:rPr>
              <w:t>Príklady použitia</w:t>
            </w:r>
          </w:p>
        </w:tc>
        <w:tc>
          <w:tcPr>
            <w:tcW w:w="1582" w:type="pct"/>
            <w:tcMar>
              <w:top w:w="100" w:type="dxa"/>
              <w:left w:w="100" w:type="dxa"/>
              <w:bottom w:w="100" w:type="dxa"/>
              <w:right w:w="100" w:type="dxa"/>
            </w:tcMar>
          </w:tcPr>
          <w:p w:rsidR="00D73BCC" w:rsidRPr="00383977" w:rsidRDefault="00D73BCC" w:rsidP="00383977">
            <w:pPr>
              <w:spacing w:before="0"/>
              <w:jc w:val="left"/>
              <w:rPr>
                <w:sz w:val="20"/>
                <w:szCs w:val="20"/>
              </w:rPr>
            </w:pPr>
            <w:r w:rsidRPr="00383977">
              <w:rPr>
                <w:sz w:val="20"/>
                <w:szCs w:val="20"/>
              </w:rPr>
              <w:t>Zbiera a zverejňuje</w:t>
            </w:r>
          </w:p>
        </w:tc>
        <w:tc>
          <w:tcPr>
            <w:tcW w:w="1490" w:type="pct"/>
            <w:tcMar>
              <w:top w:w="100" w:type="dxa"/>
              <w:left w:w="100" w:type="dxa"/>
              <w:bottom w:w="100" w:type="dxa"/>
              <w:right w:w="100" w:type="dxa"/>
            </w:tcMar>
          </w:tcPr>
          <w:p w:rsidR="00D73BCC" w:rsidRPr="00383977" w:rsidRDefault="00D73BCC" w:rsidP="00383977">
            <w:pPr>
              <w:spacing w:before="0"/>
              <w:jc w:val="left"/>
              <w:rPr>
                <w:sz w:val="20"/>
                <w:szCs w:val="20"/>
              </w:rPr>
            </w:pPr>
            <w:r w:rsidRPr="00383977">
              <w:rPr>
                <w:sz w:val="20"/>
                <w:szCs w:val="20"/>
              </w:rPr>
              <w:t>Aplikuje</w:t>
            </w:r>
          </w:p>
        </w:tc>
      </w:tr>
    </w:tbl>
    <w:p w:rsidR="00305A19" w:rsidRDefault="006476DA" w:rsidP="00305A19">
      <w:r>
        <w:t xml:space="preserve">Súvisiace dokumenty: </w:t>
      </w:r>
      <w:r w:rsidRPr="006476DA">
        <w:rPr>
          <w:i/>
        </w:rPr>
        <w:t>Metodika riadenia programov informačných systémov verejnej správy</w:t>
      </w:r>
    </w:p>
    <w:p w:rsidR="00980D2D" w:rsidRDefault="00305A19" w:rsidP="001F4A5C">
      <w:pPr>
        <w:pStyle w:val="Heading2"/>
      </w:pPr>
      <w:bookmarkStart w:id="71" w:name="_ctemktew0d2l" w:colFirst="0" w:colLast="0"/>
      <w:bookmarkStart w:id="72" w:name="_Toc494985777"/>
      <w:bookmarkEnd w:id="71"/>
      <w:r>
        <w:t xml:space="preserve">Projektový </w:t>
      </w:r>
      <w:r w:rsidR="00980D2D">
        <w:t>manažment</w:t>
      </w:r>
      <w:bookmarkEnd w:id="72"/>
    </w:p>
    <w:p w:rsidR="00980D2D" w:rsidRPr="001F4A5C" w:rsidRDefault="00980D2D" w:rsidP="001F4A5C">
      <w:r w:rsidRPr="001F4A5C">
        <w:t>Riadenie informačno-technologických projektov v súčasnosti podlieha rámcu nastavenému Výnosom o štandardoch IS VS č.55/2014 Z.z., v rámci ktorého sú upravené štandardy projektového riadenia, vzťahujúce sa na postupy a podmienky spojené s vytváraním a rozvojom informačných systémov verejnej správy.</w:t>
      </w:r>
    </w:p>
    <w:p w:rsidR="00980D2D" w:rsidRDefault="00980D2D" w:rsidP="001F4A5C">
      <w:r w:rsidRPr="001F4A5C">
        <w:t>Projektom sa rozumie jednorazový, pre danú organizáciu jedinečný</w:t>
      </w:r>
      <w:r>
        <w:t>,</w:t>
      </w:r>
      <w:r w:rsidRPr="001F4A5C">
        <w:t xml:space="preserve"> proces zameraný na dosiahnutie stanoveného cieľa, s jasne stanoveným začiatkom a koncom, definovanými finančnými a ľudskými zdrojmi. Projekt pozostáva zo súboru zosúladených, riadených a časovo ohraničených činností, projekt vyžaduje analýzu súčasného stavu, špecifikáciu cieľového stavu a spôsob jeho dosiahnutia.</w:t>
      </w:r>
    </w:p>
    <w:p w:rsidR="00305A19" w:rsidRPr="00B1516E" w:rsidRDefault="00B1516E" w:rsidP="001F4A5C">
      <w:pPr>
        <w:rPr>
          <w:rStyle w:val="IntenseEmphasis"/>
        </w:rPr>
      </w:pPr>
      <w:r w:rsidRPr="00B1516E">
        <w:rPr>
          <w:rStyle w:val="IntenseEmphasis"/>
        </w:rPr>
        <w:t>Princípy</w:t>
      </w:r>
    </w:p>
    <w:p w:rsidR="00B1516E" w:rsidRDefault="00B1516E" w:rsidP="00B1516E">
      <w:r w:rsidRPr="00B1516E">
        <w:t>Pre projektové riadenie platia nasledovné princípy: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110"/>
        <w:gridCol w:w="6162"/>
      </w:tblGrid>
      <w:tr w:rsidR="00B77E28" w:rsidRPr="00383977" w:rsidTr="00B77E28">
        <w:trPr>
          <w:trHeight w:val="359"/>
        </w:trPr>
        <w:tc>
          <w:tcPr>
            <w:tcW w:w="1677" w:type="pct"/>
            <w:shd w:val="clear" w:color="auto" w:fill="4472C4"/>
            <w:tcMar>
              <w:top w:w="100" w:type="dxa"/>
              <w:left w:w="100" w:type="dxa"/>
              <w:bottom w:w="100" w:type="dxa"/>
              <w:right w:w="100" w:type="dxa"/>
            </w:tcMar>
          </w:tcPr>
          <w:p w:rsidR="00B77E28" w:rsidRPr="00383977" w:rsidRDefault="00B77E28" w:rsidP="00B77E28">
            <w:pPr>
              <w:spacing w:before="0"/>
              <w:jc w:val="left"/>
              <w:rPr>
                <w:color w:val="FFFFFF" w:themeColor="background1"/>
                <w:sz w:val="20"/>
                <w:szCs w:val="20"/>
              </w:rPr>
            </w:pPr>
            <w:r>
              <w:rPr>
                <w:color w:val="FFFFFF" w:themeColor="background1"/>
                <w:sz w:val="20"/>
                <w:szCs w:val="20"/>
              </w:rPr>
              <w:t>Princíp</w:t>
            </w:r>
          </w:p>
        </w:tc>
        <w:tc>
          <w:tcPr>
            <w:tcW w:w="3323" w:type="pct"/>
            <w:shd w:val="clear" w:color="auto" w:fill="4472C4"/>
            <w:tcMar>
              <w:top w:w="100" w:type="dxa"/>
              <w:left w:w="100" w:type="dxa"/>
              <w:bottom w:w="100" w:type="dxa"/>
              <w:right w:w="100" w:type="dxa"/>
            </w:tcMar>
          </w:tcPr>
          <w:p w:rsidR="00B77E28" w:rsidRPr="00383977" w:rsidRDefault="00B77E28" w:rsidP="00B77E28">
            <w:pPr>
              <w:spacing w:before="0"/>
              <w:jc w:val="left"/>
              <w:rPr>
                <w:color w:val="FFFFFF" w:themeColor="background1"/>
                <w:sz w:val="20"/>
                <w:szCs w:val="20"/>
              </w:rPr>
            </w:pPr>
            <w:r>
              <w:rPr>
                <w:color w:val="FFFFFF" w:themeColor="background1"/>
                <w:sz w:val="20"/>
                <w:szCs w:val="20"/>
              </w:rPr>
              <w:t>Popis</w:t>
            </w:r>
          </w:p>
        </w:tc>
      </w:tr>
      <w:tr w:rsidR="00B77E28" w:rsidRPr="00383977" w:rsidTr="00B77E28">
        <w:trPr>
          <w:trHeight w:val="213"/>
        </w:trPr>
        <w:tc>
          <w:tcPr>
            <w:tcW w:w="1677" w:type="pct"/>
            <w:tcMar>
              <w:top w:w="100" w:type="dxa"/>
              <w:left w:w="100" w:type="dxa"/>
              <w:bottom w:w="100" w:type="dxa"/>
              <w:right w:w="100" w:type="dxa"/>
            </w:tcMar>
          </w:tcPr>
          <w:p w:rsidR="00B77E28" w:rsidRPr="00383977" w:rsidRDefault="00B77E28" w:rsidP="00B77E28">
            <w:pPr>
              <w:spacing w:before="0"/>
              <w:jc w:val="left"/>
              <w:rPr>
                <w:sz w:val="20"/>
                <w:szCs w:val="20"/>
              </w:rPr>
            </w:pPr>
            <w:r w:rsidRPr="00B77E28">
              <w:rPr>
                <w:i/>
              </w:rPr>
              <w:t>Byť v súlade so strategickými východiskami a štandardmi.</w:t>
            </w:r>
          </w:p>
        </w:tc>
        <w:tc>
          <w:tcPr>
            <w:tcW w:w="3323" w:type="pct"/>
            <w:tcMar>
              <w:top w:w="100" w:type="dxa"/>
              <w:left w:w="100" w:type="dxa"/>
              <w:bottom w:w="100" w:type="dxa"/>
              <w:right w:w="100" w:type="dxa"/>
            </w:tcMar>
          </w:tcPr>
          <w:p w:rsidR="00B77E28" w:rsidRPr="00383977" w:rsidRDefault="00B77E28" w:rsidP="00B77E28">
            <w:pPr>
              <w:spacing w:before="0"/>
              <w:jc w:val="left"/>
              <w:rPr>
                <w:sz w:val="20"/>
                <w:szCs w:val="20"/>
              </w:rPr>
            </w:pPr>
            <w:r>
              <w:t>Východiská a štandardy sú pomenované v Metodike a každý projekt vo verejnej správe musí byť riadený v súlade s nimi a s platnou legislatívou Slovenskej republiky.</w:t>
            </w:r>
          </w:p>
        </w:tc>
      </w:tr>
      <w:tr w:rsidR="00B77E28" w:rsidRPr="00383977" w:rsidTr="00B77E28">
        <w:trPr>
          <w:trHeight w:val="213"/>
        </w:trPr>
        <w:tc>
          <w:tcPr>
            <w:tcW w:w="1677" w:type="pct"/>
            <w:tcMar>
              <w:top w:w="100" w:type="dxa"/>
              <w:left w:w="100" w:type="dxa"/>
              <w:bottom w:w="100" w:type="dxa"/>
              <w:right w:w="100" w:type="dxa"/>
            </w:tcMar>
          </w:tcPr>
          <w:p w:rsidR="00B77E28" w:rsidRPr="00B77E28" w:rsidRDefault="00B77E28" w:rsidP="00B77E28">
            <w:pPr>
              <w:spacing w:before="0"/>
              <w:jc w:val="left"/>
              <w:rPr>
                <w:i/>
              </w:rPr>
            </w:pPr>
            <w:r w:rsidRPr="00B77E28">
              <w:rPr>
                <w:i/>
              </w:rPr>
              <w:t>Viesť ku zmene.</w:t>
            </w:r>
          </w:p>
        </w:tc>
        <w:tc>
          <w:tcPr>
            <w:tcW w:w="3323" w:type="pct"/>
            <w:tcMar>
              <w:top w:w="100" w:type="dxa"/>
              <w:left w:w="100" w:type="dxa"/>
              <w:bottom w:w="100" w:type="dxa"/>
              <w:right w:w="100" w:type="dxa"/>
            </w:tcMar>
          </w:tcPr>
          <w:p w:rsidR="00B77E28" w:rsidRDefault="00B77E28" w:rsidP="00B77E28">
            <w:pPr>
              <w:spacing w:before="0"/>
              <w:jc w:val="left"/>
            </w:pPr>
            <w:r>
              <w:t xml:space="preserve">Základným zmyslom realizácie projektu je dodanie zmeny existujúceho </w:t>
            </w:r>
            <w:r>
              <w:lastRenderedPageBreak/>
              <w:t>stavu pričom musí byť počas celého projektu zrozumiteľné aká je to zmena, tj. čo je cieľom projektu.</w:t>
            </w:r>
          </w:p>
        </w:tc>
      </w:tr>
      <w:tr w:rsidR="00B77E28" w:rsidRPr="00383977" w:rsidTr="00B77E28">
        <w:trPr>
          <w:trHeight w:val="213"/>
        </w:trPr>
        <w:tc>
          <w:tcPr>
            <w:tcW w:w="1677" w:type="pct"/>
            <w:tcMar>
              <w:top w:w="100" w:type="dxa"/>
              <w:left w:w="100" w:type="dxa"/>
              <w:bottom w:w="100" w:type="dxa"/>
              <w:right w:w="100" w:type="dxa"/>
            </w:tcMar>
          </w:tcPr>
          <w:p w:rsidR="00B77E28" w:rsidRPr="00B77E28" w:rsidRDefault="00B77E28" w:rsidP="00B77E28">
            <w:pPr>
              <w:spacing w:before="0"/>
              <w:jc w:val="left"/>
              <w:rPr>
                <w:i/>
              </w:rPr>
            </w:pPr>
            <w:r w:rsidRPr="00B77E28">
              <w:rPr>
                <w:i/>
              </w:rPr>
              <w:lastRenderedPageBreak/>
              <w:t>Pokračujúce „biznis“ zdôvodnenie.</w:t>
            </w:r>
          </w:p>
        </w:tc>
        <w:tc>
          <w:tcPr>
            <w:tcW w:w="3323" w:type="pct"/>
            <w:tcMar>
              <w:top w:w="100" w:type="dxa"/>
              <w:left w:w="100" w:type="dxa"/>
              <w:bottom w:w="100" w:type="dxa"/>
              <w:right w:w="100" w:type="dxa"/>
            </w:tcMar>
          </w:tcPr>
          <w:p w:rsidR="00B77E28" w:rsidRDefault="00B77E28" w:rsidP="00B77E28">
            <w:pPr>
              <w:spacing w:before="0"/>
              <w:jc w:val="left"/>
            </w:pPr>
            <w:r w:rsidRPr="00B77E28">
              <w:t>Dôvody, ktoré projektu dávajú zmysel, tj. prečo zmenu realizovať a aké prínosy zo zmeny budú získané.</w:t>
            </w:r>
          </w:p>
        </w:tc>
      </w:tr>
      <w:tr w:rsidR="00B77E28" w:rsidRPr="00383977" w:rsidTr="00B77E28">
        <w:trPr>
          <w:trHeight w:val="213"/>
        </w:trPr>
        <w:tc>
          <w:tcPr>
            <w:tcW w:w="1677" w:type="pct"/>
            <w:tcMar>
              <w:top w:w="100" w:type="dxa"/>
              <w:left w:w="100" w:type="dxa"/>
              <w:bottom w:w="100" w:type="dxa"/>
              <w:right w:w="100" w:type="dxa"/>
            </w:tcMar>
          </w:tcPr>
          <w:p w:rsidR="00B77E28" w:rsidRPr="00B77E28" w:rsidRDefault="00B77E28" w:rsidP="00B77E28">
            <w:pPr>
              <w:spacing w:before="0"/>
              <w:jc w:val="left"/>
              <w:rPr>
                <w:i/>
              </w:rPr>
            </w:pPr>
            <w:r w:rsidRPr="00B77E28">
              <w:rPr>
                <w:i/>
              </w:rPr>
              <w:t>Ponaučenie zo skúseností.</w:t>
            </w:r>
          </w:p>
        </w:tc>
        <w:tc>
          <w:tcPr>
            <w:tcW w:w="3323" w:type="pct"/>
            <w:tcMar>
              <w:top w:w="100" w:type="dxa"/>
              <w:left w:w="100" w:type="dxa"/>
              <w:bottom w:w="100" w:type="dxa"/>
              <w:right w:w="100" w:type="dxa"/>
            </w:tcMar>
          </w:tcPr>
          <w:p w:rsidR="00B77E28" w:rsidRPr="00B77E28" w:rsidRDefault="00B77E28" w:rsidP="00B77E28">
            <w:pPr>
              <w:spacing w:before="0"/>
              <w:jc w:val="left"/>
            </w:pPr>
            <w:r w:rsidRPr="00B77E28">
              <w:t>Vo verejnej správe bolo realizovaných mnoho projektov a skúsenosti z každého musia byť zverejnené tak, aby bolo možné sa v nových projektoch z nich ponaučiť a neopakovať rovnaké chyby.</w:t>
            </w:r>
          </w:p>
        </w:tc>
      </w:tr>
      <w:tr w:rsidR="00B77E28" w:rsidRPr="00383977" w:rsidTr="00B77E28">
        <w:trPr>
          <w:trHeight w:val="213"/>
        </w:trPr>
        <w:tc>
          <w:tcPr>
            <w:tcW w:w="1677" w:type="pct"/>
            <w:tcMar>
              <w:top w:w="100" w:type="dxa"/>
              <w:left w:w="100" w:type="dxa"/>
              <w:bottom w:w="100" w:type="dxa"/>
              <w:right w:w="100" w:type="dxa"/>
            </w:tcMar>
          </w:tcPr>
          <w:p w:rsidR="00B77E28" w:rsidRPr="00B77E28" w:rsidRDefault="00B77E28" w:rsidP="00B77E28">
            <w:pPr>
              <w:spacing w:before="0"/>
              <w:jc w:val="left"/>
              <w:rPr>
                <w:i/>
              </w:rPr>
            </w:pPr>
            <w:r w:rsidRPr="00B77E28">
              <w:rPr>
                <w:i/>
              </w:rPr>
              <w:t>Definované roly a ich zodpovednosti.</w:t>
            </w:r>
          </w:p>
        </w:tc>
        <w:tc>
          <w:tcPr>
            <w:tcW w:w="3323" w:type="pct"/>
            <w:tcMar>
              <w:top w:w="100" w:type="dxa"/>
              <w:left w:w="100" w:type="dxa"/>
              <w:bottom w:w="100" w:type="dxa"/>
              <w:right w:w="100" w:type="dxa"/>
            </w:tcMar>
          </w:tcPr>
          <w:p w:rsidR="00B77E28" w:rsidRPr="00B77E28" w:rsidRDefault="00B77E28" w:rsidP="00B77E28">
            <w:pPr>
              <w:spacing w:before="0"/>
              <w:jc w:val="left"/>
            </w:pPr>
            <w:r w:rsidRPr="00B77E28">
              <w:t>Špeciálne vo verejnej správe, kde prevláda líniové riadenie je potrebné dobre definovať maticovú štruktúru projektového riadenia prostredníctvom rolí a ich zrozumiteľných zodpovedností.</w:t>
            </w:r>
          </w:p>
        </w:tc>
      </w:tr>
      <w:tr w:rsidR="00B77E28" w:rsidRPr="00383977" w:rsidTr="00B77E28">
        <w:trPr>
          <w:trHeight w:val="213"/>
        </w:trPr>
        <w:tc>
          <w:tcPr>
            <w:tcW w:w="1677" w:type="pct"/>
            <w:tcMar>
              <w:top w:w="100" w:type="dxa"/>
              <w:left w:w="100" w:type="dxa"/>
              <w:bottom w:w="100" w:type="dxa"/>
              <w:right w:w="100" w:type="dxa"/>
            </w:tcMar>
          </w:tcPr>
          <w:p w:rsidR="00B77E28" w:rsidRPr="00B77E28" w:rsidRDefault="00B77E28" w:rsidP="00B77E28">
            <w:pPr>
              <w:spacing w:before="0"/>
              <w:jc w:val="left"/>
              <w:rPr>
                <w:i/>
              </w:rPr>
            </w:pPr>
            <w:r w:rsidRPr="00B77E28">
              <w:rPr>
                <w:i/>
              </w:rPr>
              <w:t>Rozdelenie projektu na fázy.</w:t>
            </w:r>
          </w:p>
        </w:tc>
        <w:tc>
          <w:tcPr>
            <w:tcW w:w="3323" w:type="pct"/>
            <w:tcMar>
              <w:top w:w="100" w:type="dxa"/>
              <w:left w:w="100" w:type="dxa"/>
              <w:bottom w:w="100" w:type="dxa"/>
              <w:right w:w="100" w:type="dxa"/>
            </w:tcMar>
          </w:tcPr>
          <w:p w:rsidR="00B77E28" w:rsidRPr="00B77E28" w:rsidRDefault="00B77E28" w:rsidP="00B77E28">
            <w:pPr>
              <w:spacing w:before="0"/>
              <w:jc w:val="left"/>
            </w:pPr>
            <w:r w:rsidRPr="00B77E28">
              <w:t>Projekty sa manažujú takým spôsobom, že sú rozdelené na menšie, kratšie a jednoduchšie zvládnuteľné fázy, pričom platí že každá fáza prináša vlastné prínosy a po každej fáze je možné projekt ukončiť, ak stratil svoje pôvodné „biznis“ zdôvodnenie.</w:t>
            </w:r>
          </w:p>
        </w:tc>
      </w:tr>
      <w:tr w:rsidR="00B77E28" w:rsidRPr="00383977" w:rsidTr="00B77E28">
        <w:trPr>
          <w:trHeight w:val="213"/>
        </w:trPr>
        <w:tc>
          <w:tcPr>
            <w:tcW w:w="1677" w:type="pct"/>
            <w:tcMar>
              <w:top w:w="100" w:type="dxa"/>
              <w:left w:w="100" w:type="dxa"/>
              <w:bottom w:w="100" w:type="dxa"/>
              <w:right w:w="100" w:type="dxa"/>
            </w:tcMar>
          </w:tcPr>
          <w:p w:rsidR="00B77E28" w:rsidRPr="00B77E28" w:rsidRDefault="00B77E28" w:rsidP="00B77E28">
            <w:pPr>
              <w:spacing w:before="0"/>
              <w:jc w:val="left"/>
              <w:rPr>
                <w:i/>
              </w:rPr>
            </w:pPr>
            <w:r w:rsidRPr="00B77E28">
              <w:rPr>
                <w:i/>
              </w:rPr>
              <w:t>Manažment výnimkou.</w:t>
            </w:r>
          </w:p>
        </w:tc>
        <w:tc>
          <w:tcPr>
            <w:tcW w:w="3323" w:type="pct"/>
            <w:tcMar>
              <w:top w:w="100" w:type="dxa"/>
              <w:left w:w="100" w:type="dxa"/>
              <w:bottom w:w="100" w:type="dxa"/>
              <w:right w:w="100" w:type="dxa"/>
            </w:tcMar>
          </w:tcPr>
          <w:p w:rsidR="00B77E28" w:rsidRPr="00B77E28" w:rsidRDefault="00B77E28" w:rsidP="00B77E28">
            <w:pPr>
              <w:spacing w:before="0"/>
              <w:jc w:val="left"/>
            </w:pPr>
            <w:r w:rsidRPr="00B77E28">
              <w:t>Základným princípom tiež je, že ak nastane neplánovaná skutočnosť, ktorá má dopad na projekt, aplikuje sa zrejmá a zrozumiteľná eskalačná procedúra na vyriešenie problému. Súčasťou princípu je stanovenie rozmuných tolerancií projektu pre čas, rozpočet, predmet a kvalitu produktov.</w:t>
            </w:r>
          </w:p>
        </w:tc>
      </w:tr>
      <w:tr w:rsidR="00B77E28" w:rsidRPr="00383977" w:rsidTr="00B77E28">
        <w:trPr>
          <w:trHeight w:val="213"/>
        </w:trPr>
        <w:tc>
          <w:tcPr>
            <w:tcW w:w="1677" w:type="pct"/>
            <w:tcMar>
              <w:top w:w="100" w:type="dxa"/>
              <w:left w:w="100" w:type="dxa"/>
              <w:bottom w:w="100" w:type="dxa"/>
              <w:right w:w="100" w:type="dxa"/>
            </w:tcMar>
          </w:tcPr>
          <w:p w:rsidR="00B77E28" w:rsidRPr="00B77E28" w:rsidRDefault="00B77E28" w:rsidP="00B77E28">
            <w:pPr>
              <w:spacing w:before="0"/>
              <w:jc w:val="left"/>
              <w:rPr>
                <w:i/>
              </w:rPr>
            </w:pPr>
            <w:r w:rsidRPr="00B77E28">
              <w:rPr>
                <w:i/>
              </w:rPr>
              <w:t>Plánovanie produktov.</w:t>
            </w:r>
          </w:p>
        </w:tc>
        <w:tc>
          <w:tcPr>
            <w:tcW w:w="3323" w:type="pct"/>
            <w:tcMar>
              <w:top w:w="100" w:type="dxa"/>
              <w:left w:w="100" w:type="dxa"/>
              <w:bottom w:w="100" w:type="dxa"/>
              <w:right w:w="100" w:type="dxa"/>
            </w:tcMar>
          </w:tcPr>
          <w:p w:rsidR="00B77E28" w:rsidRPr="00B77E28" w:rsidRDefault="00B77E28" w:rsidP="00B77E28">
            <w:pPr>
              <w:spacing w:before="0"/>
              <w:jc w:val="left"/>
            </w:pPr>
            <w:r w:rsidRPr="00B77E28">
              <w:t>V projekte nie je plánovanie založené na aktivitách a ich trvaní ale je založené na výstupných produktoch, ktoré sa projektom majú dosiahnuť. Cieľom je teda produkt a nie aktivita, ktorá k nemu viedla (napr. popisuje sa produkt Funkčná špecifikácia a nie aktivita Analýza, ktorá jej predchádza).</w:t>
            </w:r>
          </w:p>
        </w:tc>
      </w:tr>
      <w:tr w:rsidR="00B77E28" w:rsidRPr="00383977" w:rsidTr="00B77E28">
        <w:trPr>
          <w:trHeight w:val="213"/>
        </w:trPr>
        <w:tc>
          <w:tcPr>
            <w:tcW w:w="1677" w:type="pct"/>
            <w:tcMar>
              <w:top w:w="100" w:type="dxa"/>
              <w:left w:w="100" w:type="dxa"/>
              <w:bottom w:w="100" w:type="dxa"/>
              <w:right w:w="100" w:type="dxa"/>
            </w:tcMar>
          </w:tcPr>
          <w:p w:rsidR="00B77E28" w:rsidRPr="00B77E28" w:rsidRDefault="00B77E28" w:rsidP="00B77E28">
            <w:pPr>
              <w:spacing w:before="0"/>
              <w:jc w:val="left"/>
              <w:rPr>
                <w:i/>
              </w:rPr>
            </w:pPr>
            <w:r w:rsidRPr="00B77E28">
              <w:rPr>
                <w:i/>
              </w:rPr>
              <w:t>Projekt sa prispôsobuje.</w:t>
            </w:r>
          </w:p>
        </w:tc>
        <w:tc>
          <w:tcPr>
            <w:tcW w:w="3323" w:type="pct"/>
            <w:tcMar>
              <w:top w:w="100" w:type="dxa"/>
              <w:left w:w="100" w:type="dxa"/>
              <w:bottom w:w="100" w:type="dxa"/>
              <w:right w:w="100" w:type="dxa"/>
            </w:tcMar>
          </w:tcPr>
          <w:p w:rsidR="00B77E28" w:rsidRPr="00B77E28" w:rsidRDefault="00B77E28" w:rsidP="00B77E28">
            <w:pPr>
              <w:spacing w:before="0"/>
              <w:jc w:val="left"/>
            </w:pPr>
            <w:r w:rsidRPr="00B77E28">
              <w:t>Žiadne dve prostredia, v ktorých sa projekt realizuje nie sú napriek podobnosti rovnaké, a preto je nutné projekt v detailoch prispôsobiť podmienkam.</w:t>
            </w:r>
          </w:p>
        </w:tc>
      </w:tr>
    </w:tbl>
    <w:p w:rsidR="00B1516E" w:rsidRPr="00B1516E" w:rsidRDefault="00B1516E" w:rsidP="00B1516E">
      <w:r>
        <w:t>Uvedené princípy sú záväzné a ich dodržanie je kritické pri manažmente projektov. Projekt realizovaný v rozpore s niektorým princípom môže byť považovaný za neodôvodnený alebo manažérsky nezvládnutý.</w:t>
      </w:r>
    </w:p>
    <w:p w:rsidR="00B1516E" w:rsidRDefault="00B1516E" w:rsidP="001F4A5C">
      <w:pPr>
        <w:rPr>
          <w:rStyle w:val="IntenseEmphasis"/>
        </w:rPr>
      </w:pPr>
      <w:r>
        <w:rPr>
          <w:rStyle w:val="IntenseEmphasis"/>
        </w:rPr>
        <w:t>Aplikácia</w:t>
      </w:r>
    </w:p>
    <w:p w:rsidR="00B1516E" w:rsidRDefault="00B1516E" w:rsidP="001F4A5C">
      <w:pPr>
        <w:rPr>
          <w:bCs/>
          <w:iCs/>
        </w:rPr>
      </w:pPr>
      <w:r>
        <w:rPr>
          <w:bCs/>
          <w:iCs/>
        </w:rPr>
        <w:t>Aplikácia projektového riadenia si vyžaduje:</w:t>
      </w:r>
    </w:p>
    <w:p w:rsidR="00B1516E" w:rsidRDefault="00B1516E" w:rsidP="005630ED">
      <w:pPr>
        <w:pStyle w:val="ListParagraph"/>
        <w:numPr>
          <w:ilvl w:val="0"/>
          <w:numId w:val="37"/>
        </w:numPr>
        <w:rPr>
          <w:bCs/>
          <w:iCs/>
        </w:rPr>
      </w:pPr>
      <w:r>
        <w:rPr>
          <w:bCs/>
          <w:iCs/>
        </w:rPr>
        <w:t>Vytvorenie podmienok pre projekt (ľudské, finančné a technické zdroje, maticovú organizáciu apod.)</w:t>
      </w:r>
    </w:p>
    <w:p w:rsidR="00B1516E" w:rsidRDefault="00B1516E" w:rsidP="005630ED">
      <w:pPr>
        <w:pStyle w:val="ListParagraph"/>
        <w:numPr>
          <w:ilvl w:val="0"/>
          <w:numId w:val="37"/>
        </w:numPr>
        <w:rPr>
          <w:bCs/>
          <w:iCs/>
        </w:rPr>
      </w:pPr>
      <w:r>
        <w:rPr>
          <w:bCs/>
          <w:iCs/>
        </w:rPr>
        <w:t xml:space="preserve">Prijatie internej smernice - </w:t>
      </w:r>
      <w:r w:rsidRPr="00B1516E">
        <w:rPr>
          <w:bCs/>
          <w:iCs/>
        </w:rPr>
        <w:t xml:space="preserve">interne záväzné ustanovenia </w:t>
      </w:r>
      <w:r w:rsidR="000A5CBE">
        <w:rPr>
          <w:bCs/>
          <w:iCs/>
        </w:rPr>
        <w:t>pri</w:t>
      </w:r>
      <w:r>
        <w:rPr>
          <w:bCs/>
          <w:iCs/>
        </w:rPr>
        <w:t>jaté</w:t>
      </w:r>
      <w:r w:rsidRPr="00B1516E">
        <w:rPr>
          <w:bCs/>
          <w:iCs/>
        </w:rPr>
        <w:t xml:space="preserve"> spôsobom obvyklým v danej inštitúcii</w:t>
      </w:r>
    </w:p>
    <w:p w:rsidR="00B1516E" w:rsidRDefault="00B1516E" w:rsidP="005630ED">
      <w:pPr>
        <w:pStyle w:val="ListParagraph"/>
        <w:numPr>
          <w:ilvl w:val="0"/>
          <w:numId w:val="37"/>
        </w:numPr>
        <w:rPr>
          <w:bCs/>
          <w:iCs/>
        </w:rPr>
      </w:pPr>
      <w:r>
        <w:rPr>
          <w:bCs/>
          <w:iCs/>
        </w:rPr>
        <w:t>Zriadenie projektovej kancelárie a kvalifikovaný personál (interný alebo externý)</w:t>
      </w:r>
    </w:p>
    <w:p w:rsidR="00B1516E" w:rsidRDefault="00B1516E" w:rsidP="005630ED">
      <w:pPr>
        <w:pStyle w:val="ListParagraph"/>
        <w:numPr>
          <w:ilvl w:val="0"/>
          <w:numId w:val="37"/>
        </w:numPr>
        <w:rPr>
          <w:bCs/>
          <w:iCs/>
        </w:rPr>
      </w:pPr>
      <w:r>
        <w:rPr>
          <w:bCs/>
          <w:iCs/>
        </w:rPr>
        <w:t>Prípravu projektu</w:t>
      </w:r>
    </w:p>
    <w:p w:rsidR="00B1516E" w:rsidRPr="00B1516E" w:rsidRDefault="00B1516E" w:rsidP="005630ED">
      <w:pPr>
        <w:pStyle w:val="ListParagraph"/>
        <w:numPr>
          <w:ilvl w:val="0"/>
          <w:numId w:val="37"/>
        </w:numPr>
        <w:rPr>
          <w:bCs/>
          <w:iCs/>
        </w:rPr>
      </w:pPr>
      <w:r>
        <w:rPr>
          <w:bCs/>
          <w:iCs/>
        </w:rPr>
        <w:t>Realizáciu projektu</w:t>
      </w:r>
    </w:p>
    <w:p w:rsidR="000A5CBE" w:rsidRPr="000A5CBE" w:rsidRDefault="000A5CBE" w:rsidP="001F4A5C">
      <w:pPr>
        <w:rPr>
          <w:bCs/>
          <w:iCs/>
        </w:rPr>
      </w:pPr>
      <w:r w:rsidRPr="000A5CBE">
        <w:rPr>
          <w:bCs/>
          <w:iCs/>
        </w:rPr>
        <w:t>Metodika projektového riadenia sa aplikuje na strategickej a projektovej úrovni, tj. nie na programovej a operačnej</w:t>
      </w:r>
    </w:p>
    <w:p w:rsidR="00B1516E" w:rsidRDefault="00B1516E" w:rsidP="001F4A5C">
      <w:pPr>
        <w:rPr>
          <w:rStyle w:val="IntenseEmphasis"/>
        </w:rPr>
      </w:pPr>
      <w:r>
        <w:rPr>
          <w:rStyle w:val="IntenseEmphasis"/>
        </w:rPr>
        <w:t>Kompetencie</w:t>
      </w:r>
    </w:p>
    <w:p w:rsidR="00B1516E" w:rsidRDefault="00B1516E" w:rsidP="001F4A5C">
      <w:r w:rsidRPr="000A5CBE">
        <w:rPr>
          <w:i/>
        </w:rPr>
        <w:t>Strategickú úroveň</w:t>
      </w:r>
      <w:r>
        <w:t xml:space="preserve"> reprezentuje ÚPVII, ktorý plní funkcie:</w:t>
      </w:r>
    </w:p>
    <w:p w:rsidR="00B1516E" w:rsidRDefault="00B34784" w:rsidP="005630ED">
      <w:pPr>
        <w:pStyle w:val="ListParagraph"/>
        <w:numPr>
          <w:ilvl w:val="6"/>
          <w:numId w:val="45"/>
        </w:numPr>
        <w:ind w:left="426"/>
      </w:pPr>
      <w:r w:rsidRPr="00B34784">
        <w:t>zdieľanie informácií medzi subjektami verejnej správy bude zabezpečené zriadením jedného verejne dostupného úložiska v systéme MetaIS, kde sa budú nachádzať potrebné informácie pre povinné osoby</w:t>
      </w:r>
    </w:p>
    <w:p w:rsidR="00B34784" w:rsidRPr="00B1516E" w:rsidRDefault="00B34784" w:rsidP="005630ED">
      <w:pPr>
        <w:pStyle w:val="ListParagraph"/>
        <w:numPr>
          <w:ilvl w:val="6"/>
          <w:numId w:val="45"/>
        </w:numPr>
        <w:ind w:left="426"/>
      </w:pPr>
      <w:r w:rsidRPr="00B34784">
        <w:t>zdieľanie skúseností tak, že povinnou súčasťou ukončenia projektu bude spracovanie ponaučení, ktoré budú zverejňované v rámci verejne dostupného úložiska v systéme MetaIS</w:t>
      </w:r>
    </w:p>
    <w:p w:rsidR="00B1516E" w:rsidRDefault="00B34784" w:rsidP="005630ED">
      <w:pPr>
        <w:pStyle w:val="ListParagraph"/>
        <w:numPr>
          <w:ilvl w:val="6"/>
          <w:numId w:val="45"/>
        </w:numPr>
        <w:ind w:left="426"/>
      </w:pPr>
      <w:r w:rsidRPr="00B34784">
        <w:lastRenderedPageBreak/>
        <w:t>stanovenie obmedzení, ktoré povinná osoba počas prispôsobenia projektového riadenia musí rešpektovať pomenovaním zdrojov týchto obmedzení, ktoré je nutné použiť</w:t>
      </w:r>
    </w:p>
    <w:p w:rsidR="00B34784" w:rsidRDefault="00B34784" w:rsidP="005630ED">
      <w:pPr>
        <w:pStyle w:val="ListParagraph"/>
        <w:numPr>
          <w:ilvl w:val="6"/>
          <w:numId w:val="45"/>
        </w:numPr>
        <w:ind w:left="426"/>
      </w:pPr>
      <w:r w:rsidRPr="00B34784">
        <w:t>poradenská funkcia voči povinným osobám, ktoré potrebujú asistenciu alebo konzultačnú pomoc</w:t>
      </w:r>
    </w:p>
    <w:p w:rsidR="00B34784" w:rsidRDefault="00B34784" w:rsidP="005630ED">
      <w:pPr>
        <w:pStyle w:val="ListParagraph"/>
        <w:numPr>
          <w:ilvl w:val="6"/>
          <w:numId w:val="45"/>
        </w:numPr>
        <w:ind w:left="426"/>
      </w:pPr>
      <w:r w:rsidRPr="00B34784">
        <w:t>monitor</w:t>
      </w:r>
      <w:r>
        <w:t>ovacia fun</w:t>
      </w:r>
      <w:r w:rsidR="00D73BCC">
        <w:t>k</w:t>
      </w:r>
      <w:r>
        <w:t>cia</w:t>
      </w:r>
      <w:r w:rsidR="000A5CBE">
        <w:t xml:space="preserve"> voči povinným osobám ako ist</w:t>
      </w:r>
      <w:r w:rsidRPr="00B34784">
        <w:t xml:space="preserve">á forma </w:t>
      </w:r>
      <w:r w:rsidR="004338BC">
        <w:t>audit</w:t>
      </w:r>
      <w:r w:rsidRPr="00B34784">
        <w:t>u projektov</w:t>
      </w:r>
    </w:p>
    <w:p w:rsidR="000A5CBE" w:rsidRDefault="000A5CBE" w:rsidP="000A5CBE">
      <w:pPr>
        <w:ind w:left="66"/>
      </w:pPr>
      <w:r>
        <w:t xml:space="preserve">Uvedené funkcie plní tématická kancelária </w:t>
      </w:r>
      <w:r w:rsidR="00991DA6">
        <w:t>ÚPVII</w:t>
      </w:r>
      <w:r>
        <w:t xml:space="preserve"> pre programové a projektové riadenie.</w:t>
      </w:r>
    </w:p>
    <w:p w:rsidR="000A5CBE" w:rsidRDefault="000A5CBE" w:rsidP="000A5CBE">
      <w:pPr>
        <w:ind w:left="66"/>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856"/>
        <w:gridCol w:w="3056"/>
        <w:gridCol w:w="3360"/>
      </w:tblGrid>
      <w:tr w:rsidR="005772F0" w:rsidRPr="005772F0" w:rsidTr="005772F0">
        <w:trPr>
          <w:trHeight w:val="377"/>
        </w:trPr>
        <w:tc>
          <w:tcPr>
            <w:tcW w:w="1540" w:type="pct"/>
            <w:shd w:val="clear" w:color="auto" w:fill="4472C4"/>
            <w:tcMar>
              <w:top w:w="100" w:type="dxa"/>
              <w:left w:w="100" w:type="dxa"/>
              <w:bottom w:w="100" w:type="dxa"/>
              <w:right w:w="100" w:type="dxa"/>
            </w:tcMar>
          </w:tcPr>
          <w:p w:rsidR="000A5CBE" w:rsidRPr="005772F0" w:rsidRDefault="000A5CBE" w:rsidP="005772F0">
            <w:pPr>
              <w:spacing w:before="0"/>
              <w:jc w:val="left"/>
              <w:rPr>
                <w:color w:val="FFFFFF" w:themeColor="background1"/>
                <w:sz w:val="20"/>
                <w:szCs w:val="20"/>
              </w:rPr>
            </w:pPr>
            <w:r w:rsidRPr="005772F0">
              <w:rPr>
                <w:color w:val="FFFFFF" w:themeColor="background1"/>
                <w:sz w:val="20"/>
                <w:szCs w:val="20"/>
              </w:rPr>
              <w:t>Projektový manažment</w:t>
            </w:r>
          </w:p>
        </w:tc>
        <w:tc>
          <w:tcPr>
            <w:tcW w:w="1648" w:type="pct"/>
            <w:shd w:val="clear" w:color="auto" w:fill="4472C4"/>
            <w:tcMar>
              <w:top w:w="100" w:type="dxa"/>
              <w:left w:w="100" w:type="dxa"/>
              <w:bottom w:w="100" w:type="dxa"/>
              <w:right w:w="100" w:type="dxa"/>
            </w:tcMar>
          </w:tcPr>
          <w:p w:rsidR="000A5CBE" w:rsidRPr="005772F0" w:rsidRDefault="000A5CBE" w:rsidP="005772F0">
            <w:pPr>
              <w:spacing w:before="0"/>
              <w:jc w:val="left"/>
              <w:rPr>
                <w:color w:val="FFFFFF" w:themeColor="background1"/>
                <w:sz w:val="20"/>
                <w:szCs w:val="20"/>
              </w:rPr>
            </w:pPr>
            <w:r w:rsidRPr="005772F0">
              <w:rPr>
                <w:color w:val="FFFFFF" w:themeColor="background1"/>
                <w:sz w:val="20"/>
                <w:szCs w:val="20"/>
              </w:rPr>
              <w:t>Strategická úroveň</w:t>
            </w:r>
            <w:r w:rsidRPr="005772F0">
              <w:rPr>
                <w:color w:val="FFFFFF" w:themeColor="background1"/>
                <w:sz w:val="20"/>
                <w:szCs w:val="20"/>
              </w:rPr>
              <w:br/>
              <w:t>(</w:t>
            </w:r>
            <w:r w:rsidR="00991DA6">
              <w:rPr>
                <w:color w:val="FFFFFF" w:themeColor="background1"/>
                <w:sz w:val="20"/>
                <w:szCs w:val="20"/>
              </w:rPr>
              <w:t>ÚPVII</w:t>
            </w:r>
            <w:r w:rsidRPr="005772F0">
              <w:rPr>
                <w:color w:val="FFFFFF" w:themeColor="background1"/>
                <w:sz w:val="20"/>
                <w:szCs w:val="20"/>
              </w:rPr>
              <w:t>)</w:t>
            </w:r>
          </w:p>
        </w:tc>
        <w:tc>
          <w:tcPr>
            <w:tcW w:w="1812" w:type="pct"/>
            <w:shd w:val="clear" w:color="auto" w:fill="4472C4"/>
            <w:tcMar>
              <w:top w:w="100" w:type="dxa"/>
              <w:left w:w="100" w:type="dxa"/>
              <w:bottom w:w="100" w:type="dxa"/>
              <w:right w:w="100" w:type="dxa"/>
            </w:tcMar>
          </w:tcPr>
          <w:p w:rsidR="000A5CBE" w:rsidRPr="005772F0" w:rsidRDefault="000A5CBE" w:rsidP="005772F0">
            <w:pPr>
              <w:spacing w:before="0"/>
              <w:jc w:val="left"/>
              <w:rPr>
                <w:color w:val="FFFFFF" w:themeColor="background1"/>
                <w:sz w:val="20"/>
                <w:szCs w:val="20"/>
              </w:rPr>
            </w:pPr>
            <w:r w:rsidRPr="005772F0">
              <w:rPr>
                <w:color w:val="FFFFFF" w:themeColor="background1"/>
                <w:sz w:val="20"/>
                <w:szCs w:val="20"/>
              </w:rPr>
              <w:t>Projektová úroveň</w:t>
            </w:r>
            <w:r w:rsidRPr="005772F0">
              <w:rPr>
                <w:color w:val="FFFFFF" w:themeColor="background1"/>
                <w:sz w:val="20"/>
                <w:szCs w:val="20"/>
              </w:rPr>
              <w:br/>
              <w:t>(povinné osoby)</w:t>
            </w:r>
          </w:p>
        </w:tc>
      </w:tr>
      <w:tr w:rsidR="000A5CBE" w:rsidRPr="005772F0" w:rsidTr="005772F0">
        <w:trPr>
          <w:trHeight w:val="234"/>
        </w:trPr>
        <w:tc>
          <w:tcPr>
            <w:tcW w:w="1540" w:type="pct"/>
            <w:tcMar>
              <w:top w:w="100" w:type="dxa"/>
              <w:left w:w="100" w:type="dxa"/>
              <w:bottom w:w="100" w:type="dxa"/>
              <w:right w:w="100" w:type="dxa"/>
            </w:tcMar>
          </w:tcPr>
          <w:p w:rsidR="000A5CBE" w:rsidRPr="005772F0" w:rsidRDefault="000A5CBE" w:rsidP="005772F0">
            <w:pPr>
              <w:spacing w:before="0"/>
              <w:jc w:val="left"/>
              <w:rPr>
                <w:sz w:val="20"/>
                <w:szCs w:val="20"/>
              </w:rPr>
            </w:pPr>
            <w:r w:rsidRPr="005772F0">
              <w:rPr>
                <w:sz w:val="20"/>
                <w:szCs w:val="20"/>
              </w:rPr>
              <w:t>Metodika projektového riadenia</w:t>
            </w:r>
          </w:p>
        </w:tc>
        <w:tc>
          <w:tcPr>
            <w:tcW w:w="1648" w:type="pct"/>
            <w:tcMar>
              <w:top w:w="100" w:type="dxa"/>
              <w:left w:w="100" w:type="dxa"/>
              <w:bottom w:w="100" w:type="dxa"/>
              <w:right w:w="100" w:type="dxa"/>
            </w:tcMar>
          </w:tcPr>
          <w:p w:rsidR="000A5CBE" w:rsidRPr="005772F0" w:rsidRDefault="000A5CBE" w:rsidP="005772F0">
            <w:pPr>
              <w:spacing w:before="0"/>
              <w:jc w:val="left"/>
              <w:rPr>
                <w:sz w:val="20"/>
                <w:szCs w:val="20"/>
              </w:rPr>
            </w:pPr>
            <w:r w:rsidRPr="005772F0">
              <w:rPr>
                <w:sz w:val="20"/>
                <w:szCs w:val="20"/>
              </w:rPr>
              <w:t>Vytvára a udržuje</w:t>
            </w:r>
          </w:p>
        </w:tc>
        <w:tc>
          <w:tcPr>
            <w:tcW w:w="1812" w:type="pct"/>
            <w:tcMar>
              <w:top w:w="100" w:type="dxa"/>
              <w:left w:w="100" w:type="dxa"/>
              <w:bottom w:w="100" w:type="dxa"/>
              <w:right w:w="100" w:type="dxa"/>
            </w:tcMar>
          </w:tcPr>
          <w:p w:rsidR="000A5CBE" w:rsidRPr="005772F0" w:rsidRDefault="000A5CBE" w:rsidP="005772F0">
            <w:pPr>
              <w:spacing w:before="0"/>
              <w:jc w:val="left"/>
              <w:rPr>
                <w:sz w:val="20"/>
                <w:szCs w:val="20"/>
              </w:rPr>
            </w:pPr>
            <w:r w:rsidRPr="005772F0">
              <w:rPr>
                <w:sz w:val="20"/>
                <w:szCs w:val="20"/>
              </w:rPr>
              <w:t>Aplikuje a dodržiava</w:t>
            </w:r>
          </w:p>
        </w:tc>
      </w:tr>
      <w:tr w:rsidR="000A5CBE" w:rsidRPr="005772F0" w:rsidTr="005772F0">
        <w:trPr>
          <w:trHeight w:val="110"/>
        </w:trPr>
        <w:tc>
          <w:tcPr>
            <w:tcW w:w="1540" w:type="pct"/>
            <w:tcMar>
              <w:top w:w="100" w:type="dxa"/>
              <w:left w:w="100" w:type="dxa"/>
              <w:bottom w:w="100" w:type="dxa"/>
              <w:right w:w="100" w:type="dxa"/>
            </w:tcMar>
          </w:tcPr>
          <w:p w:rsidR="000A5CBE" w:rsidRPr="005772F0" w:rsidRDefault="000A5CBE" w:rsidP="005772F0">
            <w:pPr>
              <w:spacing w:before="0"/>
              <w:jc w:val="left"/>
              <w:rPr>
                <w:sz w:val="20"/>
                <w:szCs w:val="20"/>
              </w:rPr>
            </w:pPr>
            <w:r w:rsidRPr="005772F0">
              <w:rPr>
                <w:sz w:val="20"/>
                <w:szCs w:val="20"/>
              </w:rPr>
              <w:t>Vzory riadiacich dokumentov</w:t>
            </w:r>
          </w:p>
        </w:tc>
        <w:tc>
          <w:tcPr>
            <w:tcW w:w="1648" w:type="pct"/>
            <w:tcMar>
              <w:top w:w="100" w:type="dxa"/>
              <w:left w:w="100" w:type="dxa"/>
              <w:bottom w:w="100" w:type="dxa"/>
              <w:right w:w="100" w:type="dxa"/>
            </w:tcMar>
          </w:tcPr>
          <w:p w:rsidR="000A5CBE" w:rsidRPr="005772F0" w:rsidRDefault="000A5CBE" w:rsidP="005772F0">
            <w:pPr>
              <w:spacing w:before="0"/>
              <w:jc w:val="left"/>
              <w:rPr>
                <w:sz w:val="20"/>
                <w:szCs w:val="20"/>
              </w:rPr>
            </w:pPr>
            <w:r w:rsidRPr="005772F0">
              <w:rPr>
                <w:sz w:val="20"/>
                <w:szCs w:val="20"/>
              </w:rPr>
              <w:t>Vytvára a udržuje</w:t>
            </w:r>
          </w:p>
        </w:tc>
        <w:tc>
          <w:tcPr>
            <w:tcW w:w="1812" w:type="pct"/>
            <w:tcMar>
              <w:top w:w="100" w:type="dxa"/>
              <w:left w:w="100" w:type="dxa"/>
              <w:bottom w:w="100" w:type="dxa"/>
              <w:right w:w="100" w:type="dxa"/>
            </w:tcMar>
          </w:tcPr>
          <w:p w:rsidR="000A5CBE" w:rsidRPr="005772F0" w:rsidRDefault="000A5CBE" w:rsidP="005772F0">
            <w:pPr>
              <w:spacing w:before="0"/>
              <w:jc w:val="left"/>
              <w:rPr>
                <w:sz w:val="20"/>
                <w:szCs w:val="20"/>
              </w:rPr>
            </w:pPr>
            <w:r w:rsidRPr="005772F0">
              <w:rPr>
                <w:sz w:val="20"/>
                <w:szCs w:val="20"/>
              </w:rPr>
              <w:t>Aplikuje</w:t>
            </w:r>
          </w:p>
        </w:tc>
      </w:tr>
      <w:tr w:rsidR="000A5CBE" w:rsidRPr="005772F0" w:rsidTr="005772F0">
        <w:trPr>
          <w:trHeight w:val="244"/>
        </w:trPr>
        <w:tc>
          <w:tcPr>
            <w:tcW w:w="1540" w:type="pct"/>
            <w:tcMar>
              <w:top w:w="100" w:type="dxa"/>
              <w:left w:w="100" w:type="dxa"/>
              <w:bottom w:w="100" w:type="dxa"/>
              <w:right w:w="100" w:type="dxa"/>
            </w:tcMar>
          </w:tcPr>
          <w:p w:rsidR="000A5CBE" w:rsidRPr="005772F0" w:rsidRDefault="000A5CBE" w:rsidP="005772F0">
            <w:pPr>
              <w:spacing w:before="0"/>
              <w:jc w:val="left"/>
              <w:rPr>
                <w:sz w:val="20"/>
                <w:szCs w:val="20"/>
              </w:rPr>
            </w:pPr>
            <w:r w:rsidRPr="005772F0">
              <w:rPr>
                <w:sz w:val="20"/>
                <w:szCs w:val="20"/>
              </w:rPr>
              <w:t>Príklady použitia</w:t>
            </w:r>
          </w:p>
        </w:tc>
        <w:tc>
          <w:tcPr>
            <w:tcW w:w="1648" w:type="pct"/>
            <w:tcMar>
              <w:top w:w="100" w:type="dxa"/>
              <w:left w:w="100" w:type="dxa"/>
              <w:bottom w:w="100" w:type="dxa"/>
              <w:right w:w="100" w:type="dxa"/>
            </w:tcMar>
          </w:tcPr>
          <w:p w:rsidR="000A5CBE" w:rsidRPr="005772F0" w:rsidRDefault="000A5CBE" w:rsidP="005772F0">
            <w:pPr>
              <w:spacing w:before="0"/>
              <w:jc w:val="left"/>
              <w:rPr>
                <w:sz w:val="20"/>
                <w:szCs w:val="20"/>
              </w:rPr>
            </w:pPr>
            <w:r w:rsidRPr="005772F0">
              <w:rPr>
                <w:sz w:val="20"/>
                <w:szCs w:val="20"/>
              </w:rPr>
              <w:t>Zbiera a zverejňuje</w:t>
            </w:r>
          </w:p>
        </w:tc>
        <w:tc>
          <w:tcPr>
            <w:tcW w:w="1812" w:type="pct"/>
            <w:tcMar>
              <w:top w:w="100" w:type="dxa"/>
              <w:left w:w="100" w:type="dxa"/>
              <w:bottom w:w="100" w:type="dxa"/>
              <w:right w:w="100" w:type="dxa"/>
            </w:tcMar>
          </w:tcPr>
          <w:p w:rsidR="000A5CBE" w:rsidRPr="005772F0" w:rsidRDefault="000A5CBE" w:rsidP="005772F0">
            <w:pPr>
              <w:spacing w:before="0"/>
              <w:jc w:val="left"/>
              <w:rPr>
                <w:sz w:val="20"/>
                <w:szCs w:val="20"/>
              </w:rPr>
            </w:pPr>
            <w:r w:rsidRPr="005772F0">
              <w:rPr>
                <w:sz w:val="20"/>
                <w:szCs w:val="20"/>
              </w:rPr>
              <w:t>Aplikuje</w:t>
            </w:r>
          </w:p>
        </w:tc>
      </w:tr>
    </w:tbl>
    <w:p w:rsidR="006476DA" w:rsidRDefault="006476DA" w:rsidP="006476DA">
      <w:r>
        <w:t xml:space="preserve">Súvisiace dokumenty: </w:t>
      </w:r>
      <w:r w:rsidRPr="006476DA">
        <w:rPr>
          <w:i/>
        </w:rPr>
        <w:t>Metodika riadenia pro</w:t>
      </w:r>
      <w:r>
        <w:rPr>
          <w:i/>
        </w:rPr>
        <w:t>jektov</w:t>
      </w:r>
      <w:r w:rsidRPr="006476DA">
        <w:rPr>
          <w:i/>
        </w:rPr>
        <w:t xml:space="preserve"> informačných systémov verejnej správy</w:t>
      </w:r>
    </w:p>
    <w:p w:rsidR="00980D2D" w:rsidRDefault="00980D2D" w:rsidP="00B77E28">
      <w:pPr>
        <w:pStyle w:val="Heading2"/>
        <w:ind w:left="578" w:hanging="578"/>
      </w:pPr>
      <w:bookmarkStart w:id="73" w:name="_x7g98m4s0yx" w:colFirst="0" w:colLast="0"/>
      <w:bookmarkStart w:id="74" w:name="_Toc494985778"/>
      <w:bookmarkEnd w:id="73"/>
      <w:r>
        <w:t>Finančný manažment</w:t>
      </w:r>
      <w:bookmarkEnd w:id="74"/>
    </w:p>
    <w:p w:rsidR="00980D2D" w:rsidRDefault="005772F0" w:rsidP="00980D2D">
      <w:pPr>
        <w:spacing w:after="60"/>
      </w:pPr>
      <w:r>
        <w:rPr>
          <w:noProof/>
          <w:lang w:eastAsia="sk-SK"/>
        </w:rPr>
        <w:drawing>
          <wp:anchor distT="0" distB="0" distL="114300" distR="114300" simplePos="0" relativeHeight="251659264" behindDoc="0" locked="0" layoutInCell="1" hidden="0" allowOverlap="1" wp14:anchorId="10EEE6E7" wp14:editId="381CE8D6">
            <wp:simplePos x="0" y="0"/>
            <wp:positionH relativeFrom="margin">
              <wp:posOffset>3175</wp:posOffset>
            </wp:positionH>
            <wp:positionV relativeFrom="paragraph">
              <wp:posOffset>499745</wp:posOffset>
            </wp:positionV>
            <wp:extent cx="3780790" cy="2759710"/>
            <wp:effectExtent l="0" t="0" r="0" b="2540"/>
            <wp:wrapTopAndBottom distT="0" dist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3780790" cy="2759710"/>
                    </a:xfrm>
                    <a:prstGeom prst="rect">
                      <a:avLst/>
                    </a:prstGeom>
                    <a:ln/>
                  </pic:spPr>
                </pic:pic>
              </a:graphicData>
            </a:graphic>
            <wp14:sizeRelH relativeFrom="margin">
              <wp14:pctWidth>0</wp14:pctWidth>
            </wp14:sizeRelH>
            <wp14:sizeRelV relativeFrom="margin">
              <wp14:pctHeight>0</wp14:pctHeight>
            </wp14:sizeRelV>
          </wp:anchor>
        </w:drawing>
      </w:r>
      <w:r w:rsidR="00980D2D">
        <w:t>Projekty realizácie ISVS sú realizované z rozpočtových zdrojov povinných osôb alebo zo zdrojov štrukturálnych fondov EÚ. Viac ako polovica výdavkov na informatizáciu je hradená zo štátneho rozpočtu.</w:t>
      </w:r>
    </w:p>
    <w:p w:rsidR="00980D2D" w:rsidRDefault="00980D2D" w:rsidP="00980D2D">
      <w:pPr>
        <w:spacing w:after="60"/>
      </w:pPr>
      <w:r>
        <w:rPr>
          <w:sz w:val="18"/>
          <w:szCs w:val="18"/>
        </w:rPr>
        <w:t>Zdroj: Revízia výdavkov na informatizáciu, Záverečná správa, október 2016</w:t>
      </w:r>
    </w:p>
    <w:p w:rsidR="00305A19" w:rsidRDefault="00305A19" w:rsidP="00305A19">
      <w:bookmarkStart w:id="75" w:name="_okwgirdb83l6" w:colFirst="0" w:colLast="0"/>
      <w:bookmarkEnd w:id="75"/>
      <w:r>
        <w:t>Systému koordinácie IT výdavkov v štáte zabezpečuje Úrad podpredsedu vlády SR pre investície a informatizáciu (</w:t>
      </w:r>
      <w:r w:rsidR="00432DBE">
        <w:t>ÚPVII</w:t>
      </w:r>
      <w:r>
        <w:t>) s legislatívnou podporou v  Zákone 575/2001 § 34a, odsek 3) rozhodovanie o využívaní finančných zdrojov vo verejnej správe pre informačné technológie a v Uznesení vlády SR č. 437 z 28. septembra 2016.</w:t>
      </w:r>
    </w:p>
    <w:p w:rsidR="00305A19" w:rsidRDefault="00432DBE" w:rsidP="00305A19">
      <w:r>
        <w:t>ÚPVII</w:t>
      </w:r>
      <w:r w:rsidR="00305A19">
        <w:t xml:space="preserve"> posudzuje výdavky na projekty ISVS z Operačného programu integrovaná infraštruktúra (</w:t>
      </w:r>
      <w:r w:rsidR="00461B53">
        <w:t>OP II</w:t>
      </w:r>
      <w:r w:rsidR="00305A19">
        <w:t>), Štátneho rozpočtu a ostatných operačných programov.</w:t>
      </w:r>
    </w:p>
    <w:p w:rsidR="00305A19" w:rsidRDefault="00305A19" w:rsidP="00305A19">
      <w:r>
        <w:t>Z pohľadu financovania informatizácie z fondov EÚ v programovom období 2014-2020 je kľúčový Operačný program Integrovaná infraštruktúra 2014 – 2020 (</w:t>
      </w:r>
      <w:r w:rsidR="00461B53">
        <w:t>OP II</w:t>
      </w:r>
      <w:r>
        <w:t xml:space="preserve">) – prioritná os č.7 Informačná spoločnosť. Riadiaci orgán pre </w:t>
      </w:r>
      <w:r w:rsidR="00461B53">
        <w:t>OP II</w:t>
      </w:r>
      <w:r>
        <w:t xml:space="preserve"> je Ministerstvo dopravy a výstavby SR a Sprostredkovateľský orgán pod riadiacim orgánom pre </w:t>
      </w:r>
      <w:r w:rsidR="00461B53">
        <w:t>OP II</w:t>
      </w:r>
      <w:r>
        <w:t xml:space="preserve"> je </w:t>
      </w:r>
      <w:r w:rsidR="006E63D8">
        <w:t>ÚPVII</w:t>
      </w:r>
      <w:r>
        <w:t>.</w:t>
      </w:r>
    </w:p>
    <w:p w:rsidR="00305A19" w:rsidRDefault="00305A19" w:rsidP="00305A19">
      <w:r>
        <w:t xml:space="preserve">Pri </w:t>
      </w:r>
      <w:r w:rsidR="00461B53">
        <w:t>OP II</w:t>
      </w:r>
      <w:r>
        <w:t xml:space="preserve"> pokrýva komplexne celý proces od inicializačnej fázy projektu až po schválenie Žiadosť o nenávratný finančný príspevok (ŽoNFP) vrátane riadenia vybraných projektov v gescii </w:t>
      </w:r>
      <w:r w:rsidR="00432DBE">
        <w:t>ÚPVII</w:t>
      </w:r>
      <w:r>
        <w:t xml:space="preserve">. Životný cyklus pokrýva </w:t>
      </w:r>
      <w:r>
        <w:lastRenderedPageBreak/>
        <w:t>pripomienkovanie Reformného zámeru, pripomienkovanie Štúdie uskutočniteľnosti vrátane schvaľovania na Riadiacom výbore až po predkladanie ŽoNFP.</w:t>
      </w:r>
    </w:p>
    <w:p w:rsidR="00305A19" w:rsidRDefault="00305A19" w:rsidP="00305A19">
      <w:r>
        <w:t xml:space="preserve">Pri Štátnom rozpočte pokrýva Programové rozpočtovanie v rámci tvorby Štátneho rozpočtu (od roku 2018) a Žiadosti o rozpočtové opatrenia v rámci medzirezortného programu 0EK v priebehu roka. </w:t>
      </w:r>
    </w:p>
    <w:p w:rsidR="00305A19" w:rsidRDefault="00305A19" w:rsidP="00305A19">
      <w:r>
        <w:t>Finančný manažment vykonáva Správca kapitoly resp. Riadiaci orgán operačného programu. Z pohľadu riadenia rozpočtových zdrojov sú tiež kľúčové medzirezortné programy financovania.</w:t>
      </w:r>
    </w:p>
    <w:p w:rsidR="00305A19" w:rsidRDefault="00305A19" w:rsidP="00305A19">
      <w:r>
        <w:t>Medzirezortný program je program, ktorý má nadrezortný zámer a na jeho plnení sa zúčastňuje viac správcov rozpočtových kapitol a organizácií v ich pôsobnosti. Gestor medzirezortného programu je správca kapitoly, ktorý je spoluzodpovedný za plnenie všetkých cieľov medzirezortného programu a zodpovedný za jeho priebežné celkové monitorovanie a vyhodnotenie. Účastník medzirezortného programu je správca kapitoly, ktorý sa podieľa podprogramom na plnení medzirezortného programu pod gestorstvom správcu inej kapitoly. Účastník, ktorý plní podprogram, môže ho ďalej štrukturovať do projektov/prvkov po dohode s gestorom.</w:t>
      </w:r>
    </w:p>
    <w:p w:rsidR="00305A19" w:rsidRDefault="00305A19" w:rsidP="00305A19">
      <w:r>
        <w:t>Medzi medzirezortné programy v roku 2017-2019 týkajúce sa informatizácie patria:</w:t>
      </w:r>
    </w:p>
    <w:p w:rsidR="00305A19" w:rsidRDefault="00305A19" w:rsidP="00305A19">
      <w:r>
        <w:t>●</w:t>
      </w:r>
      <w:r>
        <w:tab/>
        <w:t>0EJ Medzirezortný program Informačná spoločnosť 2014 – 2020 / Gestor: Ministerstvo financií SR</w:t>
      </w:r>
    </w:p>
    <w:p w:rsidR="00305A19" w:rsidRDefault="00305A19" w:rsidP="00305A19">
      <w:r>
        <w:t>●</w:t>
      </w:r>
      <w:r>
        <w:tab/>
        <w:t>0EK Informačné technológie financované zo štátneho rozpočtu / Gestor: Úrad podpredsedu vlády SR pre investície a informatizáciu</w:t>
      </w:r>
    </w:p>
    <w:p w:rsidR="00305A19" w:rsidRDefault="00305A19" w:rsidP="00305A19">
      <w:r>
        <w:t>Gestor programu (ÚPPVII) vydáva stanovisko k rozpočtovým opatreniam povinných osôb a zámerom pre tvorby regulárnych nasledujúcich rozpočtov povinných osôb v oblasti informatizácie. Sleduje výdavky z pohľadu jednotného eGov štátu a poskytuje usmernenia, metodické pokyny a konzultácie.</w:t>
      </w:r>
    </w:p>
    <w:p w:rsidR="00305A19" w:rsidRDefault="00305A19" w:rsidP="00305A19">
      <w:r>
        <w:t>Pri ostatných operačných programoch posudzujeme Výzvu na predkladanie žiadosti o NFP.</w:t>
      </w:r>
    </w:p>
    <w:p w:rsidR="00305A19" w:rsidRDefault="00432DBE" w:rsidP="00305A19">
      <w:r>
        <w:t>ÚPVII</w:t>
      </w:r>
      <w:r w:rsidR="00305A19">
        <w:t xml:space="preserve"> postupuje pri posudzovaní IT výdavkov jednotne na základe stanovených princípov a jednotného formuláru „Projektový zámer“, ktorý vypĺňa každý predkladateľ pri každom IT výdavku.</w:t>
      </w:r>
    </w:p>
    <w:p w:rsidR="00305A19" w:rsidRDefault="00432DBE" w:rsidP="00305A19">
      <w:r>
        <w:t>ÚPVII</w:t>
      </w:r>
      <w:r w:rsidR="00305A19">
        <w:t xml:space="preserve"> pristupuje k posudzovaniu investície rôzne podľa výšky výdavku. V prípade IT výdavkov v sume do </w:t>
      </w:r>
      <w:r w:rsidR="006E63D8">
        <w:t>xxx</w:t>
      </w:r>
      <w:r w:rsidR="006E63D8">
        <w:rPr>
          <w:rStyle w:val="FootnoteReference"/>
        </w:rPr>
        <w:footnoteReference w:id="12"/>
      </w:r>
      <w:r w:rsidR="00305A19">
        <w:t xml:space="preserve"> EURO predkladá žiadateľ projekt </w:t>
      </w:r>
      <w:r>
        <w:t>ÚPVII</w:t>
      </w:r>
      <w:r w:rsidR="00305A19">
        <w:t xml:space="preserve"> na vedomie a v prípade výdavkom nad </w:t>
      </w:r>
      <w:r w:rsidR="006E63D8">
        <w:t>xxx</w:t>
      </w:r>
      <w:r w:rsidR="00305A19">
        <w:t xml:space="preserve"> EURO predkladá žiadateľ projekt </w:t>
      </w:r>
      <w:r>
        <w:t>ÚPVII</w:t>
      </w:r>
      <w:r w:rsidR="00305A19">
        <w:t xml:space="preserve"> na posúdenie. </w:t>
      </w:r>
      <w:r>
        <w:t>Ide</w:t>
      </w:r>
      <w:r w:rsidR="00305A19">
        <w:t xml:space="preserve"> o hranicu pre jednorázové alebo kumulatívne IT výdavky na ten istý IS alebo oblasť za daný rok.</w:t>
      </w:r>
    </w:p>
    <w:p w:rsidR="00305A19" w:rsidRPr="005772F0" w:rsidRDefault="00305A19" w:rsidP="005772F0">
      <w:pPr>
        <w:spacing w:after="60"/>
        <w:rPr>
          <w:sz w:val="18"/>
          <w:szCs w:val="18"/>
        </w:rPr>
      </w:pPr>
      <w:r w:rsidRPr="005772F0">
        <w:rPr>
          <w:noProof/>
          <w:sz w:val="18"/>
          <w:szCs w:val="18"/>
          <w:lang w:eastAsia="sk-SK"/>
        </w:rPr>
        <w:drawing>
          <wp:anchor distT="0" distB="0" distL="114300" distR="114300" simplePos="0" relativeHeight="251663360" behindDoc="0" locked="0" layoutInCell="1" allowOverlap="1" wp14:anchorId="57AEAB08" wp14:editId="62E432A3">
            <wp:simplePos x="0" y="0"/>
            <wp:positionH relativeFrom="column">
              <wp:posOffset>-2540</wp:posOffset>
            </wp:positionH>
            <wp:positionV relativeFrom="paragraph">
              <wp:posOffset>76200</wp:posOffset>
            </wp:positionV>
            <wp:extent cx="4172585" cy="2058670"/>
            <wp:effectExtent l="0" t="0" r="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4172585" cy="2058670"/>
                    </a:xfrm>
                    <a:prstGeom prst="rect">
                      <a:avLst/>
                    </a:prstGeom>
                  </pic:spPr>
                </pic:pic>
              </a:graphicData>
            </a:graphic>
            <wp14:sizeRelH relativeFrom="page">
              <wp14:pctWidth>0</wp14:pctWidth>
            </wp14:sizeRelH>
            <wp14:sizeRelV relativeFrom="page">
              <wp14:pctHeight>0</wp14:pctHeight>
            </wp14:sizeRelV>
          </wp:anchor>
        </w:drawing>
      </w:r>
      <w:r w:rsidRPr="005772F0">
        <w:rPr>
          <w:sz w:val="18"/>
          <w:szCs w:val="18"/>
        </w:rPr>
        <w:t xml:space="preserve">Obrázok – posudzovanie investícií na </w:t>
      </w:r>
      <w:r w:rsidR="00432DBE">
        <w:rPr>
          <w:sz w:val="18"/>
          <w:szCs w:val="18"/>
        </w:rPr>
        <w:t>ÚPVII</w:t>
      </w:r>
      <w:r w:rsidRPr="005772F0">
        <w:rPr>
          <w:sz w:val="18"/>
          <w:szCs w:val="18"/>
        </w:rPr>
        <w:t xml:space="preserve"> podľa výšky výdavku na IT (návrh)</w:t>
      </w:r>
    </w:p>
    <w:p w:rsidR="00305A19" w:rsidRPr="005772F0" w:rsidRDefault="00305A19" w:rsidP="005772F0">
      <w:pPr>
        <w:spacing w:after="60"/>
        <w:rPr>
          <w:sz w:val="18"/>
          <w:szCs w:val="18"/>
        </w:rPr>
      </w:pPr>
      <w:r w:rsidRPr="005772F0">
        <w:rPr>
          <w:sz w:val="18"/>
          <w:szCs w:val="18"/>
        </w:rPr>
        <w:t>Vysvetlenie: RZ-Reformný zámer, ŠU-Štúdia uskutočniteľnosti, S</w:t>
      </w:r>
      <w:r w:rsidR="00E23EAC">
        <w:rPr>
          <w:sz w:val="18"/>
          <w:szCs w:val="18"/>
        </w:rPr>
        <w:t>W-Softvér, H2-druhý polrok roka</w:t>
      </w:r>
    </w:p>
    <w:p w:rsidR="00305A19" w:rsidRPr="005772F0" w:rsidRDefault="00305A19" w:rsidP="005772F0">
      <w:pPr>
        <w:spacing w:after="60"/>
        <w:rPr>
          <w:sz w:val="18"/>
          <w:szCs w:val="18"/>
        </w:rPr>
      </w:pPr>
      <w:r w:rsidRPr="005772F0">
        <w:rPr>
          <w:noProof/>
          <w:sz w:val="18"/>
          <w:szCs w:val="18"/>
          <w:lang w:eastAsia="sk-SK"/>
        </w:rPr>
        <w:lastRenderedPageBreak/>
        <w:drawing>
          <wp:anchor distT="0" distB="0" distL="114300" distR="114300" simplePos="0" relativeHeight="251664384" behindDoc="0" locked="0" layoutInCell="1" allowOverlap="1" wp14:anchorId="00A8C426" wp14:editId="657995AF">
            <wp:simplePos x="0" y="0"/>
            <wp:positionH relativeFrom="column">
              <wp:posOffset>-2540</wp:posOffset>
            </wp:positionH>
            <wp:positionV relativeFrom="paragraph">
              <wp:posOffset>-2540</wp:posOffset>
            </wp:positionV>
            <wp:extent cx="5188585" cy="3678555"/>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5188585" cy="3678555"/>
                    </a:xfrm>
                    <a:prstGeom prst="rect">
                      <a:avLst/>
                    </a:prstGeom>
                  </pic:spPr>
                </pic:pic>
              </a:graphicData>
            </a:graphic>
            <wp14:sizeRelH relativeFrom="page">
              <wp14:pctWidth>0</wp14:pctWidth>
            </wp14:sizeRelH>
            <wp14:sizeRelV relativeFrom="page">
              <wp14:pctHeight>0</wp14:pctHeight>
            </wp14:sizeRelV>
          </wp:anchor>
        </w:drawing>
      </w:r>
      <w:r w:rsidRPr="005772F0">
        <w:rPr>
          <w:sz w:val="18"/>
          <w:szCs w:val="18"/>
        </w:rPr>
        <w:t>Obrázok – Zjednodušená schéma systému koordinácie IT výdavkov (návrh)</w:t>
      </w:r>
    </w:p>
    <w:p w:rsidR="00980D2D" w:rsidRDefault="00980D2D" w:rsidP="001F4A5C">
      <w:pPr>
        <w:pStyle w:val="Heading2"/>
      </w:pPr>
      <w:bookmarkStart w:id="76" w:name="_Toc494985779"/>
      <w:r>
        <w:t>Manažment výberu riešení</w:t>
      </w:r>
      <w:bookmarkEnd w:id="76"/>
    </w:p>
    <w:p w:rsidR="00E4746D" w:rsidRDefault="00E4746D" w:rsidP="00A53377">
      <w:pPr>
        <w:spacing w:after="60"/>
      </w:pPr>
      <w:r w:rsidRPr="00E4746D">
        <w:t>Výber riešení v oblasti informačno-komunikačných technológií podlieha pravidlám a postupom verejného obstarávania, ktoré je upravené zákonom č. 343/2015 Z. z. o verejnom obstarávaní a o zmene a doplnení niektorých zákonov v znení neskorších predpisov. Za proces verejného obstarávania je zodpovedný príslušný verejný obstarávateľ a orgánom kontroly (dohľadu) je Úrad pre verejné obstarávanie, v prípade zákaziek financovaných z fondov EÚ plní kontrolné úlohy aj príslušný riadiaci orgán zodpovedný za vykonávanie operačného programu. Na ÚPVII bola zriadená pracovná skupina, ktorej</w:t>
      </w:r>
      <w:r>
        <w:t xml:space="preserve"> výstupom má byť </w:t>
      </w:r>
      <w:r w:rsidRPr="00E4746D">
        <w:rPr>
          <w:i/>
        </w:rPr>
        <w:t>Koncepcia nákupu IT vo verejnej správe</w:t>
      </w:r>
      <w:r w:rsidRPr="00E4746D">
        <w:t>. Aj napriek skutočnosti, že za výber riešenia (výber úspešného uchádzača) zodpovedá vo verejnom obs</w:t>
      </w:r>
      <w:r>
        <w:t>tarávaní verejný obstarávateľ, K</w:t>
      </w:r>
      <w:r w:rsidRPr="00E4746D">
        <w:t>oncepcia bude obsahovať celý rad odporúčaní, ktoré pomôžu k efektívnemu ukončeniu procesu verejného obstarávania, a to na základe určenia správneho postupu vo verejnom obstarávaní, cez primerané podmienky účasti, nediskriminačný opis predmetu zákazky a vhodné kritériá na vyhodnotenie ponúk. Osobitná pozornosť bude venovaná voľbe správneho postupu vo verejnom obstarávaní, a to najmä správne použitie určitých reštriktívnych postupov ako je rokovacie konanie so zverejnením, súťaž návrhov alebo priame rokovacie konanie. Za výber riešenia nesie osobitnú zodpovednosť komisia verejného obstarávateľa zriadená za účelom vyhodnotenia ponúk, pričom jedno z navrhovaných riešení je vytvoriť panel expertov na IT oblasť, z ktorej by verejní obstarávatelia mohli vyberať nominantov do komisie, pričom panel expertov by viedol ÚPVII.</w:t>
      </w:r>
    </w:p>
    <w:p w:rsidR="00371067" w:rsidRDefault="00371067" w:rsidP="00371067">
      <w:pPr>
        <w:rPr>
          <w:rStyle w:val="IntenseEmphasis"/>
        </w:rPr>
      </w:pPr>
      <w:r w:rsidRPr="00371067">
        <w:rPr>
          <w:rStyle w:val="IntenseEmphasis"/>
        </w:rPr>
        <w:t>Princípy</w:t>
      </w:r>
    </w:p>
    <w:p w:rsidR="00527E5D" w:rsidRPr="00527E5D" w:rsidRDefault="00527E5D" w:rsidP="00527E5D">
      <w:pPr>
        <w:spacing w:after="60"/>
      </w:pPr>
      <w:r w:rsidRPr="00527E5D">
        <w:t xml:space="preserve">Jedným </w:t>
      </w:r>
      <w:r>
        <w:t>z kľúčových princípov presadzovaných touto koncepciou je podľa na zmeny IISVS cez dosiahnuté prínosy resp. výhody získané prostredníctvom projektov a používaním ich produktov. Z tohto pohľadu je výber vhodných riešení jednou z menej podstatných prípravných fáz projektu.</w:t>
      </w:r>
    </w:p>
    <w:p w:rsidR="00371067" w:rsidRDefault="00371067" w:rsidP="00371067">
      <w:pPr>
        <w:spacing w:after="60"/>
      </w:pPr>
      <w:r>
        <w:t>Manažment výberu riešení podlieha prísne zákonnému postupu a príslušným metodickým usmerneniam UVO. Aj tak však obasť IKT má svoje špecifiká, ktoré je nutné zohľadňovať v procese výberu riešenia:</w:t>
      </w:r>
    </w:p>
    <w:p w:rsidR="00371067" w:rsidRDefault="00371067" w:rsidP="005630ED">
      <w:pPr>
        <w:pStyle w:val="ListParagraph"/>
        <w:numPr>
          <w:ilvl w:val="0"/>
          <w:numId w:val="50"/>
        </w:numPr>
        <w:spacing w:after="60"/>
      </w:pPr>
      <w:r>
        <w:t>potreba zabezpečenia udržateľnej prevádzky prostredníctvom dohody o podpore (tzv. SLA),</w:t>
      </w:r>
    </w:p>
    <w:p w:rsidR="00371067" w:rsidRDefault="00371067" w:rsidP="005630ED">
      <w:pPr>
        <w:pStyle w:val="ListParagraph"/>
        <w:numPr>
          <w:ilvl w:val="0"/>
          <w:numId w:val="50"/>
        </w:numPr>
        <w:spacing w:after="60"/>
      </w:pPr>
      <w:r>
        <w:t>autorskoprávna ochrana a ochrana v oblasti priemyselného vlastníctva a s tým spojená potreba disponovania s právami na použitie a úpravu,</w:t>
      </w:r>
    </w:p>
    <w:p w:rsidR="00371067" w:rsidRDefault="00371067" w:rsidP="005630ED">
      <w:pPr>
        <w:pStyle w:val="ListParagraph"/>
        <w:numPr>
          <w:ilvl w:val="0"/>
          <w:numId w:val="50"/>
        </w:numPr>
        <w:spacing w:after="60"/>
      </w:pPr>
      <w:r>
        <w:t>osobitosti životného cyklu, najmä v spojení s rýchlosťou vývoja technológií,</w:t>
      </w:r>
    </w:p>
    <w:p w:rsidR="00371067" w:rsidRDefault="00371067" w:rsidP="005630ED">
      <w:pPr>
        <w:pStyle w:val="ListParagraph"/>
        <w:numPr>
          <w:ilvl w:val="0"/>
          <w:numId w:val="50"/>
        </w:numPr>
        <w:spacing w:after="60"/>
      </w:pPr>
      <w:r>
        <w:t>problematika integrácie nových a už existujúcich riešení,</w:t>
      </w:r>
    </w:p>
    <w:p w:rsidR="00371067" w:rsidRDefault="00371067" w:rsidP="005630ED">
      <w:pPr>
        <w:pStyle w:val="ListParagraph"/>
        <w:numPr>
          <w:ilvl w:val="0"/>
          <w:numId w:val="50"/>
        </w:numPr>
        <w:spacing w:after="60"/>
      </w:pPr>
      <w:r>
        <w:lastRenderedPageBreak/>
        <w:t>otázky spojené s využívaním open source,</w:t>
      </w:r>
    </w:p>
    <w:p w:rsidR="00371067" w:rsidRDefault="00371067" w:rsidP="005630ED">
      <w:pPr>
        <w:pStyle w:val="ListParagraph"/>
        <w:numPr>
          <w:ilvl w:val="0"/>
          <w:numId w:val="50"/>
        </w:numPr>
        <w:spacing w:after="60"/>
      </w:pPr>
      <w:r>
        <w:t>štandardy IKT, definované všeobecne záväznými právnymi predpismi a funkcionalita riešenia, často definovaná zákonom,</w:t>
      </w:r>
    </w:p>
    <w:p w:rsidR="00371067" w:rsidRDefault="00371067" w:rsidP="005630ED">
      <w:pPr>
        <w:pStyle w:val="ListParagraph"/>
        <w:numPr>
          <w:ilvl w:val="0"/>
          <w:numId w:val="50"/>
        </w:numPr>
        <w:spacing w:after="60"/>
      </w:pPr>
      <w:r>
        <w:t>využívanie spoločných modulov, existujúcich riešení a licencií,</w:t>
      </w:r>
    </w:p>
    <w:p w:rsidR="00E4746D" w:rsidRPr="00E4746D" w:rsidRDefault="00E4746D" w:rsidP="00E4746D">
      <w:pPr>
        <w:rPr>
          <w:rStyle w:val="IntenseEmphasis"/>
        </w:rPr>
      </w:pPr>
      <w:r w:rsidRPr="00E4746D">
        <w:rPr>
          <w:rStyle w:val="IntenseEmphasis"/>
        </w:rPr>
        <w:t>Aplikácia</w:t>
      </w:r>
    </w:p>
    <w:p w:rsidR="00E4746D" w:rsidRDefault="00E4746D" w:rsidP="00E4746D">
      <w:pPr>
        <w:spacing w:after="60"/>
      </w:pPr>
      <w:r w:rsidRPr="00A53377">
        <w:t>Manažment výberu riešení prebieha v súlade so zákonom o verejnom obstaraní. Tejto téme sa bližšie venuje „Koncepcia nákupu IT vo verejnej správe“. Koncepcia predstaví konkrétne návrhy a postupy, ktoré zlepšia nákup IT a vyriešia identifikované problémy.</w:t>
      </w:r>
    </w:p>
    <w:p w:rsidR="00371067" w:rsidRDefault="00371067" w:rsidP="00E4746D">
      <w:pPr>
        <w:spacing w:after="60"/>
      </w:pPr>
      <w:r>
        <w:t>Z pohľadu riadenia informatizácie sú kritické otvorené otázky:</w:t>
      </w:r>
    </w:p>
    <w:p w:rsidR="00371067" w:rsidRDefault="00527E5D" w:rsidP="005630ED">
      <w:pPr>
        <w:pStyle w:val="ListParagraph"/>
        <w:numPr>
          <w:ilvl w:val="0"/>
          <w:numId w:val="51"/>
        </w:numPr>
        <w:spacing w:after="60"/>
        <w:ind w:left="1077" w:hanging="357"/>
        <w:contextualSpacing w:val="0"/>
      </w:pPr>
      <w:r>
        <w:t>A</w:t>
      </w:r>
      <w:r w:rsidR="00371067">
        <w:t xml:space="preserve">ko sa vysporiadať s komplikovaným a najmä zdĺhavým procesom verejného obstarávania? Proces obstarania riešenia nie je cieľ ale iba prostriedok, napriek tomu neprimerané časové trvanie resp. opakovanie tejto predprojektovej fázy znamená </w:t>
      </w:r>
      <w:r w:rsidR="00371067" w:rsidRPr="00527E5D">
        <w:rPr>
          <w:u w:val="single"/>
        </w:rPr>
        <w:t>významné projektové rizik</w:t>
      </w:r>
      <w:r w:rsidR="00371067">
        <w:t>o. Projekt (a zmena ktorú má priniesť) môže byť efektívne zruinovaný nemožnosťou obstarania zmluvného partnera v reálnom čase.</w:t>
      </w:r>
    </w:p>
    <w:p w:rsidR="00527E5D" w:rsidRDefault="00527E5D" w:rsidP="005630ED">
      <w:pPr>
        <w:pStyle w:val="ListParagraph"/>
        <w:numPr>
          <w:ilvl w:val="0"/>
          <w:numId w:val="51"/>
        </w:numPr>
        <w:spacing w:after="60"/>
        <w:ind w:left="1077" w:hanging="357"/>
        <w:contextualSpacing w:val="0"/>
      </w:pPr>
      <w:r>
        <w:t>Ako koncipovať kritériá vyhodnotenia súťaže postavené na princípe ekonomicky najvýhodnejšej ponuky? Smutnou praxou v SR je fakt, že drvivá väčšina verejných obstarávaní je postavená na princípe najnižšej ceny. Najmä pri komplexných riešeniach a IT službách tento parameter nemusí byť primeraný a oveľa viac na mieste by bola súťaž o </w:t>
      </w:r>
      <w:r w:rsidRPr="00527E5D">
        <w:rPr>
          <w:u w:val="single"/>
        </w:rPr>
        <w:t>ekonomicky najvýhodnejšie riešenia</w:t>
      </w:r>
      <w:r>
        <w:t>. Na trhu však chýba skúsenosť alebo metodika ako takéto kritériá vyhodnotenia zostaviť bez toho aby vyhodnotenie bolo sujektívne alebo diskriminačné alebo inak úspešne napadnuteľné.</w:t>
      </w:r>
    </w:p>
    <w:p w:rsidR="00A53377" w:rsidRDefault="00A53377" w:rsidP="00A53377">
      <w:pPr>
        <w:rPr>
          <w:rStyle w:val="IntenseEmphasis"/>
        </w:rPr>
      </w:pPr>
      <w:r>
        <w:rPr>
          <w:rStyle w:val="IntenseEmphasis"/>
        </w:rPr>
        <w:t>Kompetencie</w:t>
      </w:r>
    </w:p>
    <w:p w:rsidR="00A53377" w:rsidRDefault="00A53377" w:rsidP="00A53377">
      <w:r w:rsidRPr="000A5CBE">
        <w:rPr>
          <w:i/>
        </w:rPr>
        <w:t>Strategickú úroveň</w:t>
      </w:r>
      <w:r>
        <w:t xml:space="preserve"> reprezentuje ÚPVII, ktorý plní funkcie:</w:t>
      </w:r>
    </w:p>
    <w:p w:rsidR="00A53377" w:rsidRDefault="00A53377" w:rsidP="005630ED">
      <w:pPr>
        <w:pStyle w:val="ListParagraph"/>
        <w:numPr>
          <w:ilvl w:val="6"/>
          <w:numId w:val="46"/>
        </w:numPr>
        <w:ind w:left="426"/>
      </w:pPr>
      <w:r w:rsidRPr="00B34784">
        <w:t>zdieľanie informácií medzi subjektami verejnej správy bude zabezpečené zriadením jedného verejne dostupného úložiska v systéme MetaIS, kde sa budú nachádzať potrebné informácie pre povinné osoby</w:t>
      </w:r>
    </w:p>
    <w:p w:rsidR="00A53377" w:rsidRDefault="00A53377" w:rsidP="005630ED">
      <w:pPr>
        <w:pStyle w:val="ListParagraph"/>
        <w:numPr>
          <w:ilvl w:val="6"/>
          <w:numId w:val="46"/>
        </w:numPr>
        <w:ind w:left="426"/>
      </w:pPr>
      <w:r w:rsidRPr="00B34784">
        <w:t>poradenská funkcia voči povinným osobám, ktoré potrebujú asistenciu alebo konzultačnú pomoc</w:t>
      </w:r>
    </w:p>
    <w:p w:rsidR="00A53377" w:rsidRDefault="00A53377" w:rsidP="005630ED">
      <w:pPr>
        <w:pStyle w:val="ListParagraph"/>
        <w:numPr>
          <w:ilvl w:val="6"/>
          <w:numId w:val="46"/>
        </w:numPr>
        <w:ind w:left="426"/>
      </w:pPr>
      <w:r w:rsidRPr="00B34784">
        <w:t>monitor</w:t>
      </w:r>
      <w:r>
        <w:t>ovacia funkcia voči povinným osobám ako ist</w:t>
      </w:r>
      <w:r w:rsidRPr="00B34784">
        <w:t xml:space="preserve">á forma </w:t>
      </w:r>
      <w:r w:rsidR="004338BC">
        <w:t>audit</w:t>
      </w:r>
      <w:r w:rsidRPr="00B34784">
        <w:t xml:space="preserve">u </w:t>
      </w:r>
      <w:r>
        <w:t>obstarávaní</w:t>
      </w:r>
    </w:p>
    <w:p w:rsidR="00A53377" w:rsidRDefault="00A53377" w:rsidP="00A53377">
      <w:pPr>
        <w:ind w:left="66"/>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077"/>
        <w:gridCol w:w="2410"/>
        <w:gridCol w:w="3685"/>
      </w:tblGrid>
      <w:tr w:rsidR="007E73EC" w:rsidRPr="005772F0" w:rsidTr="007E73EC">
        <w:trPr>
          <w:trHeight w:val="377"/>
        </w:trPr>
        <w:tc>
          <w:tcPr>
            <w:tcW w:w="1677" w:type="pct"/>
            <w:shd w:val="clear" w:color="auto" w:fill="4472C4"/>
            <w:tcMar>
              <w:top w:w="100" w:type="dxa"/>
              <w:left w:w="100" w:type="dxa"/>
              <w:bottom w:w="100" w:type="dxa"/>
              <w:right w:w="100" w:type="dxa"/>
            </w:tcMar>
          </w:tcPr>
          <w:p w:rsidR="007E73EC" w:rsidRPr="005772F0" w:rsidRDefault="007E73EC" w:rsidP="00581178">
            <w:pPr>
              <w:spacing w:before="0"/>
              <w:jc w:val="left"/>
              <w:rPr>
                <w:color w:val="FFFFFF" w:themeColor="background1"/>
                <w:sz w:val="20"/>
                <w:szCs w:val="20"/>
              </w:rPr>
            </w:pPr>
            <w:r>
              <w:rPr>
                <w:color w:val="FFFFFF" w:themeColor="background1"/>
                <w:sz w:val="20"/>
                <w:szCs w:val="20"/>
              </w:rPr>
              <w:t>Manažment výberu riešení</w:t>
            </w:r>
          </w:p>
        </w:tc>
        <w:tc>
          <w:tcPr>
            <w:tcW w:w="1314" w:type="pct"/>
            <w:shd w:val="clear" w:color="auto" w:fill="4472C4"/>
            <w:tcMar>
              <w:top w:w="100" w:type="dxa"/>
              <w:left w:w="100" w:type="dxa"/>
              <w:bottom w:w="100" w:type="dxa"/>
              <w:right w:w="100" w:type="dxa"/>
            </w:tcMar>
          </w:tcPr>
          <w:p w:rsidR="007E73EC" w:rsidRPr="005772F0" w:rsidRDefault="007E73EC" w:rsidP="00581178">
            <w:pPr>
              <w:spacing w:before="0"/>
              <w:jc w:val="left"/>
              <w:rPr>
                <w:color w:val="FFFFFF" w:themeColor="background1"/>
                <w:sz w:val="20"/>
                <w:szCs w:val="20"/>
              </w:rPr>
            </w:pPr>
            <w:r w:rsidRPr="005772F0">
              <w:rPr>
                <w:color w:val="FFFFFF" w:themeColor="background1"/>
                <w:sz w:val="20"/>
                <w:szCs w:val="20"/>
              </w:rPr>
              <w:t>Strategická úroveň</w:t>
            </w:r>
            <w:r w:rsidRPr="005772F0">
              <w:rPr>
                <w:color w:val="FFFFFF" w:themeColor="background1"/>
                <w:sz w:val="20"/>
                <w:szCs w:val="20"/>
              </w:rPr>
              <w:br/>
              <w:t>(</w:t>
            </w:r>
            <w:r w:rsidR="00991DA6">
              <w:rPr>
                <w:color w:val="FFFFFF" w:themeColor="background1"/>
                <w:sz w:val="20"/>
                <w:szCs w:val="20"/>
              </w:rPr>
              <w:t>ÚPVII</w:t>
            </w:r>
            <w:r w:rsidRPr="005772F0">
              <w:rPr>
                <w:color w:val="FFFFFF" w:themeColor="background1"/>
                <w:sz w:val="20"/>
                <w:szCs w:val="20"/>
              </w:rPr>
              <w:t>)</w:t>
            </w:r>
          </w:p>
        </w:tc>
        <w:tc>
          <w:tcPr>
            <w:tcW w:w="2009" w:type="pct"/>
            <w:shd w:val="clear" w:color="auto" w:fill="4472C4"/>
            <w:tcMar>
              <w:top w:w="100" w:type="dxa"/>
              <w:left w:w="100" w:type="dxa"/>
              <w:bottom w:w="100" w:type="dxa"/>
              <w:right w:w="100" w:type="dxa"/>
            </w:tcMar>
          </w:tcPr>
          <w:p w:rsidR="007E73EC" w:rsidRPr="005772F0" w:rsidRDefault="007E73EC" w:rsidP="00D2398D">
            <w:pPr>
              <w:spacing w:before="0"/>
              <w:jc w:val="left"/>
              <w:rPr>
                <w:color w:val="FFFFFF" w:themeColor="background1"/>
                <w:sz w:val="20"/>
                <w:szCs w:val="20"/>
              </w:rPr>
            </w:pPr>
            <w:r>
              <w:rPr>
                <w:color w:val="FFFFFF" w:themeColor="background1"/>
                <w:sz w:val="20"/>
                <w:szCs w:val="20"/>
              </w:rPr>
              <w:t xml:space="preserve">Programová, </w:t>
            </w:r>
            <w:r w:rsidRPr="005772F0">
              <w:rPr>
                <w:color w:val="FFFFFF" w:themeColor="background1"/>
                <w:sz w:val="20"/>
                <w:szCs w:val="20"/>
              </w:rPr>
              <w:t xml:space="preserve">Projektová </w:t>
            </w:r>
            <w:r>
              <w:rPr>
                <w:color w:val="FFFFFF" w:themeColor="background1"/>
                <w:sz w:val="20"/>
                <w:szCs w:val="20"/>
              </w:rPr>
              <w:t xml:space="preserve">a Operačná </w:t>
            </w:r>
            <w:r w:rsidRPr="005772F0">
              <w:rPr>
                <w:color w:val="FFFFFF" w:themeColor="background1"/>
                <w:sz w:val="20"/>
                <w:szCs w:val="20"/>
              </w:rPr>
              <w:t>úroveň</w:t>
            </w:r>
            <w:r w:rsidRPr="005772F0">
              <w:rPr>
                <w:color w:val="FFFFFF" w:themeColor="background1"/>
                <w:sz w:val="20"/>
                <w:szCs w:val="20"/>
              </w:rPr>
              <w:br/>
              <w:t>(povinné osoby)</w:t>
            </w:r>
          </w:p>
        </w:tc>
      </w:tr>
      <w:tr w:rsidR="00A53377" w:rsidRPr="005772F0" w:rsidTr="007E73EC">
        <w:trPr>
          <w:trHeight w:val="234"/>
        </w:trPr>
        <w:tc>
          <w:tcPr>
            <w:tcW w:w="1677" w:type="pct"/>
            <w:tcMar>
              <w:top w:w="100" w:type="dxa"/>
              <w:left w:w="100" w:type="dxa"/>
              <w:bottom w:w="100" w:type="dxa"/>
              <w:right w:w="100" w:type="dxa"/>
            </w:tcMar>
          </w:tcPr>
          <w:p w:rsidR="00A53377" w:rsidRPr="005772F0" w:rsidRDefault="00A53377" w:rsidP="00A53377">
            <w:pPr>
              <w:spacing w:before="0"/>
              <w:jc w:val="left"/>
              <w:rPr>
                <w:sz w:val="20"/>
                <w:szCs w:val="20"/>
              </w:rPr>
            </w:pPr>
            <w:r w:rsidRPr="005772F0">
              <w:rPr>
                <w:sz w:val="20"/>
                <w:szCs w:val="20"/>
              </w:rPr>
              <w:t xml:space="preserve">Metodika </w:t>
            </w:r>
            <w:r>
              <w:rPr>
                <w:sz w:val="20"/>
                <w:szCs w:val="20"/>
              </w:rPr>
              <w:t>výberu riešení</w:t>
            </w:r>
          </w:p>
        </w:tc>
        <w:tc>
          <w:tcPr>
            <w:tcW w:w="1314" w:type="pct"/>
            <w:tcMar>
              <w:top w:w="100" w:type="dxa"/>
              <w:left w:w="100" w:type="dxa"/>
              <w:bottom w:w="100" w:type="dxa"/>
              <w:right w:w="100" w:type="dxa"/>
            </w:tcMar>
          </w:tcPr>
          <w:p w:rsidR="00A53377" w:rsidRPr="005772F0" w:rsidRDefault="00A53377" w:rsidP="00581178">
            <w:pPr>
              <w:spacing w:before="0"/>
              <w:jc w:val="left"/>
              <w:rPr>
                <w:sz w:val="20"/>
                <w:szCs w:val="20"/>
              </w:rPr>
            </w:pPr>
            <w:r w:rsidRPr="005772F0">
              <w:rPr>
                <w:sz w:val="20"/>
                <w:szCs w:val="20"/>
              </w:rPr>
              <w:t>Vytvára a udržuje</w:t>
            </w:r>
          </w:p>
        </w:tc>
        <w:tc>
          <w:tcPr>
            <w:tcW w:w="2009" w:type="pct"/>
            <w:tcMar>
              <w:top w:w="100" w:type="dxa"/>
              <w:left w:w="100" w:type="dxa"/>
              <w:bottom w:w="100" w:type="dxa"/>
              <w:right w:w="100" w:type="dxa"/>
            </w:tcMar>
          </w:tcPr>
          <w:p w:rsidR="00A53377" w:rsidRPr="005772F0" w:rsidRDefault="00A53377" w:rsidP="00581178">
            <w:pPr>
              <w:spacing w:before="0"/>
              <w:jc w:val="left"/>
              <w:rPr>
                <w:sz w:val="20"/>
                <w:szCs w:val="20"/>
              </w:rPr>
            </w:pPr>
            <w:r w:rsidRPr="005772F0">
              <w:rPr>
                <w:sz w:val="20"/>
                <w:szCs w:val="20"/>
              </w:rPr>
              <w:t>Aplikuje a dodržiava</w:t>
            </w:r>
          </w:p>
        </w:tc>
      </w:tr>
      <w:tr w:rsidR="00A53377" w:rsidRPr="005772F0" w:rsidTr="007E73EC">
        <w:trPr>
          <w:trHeight w:val="110"/>
        </w:trPr>
        <w:tc>
          <w:tcPr>
            <w:tcW w:w="1677" w:type="pct"/>
            <w:tcMar>
              <w:top w:w="100" w:type="dxa"/>
              <w:left w:w="100" w:type="dxa"/>
              <w:bottom w:w="100" w:type="dxa"/>
              <w:right w:w="100" w:type="dxa"/>
            </w:tcMar>
          </w:tcPr>
          <w:p w:rsidR="00A53377" w:rsidRPr="005772F0" w:rsidRDefault="00A53377" w:rsidP="00A53377">
            <w:pPr>
              <w:spacing w:before="0"/>
              <w:jc w:val="left"/>
              <w:rPr>
                <w:sz w:val="20"/>
                <w:szCs w:val="20"/>
              </w:rPr>
            </w:pPr>
            <w:r w:rsidRPr="005772F0">
              <w:rPr>
                <w:sz w:val="20"/>
                <w:szCs w:val="20"/>
              </w:rPr>
              <w:t>Vzory dokumentov</w:t>
            </w:r>
            <w:r>
              <w:rPr>
                <w:sz w:val="20"/>
                <w:szCs w:val="20"/>
              </w:rPr>
              <w:t xml:space="preserve"> pre obstarávanie</w:t>
            </w:r>
          </w:p>
        </w:tc>
        <w:tc>
          <w:tcPr>
            <w:tcW w:w="1314" w:type="pct"/>
            <w:tcMar>
              <w:top w:w="100" w:type="dxa"/>
              <w:left w:w="100" w:type="dxa"/>
              <w:bottom w:w="100" w:type="dxa"/>
              <w:right w:w="100" w:type="dxa"/>
            </w:tcMar>
          </w:tcPr>
          <w:p w:rsidR="00A53377" w:rsidRPr="005772F0" w:rsidRDefault="00A53377" w:rsidP="00581178">
            <w:pPr>
              <w:spacing w:before="0"/>
              <w:jc w:val="left"/>
              <w:rPr>
                <w:sz w:val="20"/>
                <w:szCs w:val="20"/>
              </w:rPr>
            </w:pPr>
            <w:r w:rsidRPr="005772F0">
              <w:rPr>
                <w:sz w:val="20"/>
                <w:szCs w:val="20"/>
              </w:rPr>
              <w:t>Vytvára a udržuje</w:t>
            </w:r>
          </w:p>
        </w:tc>
        <w:tc>
          <w:tcPr>
            <w:tcW w:w="2009" w:type="pct"/>
            <w:tcMar>
              <w:top w:w="100" w:type="dxa"/>
              <w:left w:w="100" w:type="dxa"/>
              <w:bottom w:w="100" w:type="dxa"/>
              <w:right w:w="100" w:type="dxa"/>
            </w:tcMar>
          </w:tcPr>
          <w:p w:rsidR="00A53377" w:rsidRPr="005772F0" w:rsidRDefault="00A53377" w:rsidP="00581178">
            <w:pPr>
              <w:spacing w:before="0"/>
              <w:jc w:val="left"/>
              <w:rPr>
                <w:sz w:val="20"/>
                <w:szCs w:val="20"/>
              </w:rPr>
            </w:pPr>
            <w:r w:rsidRPr="005772F0">
              <w:rPr>
                <w:sz w:val="20"/>
                <w:szCs w:val="20"/>
              </w:rPr>
              <w:t>Aplikuje</w:t>
            </w:r>
          </w:p>
        </w:tc>
      </w:tr>
      <w:tr w:rsidR="00A53377" w:rsidRPr="005772F0" w:rsidTr="007E73EC">
        <w:trPr>
          <w:trHeight w:val="244"/>
        </w:trPr>
        <w:tc>
          <w:tcPr>
            <w:tcW w:w="1677" w:type="pct"/>
            <w:tcMar>
              <w:top w:w="100" w:type="dxa"/>
              <w:left w:w="100" w:type="dxa"/>
              <w:bottom w:w="100" w:type="dxa"/>
              <w:right w:w="100" w:type="dxa"/>
            </w:tcMar>
          </w:tcPr>
          <w:p w:rsidR="00A53377" w:rsidRPr="005772F0" w:rsidRDefault="00A53377" w:rsidP="00581178">
            <w:pPr>
              <w:spacing w:before="0"/>
              <w:jc w:val="left"/>
              <w:rPr>
                <w:sz w:val="20"/>
                <w:szCs w:val="20"/>
              </w:rPr>
            </w:pPr>
            <w:r w:rsidRPr="005772F0">
              <w:rPr>
                <w:sz w:val="20"/>
                <w:szCs w:val="20"/>
              </w:rPr>
              <w:t>Príklady použitia</w:t>
            </w:r>
            <w:r>
              <w:rPr>
                <w:sz w:val="20"/>
                <w:szCs w:val="20"/>
              </w:rPr>
              <w:t xml:space="preserve"> v praxi</w:t>
            </w:r>
          </w:p>
        </w:tc>
        <w:tc>
          <w:tcPr>
            <w:tcW w:w="1314" w:type="pct"/>
            <w:tcMar>
              <w:top w:w="100" w:type="dxa"/>
              <w:left w:w="100" w:type="dxa"/>
              <w:bottom w:w="100" w:type="dxa"/>
              <w:right w:w="100" w:type="dxa"/>
            </w:tcMar>
          </w:tcPr>
          <w:p w:rsidR="00A53377" w:rsidRPr="005772F0" w:rsidRDefault="00A53377" w:rsidP="00581178">
            <w:pPr>
              <w:spacing w:before="0"/>
              <w:jc w:val="left"/>
              <w:rPr>
                <w:sz w:val="20"/>
                <w:szCs w:val="20"/>
              </w:rPr>
            </w:pPr>
            <w:r w:rsidRPr="005772F0">
              <w:rPr>
                <w:sz w:val="20"/>
                <w:szCs w:val="20"/>
              </w:rPr>
              <w:t>Zbiera a zverejňuje</w:t>
            </w:r>
          </w:p>
        </w:tc>
        <w:tc>
          <w:tcPr>
            <w:tcW w:w="2009" w:type="pct"/>
            <w:tcMar>
              <w:top w:w="100" w:type="dxa"/>
              <w:left w:w="100" w:type="dxa"/>
              <w:bottom w:w="100" w:type="dxa"/>
              <w:right w:w="100" w:type="dxa"/>
            </w:tcMar>
          </w:tcPr>
          <w:p w:rsidR="00A53377" w:rsidRPr="005772F0" w:rsidRDefault="00A53377" w:rsidP="00581178">
            <w:pPr>
              <w:spacing w:before="0"/>
              <w:jc w:val="left"/>
              <w:rPr>
                <w:sz w:val="20"/>
                <w:szCs w:val="20"/>
              </w:rPr>
            </w:pPr>
            <w:r w:rsidRPr="005772F0">
              <w:rPr>
                <w:sz w:val="20"/>
                <w:szCs w:val="20"/>
              </w:rPr>
              <w:t>Aplikuje</w:t>
            </w:r>
          </w:p>
        </w:tc>
      </w:tr>
    </w:tbl>
    <w:p w:rsidR="00A53377" w:rsidRDefault="00A53377" w:rsidP="00A53377">
      <w:r>
        <w:t xml:space="preserve">Súvisiace dokumenty: </w:t>
      </w:r>
      <w:r w:rsidRPr="00A53377">
        <w:rPr>
          <w:i/>
        </w:rPr>
        <w:t>Koncepcia nákupu IT vo verejnej správe</w:t>
      </w:r>
    </w:p>
    <w:p w:rsidR="00980D2D" w:rsidRDefault="00980D2D" w:rsidP="001F4A5C">
      <w:pPr>
        <w:pStyle w:val="Heading2"/>
      </w:pPr>
      <w:bookmarkStart w:id="77" w:name="_y4fs1ohk5n7" w:colFirst="0" w:colLast="0"/>
      <w:bookmarkStart w:id="78" w:name="_Toc494985780"/>
      <w:bookmarkEnd w:id="77"/>
      <w:r>
        <w:t>Manažment dodávateľov</w:t>
      </w:r>
      <w:bookmarkEnd w:id="78"/>
    </w:p>
    <w:p w:rsidR="00E4746D" w:rsidRPr="00E4746D" w:rsidRDefault="00E4746D" w:rsidP="00E4746D">
      <w:r w:rsidRPr="00E4746D">
        <w:t xml:space="preserve">Základom pre túto oblasť je úprava zmluvných podmienok na dodanie IT diela medzi verejný obstarávateľom a dodávateľom. Tvorba súťažných podkladov je v kompetencii verejného obstarávateľa, pričom ten môže vychádzať z metodických usmernení, výkladových stanovísk alebo rozhodovacej praxe ÚVO. Je predpoklad, že na </w:t>
      </w:r>
      <w:r w:rsidRPr="00E4746D">
        <w:rPr>
          <w:i/>
        </w:rPr>
        <w:t>Koncepciu nákupu IT</w:t>
      </w:r>
      <w:r w:rsidRPr="00E4746D">
        <w:t xml:space="preserve">, ktorú vydá ÚPVII budú nadväzovať ďalšie metodické dokumenty, pričom predmetom ich úpravy by boli aj vzorové zmluvné ustanovenia pre oblasť vytvorenia a prevádzky IT diela. Ambíciou štátu a jeho organizácií je disponovať čo možno najširšou možnosťou nakladania so SW a mať možnosť úpravy SW. Osobitnú pozornosť je potrebné venovať unikátnemu SW dielu, ktoré sa vytvára na základe objednávky (zmluvy o dielo), je preto legitímne aby objednávateľ (štát) získal taký rozsah výkonu autorských práv, aký sám požaduje a to do tej miery ako to Autorský zákon umožňuje, nakoľko vypracovanie dodaného diela (resp. jeho podstatnej väčšiny) objednal a financoval (SW dielo patrí štátu, ktorý ho môže voľne používať s výnimkou použitia na obchodné účely). Verejný obstarávateľ </w:t>
      </w:r>
      <w:r w:rsidR="00E66D43">
        <w:t>môže</w:t>
      </w:r>
      <w:r w:rsidRPr="00E4746D">
        <w:t xml:space="preserve"> voľne postúpiť alebo sublicencovať dielo pre akúkoľvek inú organizáciu verejnej správy.</w:t>
      </w:r>
    </w:p>
    <w:p w:rsidR="00980D2D" w:rsidRPr="001F4A5C" w:rsidRDefault="00980D2D" w:rsidP="00980D2D">
      <w:pPr>
        <w:spacing w:after="60"/>
      </w:pPr>
      <w:r w:rsidRPr="001F4A5C">
        <w:lastRenderedPageBreak/>
        <w:t>Manažment dodávateľov dnes prebieha na úrovni jednotlivých OVM, ktoré realizujú projekty informatizácie. Úlohou centrálneho riadenia informatizácie je stanoviť rámce, v akých tento manažment prebieha:</w:t>
      </w:r>
    </w:p>
    <w:p w:rsidR="00980D2D" w:rsidRPr="001F4A5C" w:rsidRDefault="00980D2D" w:rsidP="00613D83">
      <w:pPr>
        <w:numPr>
          <w:ilvl w:val="0"/>
          <w:numId w:val="7"/>
        </w:numPr>
        <w:spacing w:after="60" w:line="276" w:lineRule="auto"/>
        <w:contextualSpacing/>
      </w:pPr>
      <w:r w:rsidRPr="001F4A5C">
        <w:rPr>
          <w:i/>
        </w:rPr>
        <w:t xml:space="preserve">strategické riadenie </w:t>
      </w:r>
    </w:p>
    <w:p w:rsidR="00980D2D" w:rsidRPr="001F4A5C" w:rsidRDefault="00980D2D" w:rsidP="00613D83">
      <w:pPr>
        <w:numPr>
          <w:ilvl w:val="0"/>
          <w:numId w:val="9"/>
        </w:numPr>
        <w:spacing w:after="60" w:line="276" w:lineRule="auto"/>
        <w:contextualSpacing/>
      </w:pPr>
      <w:r w:rsidRPr="001F4A5C">
        <w:rPr>
          <w:i/>
        </w:rPr>
        <w:t xml:space="preserve">štandardy pre vzťah štát - dodávateľ </w:t>
      </w:r>
    </w:p>
    <w:p w:rsidR="00980D2D" w:rsidRPr="001F4A5C" w:rsidRDefault="00A25614" w:rsidP="00A53377">
      <w:pPr>
        <w:pStyle w:val="Heading3"/>
        <w:numPr>
          <w:ilvl w:val="0"/>
          <w:numId w:val="0"/>
        </w:numPr>
      </w:pPr>
      <w:bookmarkStart w:id="79" w:name="_Toc494985781"/>
      <w:r>
        <w:t>Princípy</w:t>
      </w:r>
      <w:bookmarkEnd w:id="79"/>
    </w:p>
    <w:p w:rsidR="00980D2D" w:rsidRPr="001F4A5C" w:rsidRDefault="00980D2D" w:rsidP="00980D2D">
      <w:pPr>
        <w:spacing w:after="60"/>
      </w:pPr>
      <w:r w:rsidRPr="001F4A5C">
        <w:t xml:space="preserve">NKIVS schválená v septembri 2016 stanovila strategické smerovanie pre manažment dodávateľov vo forme posilňovania interných kapacít štátu a vyrovnávania informačnej asymetrie medzi odberateľom a dodávateľmi. Zo strategického hľadiska to predstavuje </w:t>
      </w:r>
      <w:r w:rsidR="00A25614">
        <w:t xml:space="preserve">vyriešiť </w:t>
      </w:r>
      <w:r w:rsidRPr="001F4A5C">
        <w:t xml:space="preserve">nasledovné </w:t>
      </w:r>
      <w:r w:rsidR="00A25614">
        <w:t xml:space="preserve">pricipiálne </w:t>
      </w:r>
      <w:r w:rsidRPr="001F4A5C">
        <w:t>otázky:</w:t>
      </w:r>
    </w:p>
    <w:p w:rsidR="00980D2D" w:rsidRPr="00A53377" w:rsidRDefault="00980D2D" w:rsidP="00613D83">
      <w:pPr>
        <w:numPr>
          <w:ilvl w:val="0"/>
          <w:numId w:val="16"/>
        </w:numPr>
        <w:spacing w:after="60" w:line="276" w:lineRule="auto"/>
        <w:contextualSpacing/>
      </w:pPr>
      <w:r w:rsidRPr="00A53377">
        <w:t>Ktoré funkcie IT operačného modelu majú prejsť na stranu štátu (resp. majú byť posilnené) a ktoré majú ostať na dodávateľskej strane</w:t>
      </w:r>
      <w:r w:rsidR="0016529F">
        <w:t>?</w:t>
      </w:r>
    </w:p>
    <w:p w:rsidR="00980D2D" w:rsidRPr="001F4A5C" w:rsidRDefault="00980D2D" w:rsidP="00A53377">
      <w:pPr>
        <w:spacing w:after="60"/>
        <w:ind w:left="360"/>
      </w:pPr>
      <w:r w:rsidRPr="001F4A5C">
        <w:t xml:space="preserve">Zo strategického hľadiska sa navrhuje, aby štát posilnil svoje kapacity predovšetkým v oblastiach, ktoré majú priamy vplyv na “tvar” a obsah IT iniciatív. </w:t>
      </w:r>
    </w:p>
    <w:p w:rsidR="00980D2D" w:rsidRPr="001F4A5C" w:rsidRDefault="0016529F" w:rsidP="00613D83">
      <w:pPr>
        <w:numPr>
          <w:ilvl w:val="0"/>
          <w:numId w:val="10"/>
        </w:numPr>
        <w:spacing w:after="60" w:line="276" w:lineRule="auto"/>
        <w:ind w:left="1080"/>
        <w:contextualSpacing/>
      </w:pPr>
      <w:r>
        <w:t>Manažment požiadaviek (</w:t>
      </w:r>
      <w:r w:rsidR="00980D2D" w:rsidRPr="001F4A5C">
        <w:t>“Demand management”</w:t>
      </w:r>
      <w:r>
        <w:t>)</w:t>
      </w:r>
      <w:r w:rsidR="00980D2D" w:rsidRPr="001F4A5C">
        <w:t xml:space="preserve">, t.j. riadenie dopytu - predovšetkým vzťah medzi </w:t>
      </w:r>
      <w:r>
        <w:t>biznis</w:t>
      </w:r>
      <w:r w:rsidR="00980D2D" w:rsidRPr="001F4A5C">
        <w:t xml:space="preserve"> časťou organizácie a IT dodávateľom, zber požiadaviek, ich prioritizácia a ko</w:t>
      </w:r>
      <w:r>
        <w:t>n</w:t>
      </w:r>
      <w:r w:rsidR="00980D2D" w:rsidRPr="001F4A5C">
        <w:t xml:space="preserve">solidácia </w:t>
      </w:r>
    </w:p>
    <w:p w:rsidR="00980D2D" w:rsidRPr="001F4A5C" w:rsidRDefault="00980D2D" w:rsidP="00613D83">
      <w:pPr>
        <w:numPr>
          <w:ilvl w:val="0"/>
          <w:numId w:val="10"/>
        </w:numPr>
        <w:spacing w:after="60" w:line="276" w:lineRule="auto"/>
        <w:ind w:left="1080"/>
        <w:contextualSpacing/>
      </w:pPr>
      <w:r w:rsidRPr="001F4A5C">
        <w:t xml:space="preserve">Architektúra - riadenie portfólia projektov a iniciatív, </w:t>
      </w:r>
      <w:r w:rsidR="0016529F">
        <w:t>biznis</w:t>
      </w:r>
      <w:r w:rsidRPr="001F4A5C">
        <w:t xml:space="preserve"> architektúry</w:t>
      </w:r>
      <w:r w:rsidR="0016529F">
        <w:t xml:space="preserve"> a architektúry riešení</w:t>
      </w:r>
    </w:p>
    <w:p w:rsidR="00980D2D" w:rsidRPr="001F4A5C" w:rsidRDefault="00980D2D" w:rsidP="00613D83">
      <w:pPr>
        <w:numPr>
          <w:ilvl w:val="0"/>
          <w:numId w:val="10"/>
        </w:numPr>
        <w:spacing w:after="60" w:line="276" w:lineRule="auto"/>
        <w:ind w:left="1080"/>
        <w:contextualSpacing/>
      </w:pPr>
      <w:r w:rsidRPr="001F4A5C">
        <w:t>Vzťahy s dodávateľmi - manažment kontraktov, KPIs a</w:t>
      </w:r>
      <w:r w:rsidR="0016529F">
        <w:t> súlad s legislatívou</w:t>
      </w:r>
    </w:p>
    <w:p w:rsidR="00980D2D" w:rsidRPr="00A53377" w:rsidRDefault="0016529F" w:rsidP="00613D83">
      <w:pPr>
        <w:numPr>
          <w:ilvl w:val="0"/>
          <w:numId w:val="16"/>
        </w:numPr>
        <w:spacing w:after="60" w:line="276" w:lineRule="auto"/>
        <w:contextualSpacing/>
      </w:pPr>
      <w:r>
        <w:t>A</w:t>
      </w:r>
      <w:r w:rsidR="00980D2D" w:rsidRPr="00A53377">
        <w:t>ko rozdelovať portfólio IT projektov a služieb medzi dodávateľov</w:t>
      </w:r>
      <w:r>
        <w:t>?</w:t>
      </w:r>
    </w:p>
    <w:p w:rsidR="00980D2D" w:rsidRPr="001F4A5C" w:rsidRDefault="00980D2D" w:rsidP="00A53377">
      <w:pPr>
        <w:spacing w:after="60"/>
        <w:ind w:left="360"/>
      </w:pPr>
      <w:r w:rsidRPr="001F4A5C">
        <w:t xml:space="preserve">Rozdeľovanie zákaziek na menšie celky je strategickým zámerom vyplývajúcim z NKIVS. Účelom je podpora súťaživosti na trhu a </w:t>
      </w:r>
      <w:r w:rsidR="00A25614">
        <w:t>tiež</w:t>
      </w:r>
      <w:r w:rsidRPr="001F4A5C">
        <w:t xml:space="preserve"> snaha zmenšiť závislosť od veľkých systémových integrátorov a preniesť časť ich zodpovedností späť do verejnej správy. Kľúčové pre úspech sú: </w:t>
      </w:r>
    </w:p>
    <w:p w:rsidR="00980D2D" w:rsidRPr="001F4A5C" w:rsidRDefault="00980D2D" w:rsidP="00613D83">
      <w:pPr>
        <w:numPr>
          <w:ilvl w:val="0"/>
          <w:numId w:val="11"/>
        </w:numPr>
        <w:spacing w:after="60" w:line="276" w:lineRule="auto"/>
        <w:ind w:left="1080"/>
        <w:contextualSpacing/>
      </w:pPr>
      <w:r w:rsidRPr="001F4A5C">
        <w:t>pravidlá pre definovanie “neželanej závislosti od dodávateľa”</w:t>
      </w:r>
    </w:p>
    <w:p w:rsidR="00980D2D" w:rsidRPr="001F4A5C" w:rsidRDefault="00980D2D" w:rsidP="00613D83">
      <w:pPr>
        <w:numPr>
          <w:ilvl w:val="0"/>
          <w:numId w:val="11"/>
        </w:numPr>
        <w:spacing w:after="60" w:line="276" w:lineRule="auto"/>
        <w:ind w:left="1080"/>
        <w:contextualSpacing/>
      </w:pPr>
      <w:r w:rsidRPr="001F4A5C">
        <w:t>“zmysluplné” úrovne zákazky na ktorých má zmysel rozdeľovať ju medzi dodávateľov (</w:t>
      </w:r>
      <w:r w:rsidR="00A25614">
        <w:t xml:space="preserve">napr. </w:t>
      </w:r>
      <w:r w:rsidRPr="001F4A5C">
        <w:t>HW, Front-end/back-end, QA&amp;Testing ako samostatná oblasť, ...)</w:t>
      </w:r>
    </w:p>
    <w:p w:rsidR="00980D2D" w:rsidRPr="00A53377" w:rsidRDefault="00A25614" w:rsidP="00613D83">
      <w:pPr>
        <w:numPr>
          <w:ilvl w:val="0"/>
          <w:numId w:val="16"/>
        </w:numPr>
        <w:spacing w:after="60" w:line="276" w:lineRule="auto"/>
        <w:contextualSpacing/>
      </w:pPr>
      <w:r>
        <w:t>K</w:t>
      </w:r>
      <w:r w:rsidR="00980D2D" w:rsidRPr="00A53377">
        <w:t>edy sa rozhodnúť pre interný vývoj a kedy pre dodávateľský</w:t>
      </w:r>
      <w:r>
        <w:t xml:space="preserve"> prístup?</w:t>
      </w:r>
    </w:p>
    <w:p w:rsidR="00A25614" w:rsidRDefault="00980D2D" w:rsidP="00613D83">
      <w:pPr>
        <w:numPr>
          <w:ilvl w:val="0"/>
          <w:numId w:val="8"/>
        </w:numPr>
        <w:spacing w:after="60" w:line="276" w:lineRule="auto"/>
        <w:contextualSpacing/>
      </w:pPr>
      <w:r w:rsidRPr="001F4A5C">
        <w:t xml:space="preserve">interný vývoj má zmysel vtedy, keď by vyvíjaná funkcionalita spôsobovala </w:t>
      </w:r>
      <w:r w:rsidR="00A25614">
        <w:t xml:space="preserve">riziko </w:t>
      </w:r>
      <w:r w:rsidRPr="001F4A5C">
        <w:t>neželan</w:t>
      </w:r>
      <w:r w:rsidR="00A25614">
        <w:t>ej</w:t>
      </w:r>
      <w:r w:rsidRPr="001F4A5C">
        <w:t xml:space="preserve"> závislos</w:t>
      </w:r>
      <w:r w:rsidR="00A25614">
        <w:t>ti</w:t>
      </w:r>
      <w:r w:rsidRPr="001F4A5C">
        <w:t xml:space="preserve"> od dodávateľa</w:t>
      </w:r>
      <w:r w:rsidR="00FF2407">
        <w:t>,</w:t>
      </w:r>
      <w:r w:rsidRPr="001F4A5C">
        <w:t xml:space="preserve"> </w:t>
      </w:r>
    </w:p>
    <w:p w:rsidR="00A25614" w:rsidRDefault="00980D2D" w:rsidP="00613D83">
      <w:pPr>
        <w:numPr>
          <w:ilvl w:val="0"/>
          <w:numId w:val="8"/>
        </w:numPr>
        <w:spacing w:after="60" w:line="276" w:lineRule="auto"/>
        <w:contextualSpacing/>
      </w:pPr>
      <w:r w:rsidRPr="001F4A5C">
        <w:t>vo fáze, keď nie je komerčne atraktívne alebo efektívne dávať zákazku na trh</w:t>
      </w:r>
      <w:r w:rsidR="00A25614">
        <w:t>, resp. trh o zákazku nemá záujem,</w:t>
      </w:r>
    </w:p>
    <w:p w:rsidR="00980D2D" w:rsidRPr="001F4A5C" w:rsidRDefault="00FF2407" w:rsidP="00613D83">
      <w:pPr>
        <w:numPr>
          <w:ilvl w:val="0"/>
          <w:numId w:val="8"/>
        </w:numPr>
        <w:spacing w:after="60" w:line="276" w:lineRule="auto"/>
        <w:contextualSpacing/>
      </w:pPr>
      <w:r>
        <w:t>i</w:t>
      </w:r>
      <w:r w:rsidR="00A25614">
        <w:t>nterný vývoj má ale zmysel najmä vtedy ak OVM disponuje potrebnou odbornou kapacitou a spôsobilosťou realizovať zmeny</w:t>
      </w:r>
      <w:r w:rsidR="00980D2D" w:rsidRPr="001F4A5C">
        <w:t>.</w:t>
      </w:r>
    </w:p>
    <w:p w:rsidR="00A25614" w:rsidRDefault="00A25614" w:rsidP="00A25614">
      <w:pPr>
        <w:rPr>
          <w:rStyle w:val="IntenseEmphasis"/>
        </w:rPr>
      </w:pPr>
      <w:r>
        <w:rPr>
          <w:rStyle w:val="IntenseEmphasis"/>
        </w:rPr>
        <w:t>Aplikácia</w:t>
      </w:r>
    </w:p>
    <w:p w:rsidR="00A25614" w:rsidRDefault="00A25614" w:rsidP="00A25614">
      <w:pPr>
        <w:rPr>
          <w:bCs/>
          <w:iCs/>
        </w:rPr>
      </w:pPr>
      <w:r>
        <w:rPr>
          <w:bCs/>
          <w:iCs/>
        </w:rPr>
        <w:t>Aplikácia manažmentu dodávateľov si vyžaduje:</w:t>
      </w:r>
    </w:p>
    <w:p w:rsidR="00A25614" w:rsidRDefault="00A25614" w:rsidP="005630ED">
      <w:pPr>
        <w:pStyle w:val="ListParagraph"/>
        <w:numPr>
          <w:ilvl w:val="0"/>
          <w:numId w:val="37"/>
        </w:numPr>
        <w:rPr>
          <w:bCs/>
          <w:iCs/>
        </w:rPr>
      </w:pPr>
      <w:r>
        <w:rPr>
          <w:bCs/>
          <w:iCs/>
        </w:rPr>
        <w:t>Vytvorenie metodiky pre manažment zmluvných vzťahov medzi OVM a dodávateľmi</w:t>
      </w:r>
    </w:p>
    <w:p w:rsidR="00A25614" w:rsidRDefault="00A25614" w:rsidP="005630ED">
      <w:pPr>
        <w:pStyle w:val="ListParagraph"/>
        <w:numPr>
          <w:ilvl w:val="0"/>
          <w:numId w:val="37"/>
        </w:numPr>
        <w:rPr>
          <w:bCs/>
          <w:iCs/>
        </w:rPr>
      </w:pPr>
      <w:r>
        <w:rPr>
          <w:bCs/>
          <w:iCs/>
        </w:rPr>
        <w:t>Vytvorenie vzorových zmlúv medzi subjektom verejnej správy a dodávateľom pre zákazky IT služieb</w:t>
      </w:r>
    </w:p>
    <w:p w:rsidR="00A25614" w:rsidRPr="00A25614" w:rsidRDefault="00A25614" w:rsidP="005630ED">
      <w:pPr>
        <w:pStyle w:val="ListParagraph"/>
        <w:numPr>
          <w:ilvl w:val="0"/>
          <w:numId w:val="37"/>
        </w:numPr>
        <w:rPr>
          <w:bCs/>
          <w:iCs/>
        </w:rPr>
      </w:pPr>
      <w:r>
        <w:rPr>
          <w:bCs/>
          <w:iCs/>
        </w:rPr>
        <w:t xml:space="preserve">Prijatie internej smernice - </w:t>
      </w:r>
      <w:r w:rsidRPr="00B1516E">
        <w:rPr>
          <w:bCs/>
          <w:iCs/>
        </w:rPr>
        <w:t xml:space="preserve">interne záväzné ustanovenia </w:t>
      </w:r>
      <w:r>
        <w:rPr>
          <w:bCs/>
          <w:iCs/>
        </w:rPr>
        <w:t>povinnej osoby prijaté</w:t>
      </w:r>
      <w:r w:rsidRPr="00B1516E">
        <w:rPr>
          <w:bCs/>
          <w:iCs/>
        </w:rPr>
        <w:t xml:space="preserve"> spôsobom obvyklým v danej inštitúcii</w:t>
      </w:r>
      <w:r>
        <w:rPr>
          <w:bCs/>
          <w:iCs/>
        </w:rPr>
        <w:t xml:space="preserve"> definujúce podmienky uzatvárania kontraktov</w:t>
      </w:r>
    </w:p>
    <w:p w:rsidR="00A25614" w:rsidRPr="000A5CBE" w:rsidRDefault="00A25614" w:rsidP="00A25614">
      <w:pPr>
        <w:rPr>
          <w:bCs/>
          <w:iCs/>
        </w:rPr>
      </w:pPr>
      <w:r w:rsidRPr="000A5CBE">
        <w:rPr>
          <w:bCs/>
          <w:iCs/>
        </w:rPr>
        <w:t xml:space="preserve">Metodika </w:t>
      </w:r>
      <w:r>
        <w:rPr>
          <w:bCs/>
          <w:iCs/>
        </w:rPr>
        <w:t>pre manažment zmluvných vzťahov</w:t>
      </w:r>
      <w:r w:rsidRPr="000A5CBE">
        <w:rPr>
          <w:bCs/>
          <w:iCs/>
        </w:rPr>
        <w:t xml:space="preserve"> sa aplikuje na </w:t>
      </w:r>
      <w:r>
        <w:rPr>
          <w:bCs/>
          <w:iCs/>
        </w:rPr>
        <w:t>všetkých úrovniach riadenia.</w:t>
      </w:r>
    </w:p>
    <w:p w:rsidR="00A25614" w:rsidRDefault="00A25614" w:rsidP="00A25614">
      <w:pPr>
        <w:rPr>
          <w:rStyle w:val="IntenseEmphasis"/>
        </w:rPr>
      </w:pPr>
      <w:r>
        <w:rPr>
          <w:rStyle w:val="IntenseEmphasis"/>
        </w:rPr>
        <w:t>Kompetencie</w:t>
      </w:r>
    </w:p>
    <w:p w:rsidR="00A25614" w:rsidRDefault="00A25614" w:rsidP="00A25614">
      <w:r w:rsidRPr="000A5CBE">
        <w:rPr>
          <w:i/>
        </w:rPr>
        <w:t>Strategickú úroveň</w:t>
      </w:r>
      <w:r>
        <w:t xml:space="preserve"> reprezentuje ÚPVII, ktorý plní funkcie:</w:t>
      </w:r>
    </w:p>
    <w:p w:rsidR="00A25614" w:rsidRDefault="00A25614" w:rsidP="005630ED">
      <w:pPr>
        <w:pStyle w:val="ListParagraph"/>
        <w:numPr>
          <w:ilvl w:val="6"/>
          <w:numId w:val="53"/>
        </w:numPr>
        <w:ind w:left="426"/>
      </w:pPr>
      <w:r w:rsidRPr="00B34784">
        <w:t>zdieľanie informácií medzi subjektami verejnej správy bude zabezpečené zriadením jedného verejne dostupného úložiska v systéme MetaIS, kde sa budú nachádzať potrebné informácie pre povinné osoby</w:t>
      </w:r>
    </w:p>
    <w:p w:rsidR="00A25614" w:rsidRDefault="00A25614" w:rsidP="005630ED">
      <w:pPr>
        <w:pStyle w:val="ListParagraph"/>
        <w:numPr>
          <w:ilvl w:val="6"/>
          <w:numId w:val="53"/>
        </w:numPr>
        <w:ind w:left="426"/>
      </w:pPr>
      <w:r w:rsidRPr="00B34784">
        <w:t>poradenská funkcia voči povinným osobám, ktoré potrebujú asistenciu alebo konzultačnú pomoc</w:t>
      </w:r>
    </w:p>
    <w:p w:rsidR="00A25614" w:rsidRDefault="00A25614" w:rsidP="005630ED">
      <w:pPr>
        <w:pStyle w:val="ListParagraph"/>
        <w:numPr>
          <w:ilvl w:val="6"/>
          <w:numId w:val="53"/>
        </w:numPr>
        <w:ind w:left="426"/>
      </w:pPr>
      <w:r w:rsidRPr="00B34784">
        <w:t>monitor</w:t>
      </w:r>
      <w:r>
        <w:t>ovacia funkcia voči povinným osobám ako ist</w:t>
      </w:r>
      <w:r w:rsidRPr="00B34784">
        <w:t xml:space="preserve">á forma </w:t>
      </w:r>
      <w:r w:rsidR="004338BC">
        <w:t>audit</w:t>
      </w:r>
      <w:r w:rsidRPr="00B34784">
        <w:t xml:space="preserve">u </w:t>
      </w:r>
      <w:r>
        <w:t>obstarávaní a uzatvorených zmlúv</w:t>
      </w:r>
    </w:p>
    <w:p w:rsidR="00A25614" w:rsidRDefault="00A25614" w:rsidP="00A25614">
      <w:pPr>
        <w:ind w:left="66"/>
      </w:pPr>
    </w:p>
    <w:p w:rsidR="00E23EAC" w:rsidRDefault="00E23EAC" w:rsidP="00A25614">
      <w:pPr>
        <w:ind w:left="66"/>
      </w:pP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076"/>
        <w:gridCol w:w="2411"/>
        <w:gridCol w:w="3544"/>
      </w:tblGrid>
      <w:tr w:rsidR="00A25614" w:rsidRPr="005772F0" w:rsidTr="007E73EC">
        <w:trPr>
          <w:trHeight w:val="377"/>
        </w:trPr>
        <w:tc>
          <w:tcPr>
            <w:tcW w:w="1703" w:type="pct"/>
            <w:shd w:val="clear" w:color="auto" w:fill="4472C4"/>
            <w:tcMar>
              <w:top w:w="100" w:type="dxa"/>
              <w:left w:w="100" w:type="dxa"/>
              <w:bottom w:w="100" w:type="dxa"/>
              <w:right w:w="100" w:type="dxa"/>
            </w:tcMar>
          </w:tcPr>
          <w:p w:rsidR="00A25614" w:rsidRPr="005772F0" w:rsidRDefault="00A25614" w:rsidP="00A25614">
            <w:pPr>
              <w:spacing w:before="0"/>
              <w:jc w:val="left"/>
              <w:rPr>
                <w:color w:val="FFFFFF" w:themeColor="background1"/>
                <w:sz w:val="20"/>
                <w:szCs w:val="20"/>
              </w:rPr>
            </w:pPr>
            <w:r>
              <w:rPr>
                <w:color w:val="FFFFFF" w:themeColor="background1"/>
                <w:sz w:val="20"/>
                <w:szCs w:val="20"/>
              </w:rPr>
              <w:lastRenderedPageBreak/>
              <w:t>Manažment dodávateľov</w:t>
            </w:r>
          </w:p>
        </w:tc>
        <w:tc>
          <w:tcPr>
            <w:tcW w:w="1335" w:type="pct"/>
            <w:shd w:val="clear" w:color="auto" w:fill="4472C4"/>
            <w:tcMar>
              <w:top w:w="100" w:type="dxa"/>
              <w:left w:w="100" w:type="dxa"/>
              <w:bottom w:w="100" w:type="dxa"/>
              <w:right w:w="100" w:type="dxa"/>
            </w:tcMar>
          </w:tcPr>
          <w:p w:rsidR="00A25614" w:rsidRPr="005772F0" w:rsidRDefault="00A25614" w:rsidP="00D2398D">
            <w:pPr>
              <w:spacing w:before="0"/>
              <w:jc w:val="left"/>
              <w:rPr>
                <w:color w:val="FFFFFF" w:themeColor="background1"/>
                <w:sz w:val="20"/>
                <w:szCs w:val="20"/>
              </w:rPr>
            </w:pPr>
            <w:r w:rsidRPr="005772F0">
              <w:rPr>
                <w:color w:val="FFFFFF" w:themeColor="background1"/>
                <w:sz w:val="20"/>
                <w:szCs w:val="20"/>
              </w:rPr>
              <w:t>Strategická úroveň</w:t>
            </w:r>
            <w:r w:rsidRPr="005772F0">
              <w:rPr>
                <w:color w:val="FFFFFF" w:themeColor="background1"/>
                <w:sz w:val="20"/>
                <w:szCs w:val="20"/>
              </w:rPr>
              <w:br/>
              <w:t>(</w:t>
            </w:r>
            <w:r w:rsidR="00991DA6">
              <w:rPr>
                <w:color w:val="FFFFFF" w:themeColor="background1"/>
                <w:sz w:val="20"/>
                <w:szCs w:val="20"/>
              </w:rPr>
              <w:t>ÚPVII</w:t>
            </w:r>
            <w:r w:rsidRPr="005772F0">
              <w:rPr>
                <w:color w:val="FFFFFF" w:themeColor="background1"/>
                <w:sz w:val="20"/>
                <w:szCs w:val="20"/>
              </w:rPr>
              <w:t>)</w:t>
            </w:r>
          </w:p>
        </w:tc>
        <w:tc>
          <w:tcPr>
            <w:tcW w:w="1962" w:type="pct"/>
            <w:shd w:val="clear" w:color="auto" w:fill="4472C4"/>
            <w:tcMar>
              <w:top w:w="100" w:type="dxa"/>
              <w:left w:w="100" w:type="dxa"/>
              <w:bottom w:w="100" w:type="dxa"/>
              <w:right w:w="100" w:type="dxa"/>
            </w:tcMar>
          </w:tcPr>
          <w:p w:rsidR="00A25614" w:rsidRPr="005772F0" w:rsidRDefault="007E73EC" w:rsidP="007E73EC">
            <w:pPr>
              <w:spacing w:before="0"/>
              <w:jc w:val="left"/>
              <w:rPr>
                <w:color w:val="FFFFFF" w:themeColor="background1"/>
                <w:sz w:val="20"/>
                <w:szCs w:val="20"/>
              </w:rPr>
            </w:pPr>
            <w:r>
              <w:rPr>
                <w:color w:val="FFFFFF" w:themeColor="background1"/>
                <w:sz w:val="20"/>
                <w:szCs w:val="20"/>
              </w:rPr>
              <w:t xml:space="preserve">Programová, </w:t>
            </w:r>
            <w:r w:rsidR="00A25614" w:rsidRPr="005772F0">
              <w:rPr>
                <w:color w:val="FFFFFF" w:themeColor="background1"/>
                <w:sz w:val="20"/>
                <w:szCs w:val="20"/>
              </w:rPr>
              <w:t xml:space="preserve">Projektová </w:t>
            </w:r>
            <w:r>
              <w:rPr>
                <w:color w:val="FFFFFF" w:themeColor="background1"/>
                <w:sz w:val="20"/>
                <w:szCs w:val="20"/>
              </w:rPr>
              <w:t xml:space="preserve">a Operačná </w:t>
            </w:r>
            <w:r w:rsidR="00A25614" w:rsidRPr="005772F0">
              <w:rPr>
                <w:color w:val="FFFFFF" w:themeColor="background1"/>
                <w:sz w:val="20"/>
                <w:szCs w:val="20"/>
              </w:rPr>
              <w:t>úroveň</w:t>
            </w:r>
            <w:r w:rsidR="00A25614" w:rsidRPr="005772F0">
              <w:rPr>
                <w:color w:val="FFFFFF" w:themeColor="background1"/>
                <w:sz w:val="20"/>
                <w:szCs w:val="20"/>
              </w:rPr>
              <w:br/>
              <w:t>(povinné osoby)</w:t>
            </w:r>
          </w:p>
        </w:tc>
      </w:tr>
      <w:tr w:rsidR="00A25614" w:rsidRPr="005772F0" w:rsidTr="007E73EC">
        <w:trPr>
          <w:trHeight w:val="234"/>
        </w:trPr>
        <w:tc>
          <w:tcPr>
            <w:tcW w:w="1703" w:type="pct"/>
            <w:tcMar>
              <w:top w:w="100" w:type="dxa"/>
              <w:left w:w="100" w:type="dxa"/>
              <w:bottom w:w="100" w:type="dxa"/>
              <w:right w:w="100" w:type="dxa"/>
            </w:tcMar>
          </w:tcPr>
          <w:p w:rsidR="00A25614" w:rsidRPr="005772F0" w:rsidRDefault="00A25614" w:rsidP="00A25614">
            <w:pPr>
              <w:spacing w:before="0"/>
              <w:jc w:val="left"/>
              <w:rPr>
                <w:sz w:val="20"/>
                <w:szCs w:val="20"/>
              </w:rPr>
            </w:pPr>
            <w:r w:rsidRPr="005772F0">
              <w:rPr>
                <w:sz w:val="20"/>
                <w:szCs w:val="20"/>
              </w:rPr>
              <w:t xml:space="preserve">Metodika </w:t>
            </w:r>
            <w:r>
              <w:rPr>
                <w:sz w:val="20"/>
                <w:szCs w:val="20"/>
              </w:rPr>
              <w:t>zmluvných vzťahov</w:t>
            </w:r>
          </w:p>
        </w:tc>
        <w:tc>
          <w:tcPr>
            <w:tcW w:w="1335" w:type="pct"/>
            <w:tcMar>
              <w:top w:w="100" w:type="dxa"/>
              <w:left w:w="100" w:type="dxa"/>
              <w:bottom w:w="100" w:type="dxa"/>
              <w:right w:w="100" w:type="dxa"/>
            </w:tcMar>
          </w:tcPr>
          <w:p w:rsidR="00A25614" w:rsidRPr="005772F0" w:rsidRDefault="00A25614" w:rsidP="00D2398D">
            <w:pPr>
              <w:spacing w:before="0"/>
              <w:jc w:val="left"/>
              <w:rPr>
                <w:sz w:val="20"/>
                <w:szCs w:val="20"/>
              </w:rPr>
            </w:pPr>
            <w:r w:rsidRPr="005772F0">
              <w:rPr>
                <w:sz w:val="20"/>
                <w:szCs w:val="20"/>
              </w:rPr>
              <w:t>Vytvára a udržuje</w:t>
            </w:r>
          </w:p>
        </w:tc>
        <w:tc>
          <w:tcPr>
            <w:tcW w:w="1962" w:type="pct"/>
            <w:tcMar>
              <w:top w:w="100" w:type="dxa"/>
              <w:left w:w="100" w:type="dxa"/>
              <w:bottom w:w="100" w:type="dxa"/>
              <w:right w:w="100" w:type="dxa"/>
            </w:tcMar>
          </w:tcPr>
          <w:p w:rsidR="00A25614" w:rsidRPr="005772F0" w:rsidRDefault="00A25614" w:rsidP="00D2398D">
            <w:pPr>
              <w:spacing w:before="0"/>
              <w:jc w:val="left"/>
              <w:rPr>
                <w:sz w:val="20"/>
                <w:szCs w:val="20"/>
              </w:rPr>
            </w:pPr>
            <w:r w:rsidRPr="005772F0">
              <w:rPr>
                <w:sz w:val="20"/>
                <w:szCs w:val="20"/>
              </w:rPr>
              <w:t>Aplikuje a dodržiava</w:t>
            </w:r>
          </w:p>
        </w:tc>
      </w:tr>
      <w:tr w:rsidR="00A25614" w:rsidRPr="005772F0" w:rsidTr="007E73EC">
        <w:trPr>
          <w:trHeight w:val="110"/>
        </w:trPr>
        <w:tc>
          <w:tcPr>
            <w:tcW w:w="1703" w:type="pct"/>
            <w:tcMar>
              <w:top w:w="100" w:type="dxa"/>
              <w:left w:w="100" w:type="dxa"/>
              <w:bottom w:w="100" w:type="dxa"/>
              <w:right w:w="100" w:type="dxa"/>
            </w:tcMar>
          </w:tcPr>
          <w:p w:rsidR="00A25614" w:rsidRPr="005772F0" w:rsidRDefault="00A25614" w:rsidP="00A25614">
            <w:pPr>
              <w:spacing w:before="0"/>
              <w:jc w:val="left"/>
              <w:rPr>
                <w:sz w:val="20"/>
                <w:szCs w:val="20"/>
              </w:rPr>
            </w:pPr>
            <w:r w:rsidRPr="005772F0">
              <w:rPr>
                <w:sz w:val="20"/>
                <w:szCs w:val="20"/>
              </w:rPr>
              <w:t xml:space="preserve">Vzory </w:t>
            </w:r>
            <w:r w:rsidR="00C93903">
              <w:rPr>
                <w:sz w:val="20"/>
                <w:szCs w:val="20"/>
              </w:rPr>
              <w:t>z</w:t>
            </w:r>
            <w:r>
              <w:rPr>
                <w:sz w:val="20"/>
                <w:szCs w:val="20"/>
              </w:rPr>
              <w:t>mlúv pre IT služby</w:t>
            </w:r>
          </w:p>
        </w:tc>
        <w:tc>
          <w:tcPr>
            <w:tcW w:w="1335" w:type="pct"/>
            <w:tcMar>
              <w:top w:w="100" w:type="dxa"/>
              <w:left w:w="100" w:type="dxa"/>
              <w:bottom w:w="100" w:type="dxa"/>
              <w:right w:w="100" w:type="dxa"/>
            </w:tcMar>
          </w:tcPr>
          <w:p w:rsidR="00A25614" w:rsidRPr="005772F0" w:rsidRDefault="00A25614" w:rsidP="00D2398D">
            <w:pPr>
              <w:spacing w:before="0"/>
              <w:jc w:val="left"/>
              <w:rPr>
                <w:sz w:val="20"/>
                <w:szCs w:val="20"/>
              </w:rPr>
            </w:pPr>
            <w:r w:rsidRPr="005772F0">
              <w:rPr>
                <w:sz w:val="20"/>
                <w:szCs w:val="20"/>
              </w:rPr>
              <w:t>Vytvára a udržuje</w:t>
            </w:r>
          </w:p>
        </w:tc>
        <w:tc>
          <w:tcPr>
            <w:tcW w:w="1962" w:type="pct"/>
            <w:tcMar>
              <w:top w:w="100" w:type="dxa"/>
              <w:left w:w="100" w:type="dxa"/>
              <w:bottom w:w="100" w:type="dxa"/>
              <w:right w:w="100" w:type="dxa"/>
            </w:tcMar>
          </w:tcPr>
          <w:p w:rsidR="00A25614" w:rsidRPr="005772F0" w:rsidRDefault="00A25614" w:rsidP="00D2398D">
            <w:pPr>
              <w:spacing w:before="0"/>
              <w:jc w:val="left"/>
              <w:rPr>
                <w:sz w:val="20"/>
                <w:szCs w:val="20"/>
              </w:rPr>
            </w:pPr>
            <w:r w:rsidRPr="005772F0">
              <w:rPr>
                <w:sz w:val="20"/>
                <w:szCs w:val="20"/>
              </w:rPr>
              <w:t>Aplikuje</w:t>
            </w:r>
          </w:p>
        </w:tc>
      </w:tr>
      <w:tr w:rsidR="00A25614" w:rsidRPr="005772F0" w:rsidTr="007E73EC">
        <w:trPr>
          <w:trHeight w:val="244"/>
        </w:trPr>
        <w:tc>
          <w:tcPr>
            <w:tcW w:w="1703" w:type="pct"/>
            <w:tcMar>
              <w:top w:w="100" w:type="dxa"/>
              <w:left w:w="100" w:type="dxa"/>
              <w:bottom w:w="100" w:type="dxa"/>
              <w:right w:w="100" w:type="dxa"/>
            </w:tcMar>
          </w:tcPr>
          <w:p w:rsidR="00A25614" w:rsidRPr="005772F0" w:rsidRDefault="00A25614" w:rsidP="00D2398D">
            <w:pPr>
              <w:spacing w:before="0"/>
              <w:jc w:val="left"/>
              <w:rPr>
                <w:sz w:val="20"/>
                <w:szCs w:val="20"/>
              </w:rPr>
            </w:pPr>
            <w:r w:rsidRPr="005772F0">
              <w:rPr>
                <w:sz w:val="20"/>
                <w:szCs w:val="20"/>
              </w:rPr>
              <w:t>Príklady použitia</w:t>
            </w:r>
            <w:r>
              <w:rPr>
                <w:sz w:val="20"/>
                <w:szCs w:val="20"/>
              </w:rPr>
              <w:t xml:space="preserve"> v praxi</w:t>
            </w:r>
          </w:p>
        </w:tc>
        <w:tc>
          <w:tcPr>
            <w:tcW w:w="1335" w:type="pct"/>
            <w:tcMar>
              <w:top w:w="100" w:type="dxa"/>
              <w:left w:w="100" w:type="dxa"/>
              <w:bottom w:w="100" w:type="dxa"/>
              <w:right w:w="100" w:type="dxa"/>
            </w:tcMar>
          </w:tcPr>
          <w:p w:rsidR="00A25614" w:rsidRPr="005772F0" w:rsidRDefault="00A25614" w:rsidP="00D2398D">
            <w:pPr>
              <w:spacing w:before="0"/>
              <w:jc w:val="left"/>
              <w:rPr>
                <w:sz w:val="20"/>
                <w:szCs w:val="20"/>
              </w:rPr>
            </w:pPr>
            <w:r w:rsidRPr="005772F0">
              <w:rPr>
                <w:sz w:val="20"/>
                <w:szCs w:val="20"/>
              </w:rPr>
              <w:t>Zbiera a zverejňuje</w:t>
            </w:r>
          </w:p>
        </w:tc>
        <w:tc>
          <w:tcPr>
            <w:tcW w:w="1962" w:type="pct"/>
            <w:tcMar>
              <w:top w:w="100" w:type="dxa"/>
              <w:left w:w="100" w:type="dxa"/>
              <w:bottom w:w="100" w:type="dxa"/>
              <w:right w:w="100" w:type="dxa"/>
            </w:tcMar>
          </w:tcPr>
          <w:p w:rsidR="00A25614" w:rsidRPr="005772F0" w:rsidRDefault="00A25614" w:rsidP="00D2398D">
            <w:pPr>
              <w:spacing w:before="0"/>
              <w:jc w:val="left"/>
              <w:rPr>
                <w:sz w:val="20"/>
                <w:szCs w:val="20"/>
              </w:rPr>
            </w:pPr>
            <w:r w:rsidRPr="005772F0">
              <w:rPr>
                <w:sz w:val="20"/>
                <w:szCs w:val="20"/>
              </w:rPr>
              <w:t>Aplikuje</w:t>
            </w:r>
          </w:p>
        </w:tc>
      </w:tr>
    </w:tbl>
    <w:p w:rsidR="00A25614" w:rsidRDefault="00A25614" w:rsidP="00A25614">
      <w:r>
        <w:t xml:space="preserve">Súvisiace dokumenty: </w:t>
      </w:r>
      <w:r w:rsidRPr="00A53377">
        <w:rPr>
          <w:i/>
        </w:rPr>
        <w:t>Koncepcia nákupu IT vo verejnej správe</w:t>
      </w:r>
    </w:p>
    <w:p w:rsidR="00980D2D" w:rsidRDefault="00980D2D" w:rsidP="001F4A5C">
      <w:pPr>
        <w:pStyle w:val="Heading2"/>
      </w:pPr>
      <w:bookmarkStart w:id="80" w:name="_q5v63wpl3m24" w:colFirst="0" w:colLast="0"/>
      <w:bookmarkStart w:id="81" w:name="_Toc494985782"/>
      <w:bookmarkEnd w:id="80"/>
      <w:r>
        <w:t>Manažment informačnej bezpečnosti</w:t>
      </w:r>
      <w:bookmarkEnd w:id="81"/>
    </w:p>
    <w:p w:rsidR="00980D2D" w:rsidRPr="001F4A5C" w:rsidRDefault="00980D2D" w:rsidP="00980D2D">
      <w:pPr>
        <w:spacing w:after="60"/>
        <w:rPr>
          <w:szCs w:val="24"/>
        </w:rPr>
      </w:pPr>
      <w:r w:rsidRPr="001F4A5C">
        <w:rPr>
          <w:szCs w:val="24"/>
        </w:rPr>
        <w:t>Riadenie a správa bezpečnosti v súčasnosti predstavuje dôležitý aspekt v oblasti prevádzky informačných systémov a poskytovania služieb eGovernmentu.</w:t>
      </w:r>
      <w:r w:rsidR="001F4A5C" w:rsidRPr="001F4A5C">
        <w:rPr>
          <w:szCs w:val="24"/>
        </w:rPr>
        <w:t xml:space="preserve"> </w:t>
      </w:r>
      <w:r w:rsidRPr="001F4A5C">
        <w:rPr>
          <w:szCs w:val="24"/>
        </w:rPr>
        <w:t>Za riadenie a správu bezpečnosti je zodpovedný príslušný orgán verejnej moci. Riadi sa bezpečnostnou politikou, ktorá definuje bezpečnostné zásady pre informačné systémy a aktíva, ako aj technické, personálne a organizačné zabezpečenie. Bezpečnostná politika vychádza z bezpečnostnej politiky pre eGovernment, ktorá je rozpracovaná na podmienky príslušného orgánu verejnej moci, zohľadňujúc jeho špecifiká.</w:t>
      </w:r>
    </w:p>
    <w:p w:rsidR="00980D2D" w:rsidRPr="001F4A5C" w:rsidRDefault="00980D2D" w:rsidP="00980D2D">
      <w:pPr>
        <w:spacing w:after="60"/>
        <w:rPr>
          <w:szCs w:val="24"/>
        </w:rPr>
      </w:pPr>
      <w:r w:rsidRPr="001F4A5C">
        <w:rPr>
          <w:szCs w:val="24"/>
        </w:rPr>
        <w:t>Je dôležité aplikovať zásady bezpečnostnej politiky do celého životného cyklu informačných systémov:</w:t>
      </w:r>
    </w:p>
    <w:p w:rsidR="00980D2D" w:rsidRPr="001F4A5C" w:rsidRDefault="00980D2D" w:rsidP="00E23EAC">
      <w:pPr>
        <w:numPr>
          <w:ilvl w:val="0"/>
          <w:numId w:val="87"/>
        </w:numPr>
        <w:spacing w:after="60" w:line="276" w:lineRule="auto"/>
        <w:contextualSpacing/>
        <w:jc w:val="left"/>
        <w:rPr>
          <w:szCs w:val="24"/>
        </w:rPr>
      </w:pPr>
      <w:r w:rsidRPr="001F4A5C">
        <w:rPr>
          <w:szCs w:val="24"/>
        </w:rPr>
        <w:t>Plánovanie a návrh – už v etape návrhu musí byť integrálnou súčasťou riešenia zakomponovanie bezpečnostných mechanizmov v súlade s bezpečnostnou politikou</w:t>
      </w:r>
    </w:p>
    <w:p w:rsidR="00980D2D" w:rsidRPr="001F4A5C" w:rsidRDefault="00980D2D" w:rsidP="00E23EAC">
      <w:pPr>
        <w:numPr>
          <w:ilvl w:val="0"/>
          <w:numId w:val="87"/>
        </w:numPr>
        <w:spacing w:after="60" w:line="276" w:lineRule="auto"/>
        <w:contextualSpacing/>
        <w:jc w:val="left"/>
        <w:rPr>
          <w:szCs w:val="24"/>
        </w:rPr>
      </w:pPr>
      <w:r w:rsidRPr="001F4A5C">
        <w:rPr>
          <w:szCs w:val="24"/>
        </w:rPr>
        <w:t>Vývoj – implementácia systému a komunikácia s dodávateľom musí byť v súlade so zásadami definovanými pre vývoj v bezpečnostnej politike</w:t>
      </w:r>
    </w:p>
    <w:p w:rsidR="00980D2D" w:rsidRPr="001F4A5C" w:rsidRDefault="00980D2D" w:rsidP="00E23EAC">
      <w:pPr>
        <w:numPr>
          <w:ilvl w:val="0"/>
          <w:numId w:val="87"/>
        </w:numPr>
        <w:spacing w:after="60" w:line="276" w:lineRule="auto"/>
        <w:contextualSpacing/>
        <w:jc w:val="left"/>
        <w:rPr>
          <w:szCs w:val="24"/>
        </w:rPr>
      </w:pPr>
      <w:r w:rsidRPr="001F4A5C">
        <w:rPr>
          <w:szCs w:val="24"/>
        </w:rPr>
        <w:t>Testovanie – testovanie musí zabezpečiť aj testovanie požadovaných bezpečnostných funkcií, vrátane testovania možností prieniku do systému v dôsledku chybnej implementácie bezpečnostných mechanizmov</w:t>
      </w:r>
      <w:r w:rsidR="00E4746D">
        <w:rPr>
          <w:szCs w:val="24"/>
        </w:rPr>
        <w:t xml:space="preserve">. </w:t>
      </w:r>
      <w:r w:rsidR="00E4746D">
        <w:rPr>
          <w:color w:val="auto"/>
        </w:rPr>
        <w:t>Na základe dohody vykonávať náhodné kontroly bezpečnosti, napr. penetračné testy, DDoS.</w:t>
      </w:r>
    </w:p>
    <w:p w:rsidR="00980D2D" w:rsidRPr="001F4A5C" w:rsidRDefault="00980D2D" w:rsidP="00E23EAC">
      <w:pPr>
        <w:numPr>
          <w:ilvl w:val="0"/>
          <w:numId w:val="87"/>
        </w:numPr>
        <w:spacing w:after="60" w:line="276" w:lineRule="auto"/>
        <w:contextualSpacing/>
        <w:jc w:val="left"/>
        <w:rPr>
          <w:szCs w:val="24"/>
        </w:rPr>
      </w:pPr>
      <w:r w:rsidRPr="001F4A5C">
        <w:rPr>
          <w:szCs w:val="24"/>
        </w:rPr>
        <w:t>Nasadenie a prevádzka – nasadzovanie systému musí prebiehať v súlade s bezpečnostnou politikou. Počas prevádzky musí byť nepretržite monitorovaná bezpečnosť, identifikované a analyzované bezpečnostné incidenty. V prípade potreby sú v systéme implementované dodatočné bezpečnostné mechanizmy</w:t>
      </w:r>
    </w:p>
    <w:p w:rsidR="00980D2D" w:rsidRPr="001F4A5C" w:rsidRDefault="00980D2D" w:rsidP="00E23EAC">
      <w:pPr>
        <w:numPr>
          <w:ilvl w:val="0"/>
          <w:numId w:val="87"/>
        </w:numPr>
        <w:spacing w:after="60" w:line="276" w:lineRule="auto"/>
        <w:contextualSpacing/>
        <w:jc w:val="left"/>
        <w:rPr>
          <w:szCs w:val="24"/>
        </w:rPr>
      </w:pPr>
      <w:r w:rsidRPr="001F4A5C">
        <w:rPr>
          <w:szCs w:val="24"/>
        </w:rPr>
        <w:t>Ukončenie životného cyklu – vyraďovanie systému, migrácia a skartácia údajov musí prebiehať v súlade s princípmi definovanými v bezpečnostnej politike.</w:t>
      </w:r>
    </w:p>
    <w:p w:rsidR="00980D2D" w:rsidRPr="001F4A5C" w:rsidRDefault="00980D2D" w:rsidP="00980D2D">
      <w:pPr>
        <w:spacing w:after="60"/>
        <w:rPr>
          <w:szCs w:val="24"/>
        </w:rPr>
      </w:pPr>
      <w:r w:rsidRPr="001F4A5C">
        <w:rPr>
          <w:szCs w:val="24"/>
        </w:rPr>
        <w:t>Bezpečnosť musí byť zabezpečená tiež na organizačnej úrovni. Musí byť zriadený útvar, ktorého úlohou je rozvoj, presadzovanie a monitorovanie s bezpečnosťou a ochranou informácií súvisiacich opatrení. Kompetencie tohto útvaru musia byť dostatočné na presadenie zavedenia navrhovaných bezpečnostných systémov do praxe.</w:t>
      </w:r>
    </w:p>
    <w:p w:rsidR="00980D2D" w:rsidRDefault="00980D2D" w:rsidP="00980D2D">
      <w:pPr>
        <w:spacing w:after="60"/>
        <w:rPr>
          <w:szCs w:val="24"/>
        </w:rPr>
      </w:pPr>
      <w:r w:rsidRPr="001F4A5C">
        <w:rPr>
          <w:szCs w:val="24"/>
        </w:rPr>
        <w:t>Musí byť zabezpečené financovanie ako personálneho zabezpečenia bezpečnostného útvaru, ako aj nasadzovania bezpečnostných mechanizmov. Toto musí byť jednak na úrovni zabezpečenia prevádzky systému, ako aj na úrovni financovania rozvojových projektov.</w:t>
      </w:r>
    </w:p>
    <w:p w:rsidR="00D55B4B" w:rsidRPr="00D55B4B" w:rsidRDefault="00D55B4B" w:rsidP="00D55B4B">
      <w:pPr>
        <w:pStyle w:val="Heading3"/>
        <w:numPr>
          <w:ilvl w:val="0"/>
          <w:numId w:val="0"/>
        </w:numPr>
      </w:pPr>
      <w:bookmarkStart w:id="82" w:name="_Toc494985783"/>
      <w:r w:rsidRPr="00D55B4B">
        <w:t>Princípy</w:t>
      </w:r>
      <w:bookmarkEnd w:id="82"/>
    </w:p>
    <w:p w:rsidR="00D55B4B" w:rsidRDefault="00D55B4B" w:rsidP="00D55B4B">
      <w:pPr>
        <w:rPr>
          <w:rFonts w:cs="Arial"/>
        </w:rPr>
      </w:pPr>
      <w:r>
        <w:t xml:space="preserve">V rámci zákona 275/2006 Z.z. sú povinné osoby (prevádzkovatelia ISVS) povinné </w:t>
      </w:r>
      <w:r>
        <w:rPr>
          <w:rFonts w:cs="Arial"/>
        </w:rPr>
        <w:t xml:space="preserve">zabezpečovať </w:t>
      </w:r>
      <w:r>
        <w:rPr>
          <w:rFonts w:cs="Arial"/>
          <w:b/>
        </w:rPr>
        <w:t>plynulú, bezpečnú a spoľahlivú prevádzku informačných systémov</w:t>
      </w:r>
      <w:r>
        <w:rPr>
          <w:rFonts w:cs="Arial"/>
        </w:rPr>
        <w:t xml:space="preserve"> verejnej správy, ktoré sú v ich správe, vrátane organizačného, odborného a technického zabezpečenia, ako aj zabezpečovať informačný systém verejnej správy proti zneužitiu.</w:t>
      </w:r>
    </w:p>
    <w:p w:rsidR="00D55B4B" w:rsidRDefault="00D55B4B" w:rsidP="00D55B4B">
      <w:pPr>
        <w:rPr>
          <w:rFonts w:cs="Times New Roman"/>
          <w:szCs w:val="24"/>
        </w:rPr>
      </w:pPr>
      <w:r>
        <w:t xml:space="preserve">Informačná bezpečnosť v súčasnosti podlieha rámcu nastavenému Výnosom o štandardoch IS VS č.55/2014 Z.z., v rámci ktorého sú upravené bezpečnostné štandardy vzťahujúce sa na povinnosti implementácie bezpečnostných opatrení. </w:t>
      </w:r>
    </w:p>
    <w:p w:rsidR="00D55B4B" w:rsidRDefault="00D55B4B" w:rsidP="00D55B4B">
      <w:pPr>
        <w:rPr>
          <w:rFonts w:cs="Times New Roman"/>
          <w:szCs w:val="24"/>
        </w:rPr>
      </w:pPr>
      <w:r>
        <w:rPr>
          <w:rFonts w:cs="Arial"/>
        </w:rPr>
        <w:t xml:space="preserve">V rámci bezpečnostných štandardov (§29 – 43 </w:t>
      </w:r>
      <w:r>
        <w:t xml:space="preserve">Výnosu o štandardoch IS VS č.55/2014 Z.z.) sú uvedené povinnosti pri riadení informačnej bezpečnosti avšak tieto nie sú explicitne oddelené z pohľadu rozlíšenia medzi </w:t>
      </w:r>
      <w:r>
        <w:lastRenderedPageBreak/>
        <w:t>úrovňou governance (najvyššia úroveň vedenia) a úrovňou manažmentu (riadenie prevádzky), čím sa nedostatočne zdôrazňuje povinnosť vrcholového vedenia pri usmerňovaní, vyhodnocovaní a monitorovaní súladu.</w:t>
      </w:r>
    </w:p>
    <w:tbl>
      <w:tblPr>
        <w:tblStyle w:val="Style1"/>
        <w:tblW w:w="5000" w:type="pct"/>
        <w:tblLook w:val="0620" w:firstRow="1" w:lastRow="0" w:firstColumn="0" w:lastColumn="0" w:noHBand="1" w:noVBand="1"/>
      </w:tblPr>
      <w:tblGrid>
        <w:gridCol w:w="2510"/>
        <w:gridCol w:w="6778"/>
      </w:tblGrid>
      <w:tr w:rsidR="00D55B4B" w:rsidRPr="00D55B4B" w:rsidTr="00E23EAC">
        <w:trPr>
          <w:cnfStyle w:val="100000000000" w:firstRow="1" w:lastRow="0" w:firstColumn="0" w:lastColumn="0" w:oddVBand="0" w:evenVBand="0" w:oddHBand="0" w:evenHBand="0" w:firstRowFirstColumn="0" w:firstRowLastColumn="0" w:lastRowFirstColumn="0" w:lastRowLastColumn="0"/>
        </w:trPr>
        <w:tc>
          <w:tcPr>
            <w:tcW w:w="1351" w:type="pct"/>
            <w:hideMark/>
          </w:tcPr>
          <w:p w:rsidR="00D55B4B" w:rsidRPr="00E23EAC" w:rsidRDefault="00D55B4B">
            <w:pPr>
              <w:jc w:val="both"/>
              <w:rPr>
                <w:rFonts w:cs="Times New Roman"/>
                <w:b w:val="0"/>
                <w:szCs w:val="24"/>
              </w:rPr>
            </w:pPr>
            <w:r w:rsidRPr="00E23EAC">
              <w:rPr>
                <w:b w:val="0"/>
              </w:rPr>
              <w:t>Princíp</w:t>
            </w:r>
          </w:p>
        </w:tc>
        <w:tc>
          <w:tcPr>
            <w:tcW w:w="3649" w:type="pct"/>
            <w:hideMark/>
          </w:tcPr>
          <w:p w:rsidR="00D55B4B" w:rsidRPr="00D55B4B" w:rsidRDefault="00D55B4B">
            <w:pPr>
              <w:jc w:val="both"/>
              <w:rPr>
                <w:rFonts w:cs="Times New Roman"/>
                <w:b w:val="0"/>
                <w:szCs w:val="24"/>
              </w:rPr>
            </w:pPr>
            <w:r w:rsidRPr="00D55B4B">
              <w:rPr>
                <w:b w:val="0"/>
              </w:rPr>
              <w:t>Popis</w:t>
            </w:r>
          </w:p>
        </w:tc>
      </w:tr>
      <w:tr w:rsidR="00D55B4B" w:rsidRPr="00D55B4B" w:rsidTr="00E23EAC">
        <w:tc>
          <w:tcPr>
            <w:tcW w:w="1351" w:type="pct"/>
            <w:hideMark/>
          </w:tcPr>
          <w:p w:rsidR="00D55B4B" w:rsidRPr="00E23EAC" w:rsidRDefault="00D55B4B" w:rsidP="00E23EAC">
            <w:pPr>
              <w:rPr>
                <w:rFonts w:cs="Times New Roman"/>
                <w:szCs w:val="24"/>
              </w:rPr>
            </w:pPr>
            <w:r w:rsidRPr="00E23EAC">
              <w:t xml:space="preserve">Cieľom je zabezpečiť dôvernosť, integritu a dostupnosť </w:t>
            </w:r>
          </w:p>
        </w:tc>
        <w:tc>
          <w:tcPr>
            <w:tcW w:w="3649" w:type="pct"/>
            <w:hideMark/>
          </w:tcPr>
          <w:p w:rsidR="00D55B4B" w:rsidRPr="00D55B4B" w:rsidRDefault="00D55B4B" w:rsidP="00E23EAC">
            <w:pPr>
              <w:rPr>
                <w:rFonts w:cs="Times New Roman"/>
                <w:szCs w:val="24"/>
              </w:rPr>
            </w:pPr>
            <w:r w:rsidRPr="00D55B4B">
              <w:t>Základnými funkciami informačnej bezpečnosti sú garancie pre požiadavky na dostupnosť, integritu a dôvernosť informačných systémov a dát (vrátane ochrany osobných údajov).</w:t>
            </w:r>
          </w:p>
        </w:tc>
      </w:tr>
      <w:tr w:rsidR="00D55B4B" w:rsidRPr="00D55B4B" w:rsidTr="00E23EAC">
        <w:tc>
          <w:tcPr>
            <w:tcW w:w="1351" w:type="pct"/>
            <w:hideMark/>
          </w:tcPr>
          <w:p w:rsidR="00D55B4B" w:rsidRPr="00E23EAC" w:rsidRDefault="00D55B4B" w:rsidP="00E23EAC">
            <w:pPr>
              <w:rPr>
                <w:rFonts w:cs="Times New Roman"/>
                <w:szCs w:val="24"/>
              </w:rPr>
            </w:pPr>
            <w:r w:rsidRPr="00E23EAC">
              <w:t>Efektívne, účinné a akceptovateľné používanie IT pri zachovaní vyžadovanej úrovne bezpečnosti</w:t>
            </w:r>
          </w:p>
        </w:tc>
        <w:tc>
          <w:tcPr>
            <w:tcW w:w="3649" w:type="pct"/>
            <w:hideMark/>
          </w:tcPr>
          <w:p w:rsidR="00D55B4B" w:rsidRPr="00D55B4B" w:rsidRDefault="00D55B4B" w:rsidP="00E23EAC">
            <w:pPr>
              <w:rPr>
                <w:rFonts w:cs="Times New Roman"/>
                <w:szCs w:val="24"/>
              </w:rPr>
            </w:pPr>
            <w:r w:rsidRPr="00D55B4B">
              <w:t>Alokácia zdrojov, ekonomická efektívnosť (value for money), primerané používanie informačných aktív v súlade s účelom a predpismi v rámci celého životného cyklu IT: výber, akvizícia, prevádzka a zmenové riadenia IS a IT pri zachovaní vyžadovanej úrovne bezpečnosti.</w:t>
            </w:r>
          </w:p>
        </w:tc>
      </w:tr>
      <w:tr w:rsidR="00D55B4B" w:rsidRPr="00D55B4B" w:rsidTr="00E23EAC">
        <w:tc>
          <w:tcPr>
            <w:tcW w:w="1351" w:type="pct"/>
            <w:hideMark/>
          </w:tcPr>
          <w:p w:rsidR="00D55B4B" w:rsidRPr="00E23EAC" w:rsidRDefault="00D55B4B" w:rsidP="00E23EAC">
            <w:pPr>
              <w:rPr>
                <w:rFonts w:cs="Times New Roman"/>
                <w:szCs w:val="24"/>
              </w:rPr>
            </w:pPr>
            <w:r w:rsidRPr="00E23EAC">
              <w:t>Riadenia bezpečnosti na báze rizík</w:t>
            </w:r>
          </w:p>
        </w:tc>
        <w:tc>
          <w:tcPr>
            <w:tcW w:w="3649" w:type="pct"/>
            <w:hideMark/>
          </w:tcPr>
          <w:p w:rsidR="00D55B4B" w:rsidRPr="00D55B4B" w:rsidRDefault="00D55B4B" w:rsidP="00E23EAC">
            <w:pPr>
              <w:rPr>
                <w:rFonts w:cs="Times New Roman"/>
                <w:szCs w:val="24"/>
              </w:rPr>
            </w:pPr>
            <w:r w:rsidRPr="00D55B4B">
              <w:t xml:space="preserve">Opatrenia na zachovanie vyžadovanej úrovne bezpečnosti musia byť primerané neustále sa meniacim podmienkam, ohrozeniam, vývoju technológie ale aj meniacim sa požiadavkám a očakávaniam. </w:t>
            </w:r>
          </w:p>
        </w:tc>
      </w:tr>
      <w:tr w:rsidR="00D55B4B" w:rsidRPr="00D55B4B" w:rsidTr="00E23EAC">
        <w:tc>
          <w:tcPr>
            <w:tcW w:w="1351" w:type="pct"/>
            <w:hideMark/>
          </w:tcPr>
          <w:p w:rsidR="00D55B4B" w:rsidRPr="00E23EAC" w:rsidRDefault="00D55B4B" w:rsidP="00E23EAC">
            <w:pPr>
              <w:rPr>
                <w:rFonts w:cs="Times New Roman"/>
                <w:szCs w:val="24"/>
              </w:rPr>
            </w:pPr>
            <w:r w:rsidRPr="00E23EAC">
              <w:t>Zákonnosti a súladu</w:t>
            </w:r>
          </w:p>
        </w:tc>
        <w:tc>
          <w:tcPr>
            <w:tcW w:w="3649" w:type="pct"/>
            <w:hideMark/>
          </w:tcPr>
          <w:p w:rsidR="00D55B4B" w:rsidRPr="00D55B4B" w:rsidRDefault="00D55B4B" w:rsidP="00E23EAC">
            <w:pPr>
              <w:rPr>
                <w:rFonts w:cs="Times New Roman"/>
                <w:szCs w:val="24"/>
              </w:rPr>
            </w:pPr>
            <w:r w:rsidRPr="00D55B4B">
              <w:t>Vrcholové vedenie môže byť brané na zodpovednosť pri nedodržaní zákonov a požiadaviek (ochrana majetku štátu, porušenie ochrany osobných údajov, zneužívanie nezabezpečených IT na kriminálne aktivity a i.).</w:t>
            </w:r>
          </w:p>
        </w:tc>
      </w:tr>
      <w:tr w:rsidR="00D55B4B" w:rsidRPr="00D55B4B" w:rsidTr="00E23EAC">
        <w:tc>
          <w:tcPr>
            <w:tcW w:w="1351" w:type="pct"/>
            <w:hideMark/>
          </w:tcPr>
          <w:p w:rsidR="00D55B4B" w:rsidRPr="00E23EAC" w:rsidRDefault="00D55B4B" w:rsidP="00E23EAC">
            <w:pPr>
              <w:rPr>
                <w:rFonts w:cs="Times New Roman"/>
                <w:szCs w:val="24"/>
              </w:rPr>
            </w:pPr>
            <w:r w:rsidRPr="00E23EAC">
              <w:t xml:space="preserve">Jasne pridelenej zodpovednosti za bezpečnosť </w:t>
            </w:r>
          </w:p>
        </w:tc>
        <w:tc>
          <w:tcPr>
            <w:tcW w:w="3649" w:type="pct"/>
            <w:hideMark/>
          </w:tcPr>
          <w:p w:rsidR="00D55B4B" w:rsidRPr="00D55B4B" w:rsidRDefault="00D55B4B" w:rsidP="00E23EAC">
            <w:pPr>
              <w:rPr>
                <w:rFonts w:cs="Times New Roman"/>
                <w:szCs w:val="24"/>
              </w:rPr>
            </w:pPr>
            <w:r w:rsidRPr="00D55B4B">
              <w:t xml:space="preserve">Organizácia  bezpečnosti a zodpovednosť za bezpečnosť má byť zrejmá a vyžadovaná na každej úrovni od vrcholového vedenia až po bežných pracovníkov a používateľov IS resp. IT. </w:t>
            </w:r>
          </w:p>
        </w:tc>
      </w:tr>
      <w:tr w:rsidR="00D55B4B" w:rsidRPr="00D55B4B" w:rsidTr="00E23EAC">
        <w:tc>
          <w:tcPr>
            <w:tcW w:w="1351" w:type="pct"/>
            <w:hideMark/>
          </w:tcPr>
          <w:p w:rsidR="00D55B4B" w:rsidRPr="00E23EAC" w:rsidRDefault="00D55B4B" w:rsidP="00E23EAC">
            <w:pPr>
              <w:rPr>
                <w:rFonts w:cs="Times New Roman"/>
                <w:szCs w:val="24"/>
              </w:rPr>
            </w:pPr>
            <w:r w:rsidRPr="00E23EAC">
              <w:t>Plnenia požiadaviek zainteresovaných strán</w:t>
            </w:r>
          </w:p>
        </w:tc>
        <w:tc>
          <w:tcPr>
            <w:tcW w:w="3649" w:type="pct"/>
            <w:hideMark/>
          </w:tcPr>
          <w:p w:rsidR="00D55B4B" w:rsidRPr="00D55B4B" w:rsidRDefault="00D55B4B" w:rsidP="00E23EAC">
            <w:pPr>
              <w:rPr>
                <w:rFonts w:cs="Times New Roman"/>
                <w:szCs w:val="24"/>
              </w:rPr>
            </w:pPr>
            <w:r w:rsidRPr="00D55B4B">
              <w:t xml:space="preserve">Pri riadení rizík a bezpečnostných opatreniach je potrebné zahrnúť všetky zainteresované strany a zohľadniť ich požiadavky (vrátane občanov a všetkých úrovní riadenia štátu). </w:t>
            </w:r>
          </w:p>
        </w:tc>
      </w:tr>
    </w:tbl>
    <w:p w:rsidR="00D55B4B" w:rsidRDefault="00D55B4B" w:rsidP="00D55B4B">
      <w:pPr>
        <w:pStyle w:val="Heading3"/>
        <w:numPr>
          <w:ilvl w:val="0"/>
          <w:numId w:val="0"/>
        </w:numPr>
      </w:pPr>
      <w:bookmarkStart w:id="83" w:name="_Toc494985784"/>
      <w:r w:rsidRPr="00D55B4B">
        <w:t>Aplikácia</w:t>
      </w:r>
      <w:bookmarkEnd w:id="83"/>
    </w:p>
    <w:p w:rsidR="00D55B4B" w:rsidRDefault="00D55B4B" w:rsidP="00D55B4B">
      <w:r>
        <w:t>ÚPVII v oblasti informatizácie spoločnosti ÚPVII zabezpečuje centrálne riadenie informatizácie spoločnosti a tvorbu politiky jednotného digitálneho trhu, rozhodovanie o využívaní finančných zdrojov vo verejnej správe pre informačné technológie, centrálnu architektúru integrovaného informačného systému verejnej správy a koordináciu plnenia úloh v oblasti informatizácie spoločnosti. V oblasti kybernetickej bezpečnosti Úrad nemá postavenie VPA (podľa návrhu zákona), má však ako centrálny koordinátor v oblasti IT metodicky zastrešovať strategickú úroveň stanovenia, hodnotenia a monitorovania minimálnej očakávanej garancie bezpečnosti využívaných informačných technológií.</w:t>
      </w:r>
    </w:p>
    <w:p w:rsidR="00D55B4B" w:rsidRDefault="00D55B4B" w:rsidP="00D55B4B">
      <w:r>
        <w:t>V rámci svojich existujúcich kompetencií Úrad metodicky podporuje:</w:t>
      </w:r>
    </w:p>
    <w:p w:rsidR="00D55B4B" w:rsidRDefault="00D55B4B" w:rsidP="005630ED">
      <w:pPr>
        <w:pStyle w:val="ListParagraph"/>
        <w:numPr>
          <w:ilvl w:val="0"/>
          <w:numId w:val="52"/>
        </w:numPr>
        <w:pBdr>
          <w:top w:val="none" w:sz="0" w:space="0" w:color="auto"/>
          <w:left w:val="none" w:sz="0" w:space="0" w:color="auto"/>
          <w:bottom w:val="none" w:sz="0" w:space="0" w:color="auto"/>
          <w:right w:val="none" w:sz="0" w:space="0" w:color="auto"/>
          <w:between w:val="none" w:sz="0" w:space="0" w:color="auto"/>
        </w:pBdr>
        <w:spacing w:before="0"/>
      </w:pPr>
      <w:r>
        <w:t>Vytvorenie a aktualizácie štandardov, metodík, postupov a KPI</w:t>
      </w:r>
    </w:p>
    <w:p w:rsidR="00D55B4B" w:rsidRDefault="00D55B4B" w:rsidP="005630ED">
      <w:pPr>
        <w:pStyle w:val="ListParagraph"/>
        <w:numPr>
          <w:ilvl w:val="0"/>
          <w:numId w:val="52"/>
        </w:numPr>
        <w:pBdr>
          <w:top w:val="none" w:sz="0" w:space="0" w:color="auto"/>
          <w:left w:val="none" w:sz="0" w:space="0" w:color="auto"/>
          <w:bottom w:val="none" w:sz="0" w:space="0" w:color="auto"/>
          <w:right w:val="none" w:sz="0" w:space="0" w:color="auto"/>
          <w:between w:val="none" w:sz="0" w:space="0" w:color="auto"/>
        </w:pBdr>
        <w:spacing w:before="0"/>
      </w:pPr>
      <w:r>
        <w:t>Podpora tvorby personálnych kapacít povinných osôb vrátane:</w:t>
      </w:r>
    </w:p>
    <w:p w:rsidR="00D55B4B" w:rsidRDefault="00D55B4B" w:rsidP="005630ED">
      <w:pPr>
        <w:pStyle w:val="ListParagraph"/>
        <w:numPr>
          <w:ilvl w:val="1"/>
          <w:numId w:val="52"/>
        </w:numPr>
        <w:pBdr>
          <w:top w:val="none" w:sz="0" w:space="0" w:color="auto"/>
          <w:left w:val="none" w:sz="0" w:space="0" w:color="auto"/>
          <w:bottom w:val="none" w:sz="0" w:space="0" w:color="auto"/>
          <w:right w:val="none" w:sz="0" w:space="0" w:color="auto"/>
          <w:between w:val="none" w:sz="0" w:space="0" w:color="auto"/>
        </w:pBdr>
        <w:spacing w:before="0"/>
      </w:pPr>
      <w:r>
        <w:t xml:space="preserve">Stanovenia znalostných štandardov pracovníkov povinných osôb vrátane riadiacich pracovníkov na všetkých úrovniach, </w:t>
      </w:r>
    </w:p>
    <w:p w:rsidR="00D55B4B" w:rsidRDefault="00D55B4B" w:rsidP="005630ED">
      <w:pPr>
        <w:pStyle w:val="ListParagraph"/>
        <w:numPr>
          <w:ilvl w:val="1"/>
          <w:numId w:val="52"/>
        </w:numPr>
        <w:pBdr>
          <w:top w:val="none" w:sz="0" w:space="0" w:color="auto"/>
          <w:left w:val="none" w:sz="0" w:space="0" w:color="auto"/>
          <w:bottom w:val="none" w:sz="0" w:space="0" w:color="auto"/>
          <w:right w:val="none" w:sz="0" w:space="0" w:color="auto"/>
          <w:between w:val="none" w:sz="0" w:space="0" w:color="auto"/>
        </w:pBdr>
        <w:spacing w:before="0"/>
      </w:pPr>
      <w:r>
        <w:t xml:space="preserve">Realizácie vzdelávania a tréningu pracovníkov povinných osôb,  </w:t>
      </w:r>
    </w:p>
    <w:p w:rsidR="00D55B4B" w:rsidRDefault="00D55B4B" w:rsidP="005630ED">
      <w:pPr>
        <w:pStyle w:val="ListParagraph"/>
        <w:numPr>
          <w:ilvl w:val="1"/>
          <w:numId w:val="52"/>
        </w:numPr>
        <w:pBdr>
          <w:top w:val="none" w:sz="0" w:space="0" w:color="auto"/>
          <w:left w:val="none" w:sz="0" w:space="0" w:color="auto"/>
          <w:bottom w:val="none" w:sz="0" w:space="0" w:color="auto"/>
          <w:right w:val="none" w:sz="0" w:space="0" w:color="auto"/>
          <w:between w:val="none" w:sz="0" w:space="0" w:color="auto"/>
        </w:pBdr>
        <w:spacing w:before="0"/>
      </w:pPr>
      <w:r>
        <w:t>Vyžadovania minimálneho bezpečnostného  povedomia bežných používateľov (všetci pracovníci, obyvateľstvo)</w:t>
      </w:r>
    </w:p>
    <w:p w:rsidR="00D55B4B" w:rsidRDefault="00D55B4B" w:rsidP="005630ED">
      <w:pPr>
        <w:pStyle w:val="ListParagraph"/>
        <w:numPr>
          <w:ilvl w:val="1"/>
          <w:numId w:val="52"/>
        </w:numPr>
        <w:pBdr>
          <w:top w:val="none" w:sz="0" w:space="0" w:color="auto"/>
          <w:left w:val="none" w:sz="0" w:space="0" w:color="auto"/>
          <w:bottom w:val="none" w:sz="0" w:space="0" w:color="auto"/>
          <w:right w:val="none" w:sz="0" w:space="0" w:color="auto"/>
          <w:between w:val="none" w:sz="0" w:space="0" w:color="auto"/>
        </w:pBdr>
        <w:spacing w:before="0"/>
      </w:pPr>
      <w:r>
        <w:t xml:space="preserve">Jednoznačného overovania vedomostí voči nastaveným požiadavkám (testovanie, certifikácie) </w:t>
      </w:r>
    </w:p>
    <w:p w:rsidR="00D55B4B" w:rsidRDefault="00D55B4B" w:rsidP="005630ED">
      <w:pPr>
        <w:pStyle w:val="ListParagraph"/>
        <w:numPr>
          <w:ilvl w:val="1"/>
          <w:numId w:val="52"/>
        </w:numPr>
        <w:pBdr>
          <w:top w:val="none" w:sz="0" w:space="0" w:color="auto"/>
          <w:left w:val="none" w:sz="0" w:space="0" w:color="auto"/>
          <w:bottom w:val="none" w:sz="0" w:space="0" w:color="auto"/>
          <w:right w:val="none" w:sz="0" w:space="0" w:color="auto"/>
          <w:between w:val="none" w:sz="0" w:space="0" w:color="auto"/>
        </w:pBdr>
        <w:spacing w:before="0"/>
      </w:pPr>
      <w:r>
        <w:t>Dostatočného ohodnotenia odborníkov v štátnej správe za predpokladu dosiahnutia požadovaných vedomostí</w:t>
      </w:r>
    </w:p>
    <w:p w:rsidR="00D55B4B" w:rsidRDefault="00D55B4B" w:rsidP="005630ED">
      <w:pPr>
        <w:pStyle w:val="ListParagraph"/>
        <w:numPr>
          <w:ilvl w:val="0"/>
          <w:numId w:val="52"/>
        </w:numPr>
        <w:pBdr>
          <w:top w:val="none" w:sz="0" w:space="0" w:color="auto"/>
          <w:left w:val="none" w:sz="0" w:space="0" w:color="auto"/>
          <w:bottom w:val="none" w:sz="0" w:space="0" w:color="auto"/>
          <w:right w:val="none" w:sz="0" w:space="0" w:color="auto"/>
          <w:between w:val="none" w:sz="0" w:space="0" w:color="auto"/>
        </w:pBdr>
        <w:spacing w:before="0"/>
      </w:pPr>
      <w:r>
        <w:t>Zabezpečenia zdrojov na prevádzkovú obnovu a aktualizáciu IS a IT v súlade s požadovanou bezpečnostnou úrovňou (napr. aktualizácie SW, obnova HW, školenia k zmenám, okamžitá implementácia bezpečnostných záplat)</w:t>
      </w:r>
    </w:p>
    <w:p w:rsidR="00D55B4B" w:rsidRDefault="00D55B4B" w:rsidP="005630ED">
      <w:pPr>
        <w:pStyle w:val="ListParagraph"/>
        <w:numPr>
          <w:ilvl w:val="0"/>
          <w:numId w:val="52"/>
        </w:numPr>
        <w:pBdr>
          <w:top w:val="none" w:sz="0" w:space="0" w:color="auto"/>
          <w:left w:val="none" w:sz="0" w:space="0" w:color="auto"/>
          <w:bottom w:val="none" w:sz="0" w:space="0" w:color="auto"/>
          <w:right w:val="none" w:sz="0" w:space="0" w:color="auto"/>
          <w:between w:val="none" w:sz="0" w:space="0" w:color="auto"/>
        </w:pBdr>
        <w:spacing w:before="0"/>
      </w:pPr>
      <w:r>
        <w:t>Zabezpečenia zdrojov na investície a modernizáciu IS a IT v súlade s vývojom najnovších technológií na zaistenie súladu pri zmenách v požiadavkách ako sú napr. smernica NIS pre kybernetickú bezpečnosť (napr. implementácia SIEM) alebo GDPR (anonymizácia, pseudonimizácia, šifrová ochrana osobných údajov)</w:t>
      </w:r>
    </w:p>
    <w:p w:rsidR="00D55B4B" w:rsidRDefault="00D55B4B" w:rsidP="005630ED">
      <w:pPr>
        <w:pStyle w:val="ListParagraph"/>
        <w:numPr>
          <w:ilvl w:val="0"/>
          <w:numId w:val="52"/>
        </w:numPr>
        <w:pBdr>
          <w:top w:val="none" w:sz="0" w:space="0" w:color="auto"/>
          <w:left w:val="none" w:sz="0" w:space="0" w:color="auto"/>
          <w:bottom w:val="none" w:sz="0" w:space="0" w:color="auto"/>
          <w:right w:val="none" w:sz="0" w:space="0" w:color="auto"/>
          <w:between w:val="none" w:sz="0" w:space="0" w:color="auto"/>
        </w:pBdr>
        <w:spacing w:before="0"/>
      </w:pPr>
      <w:r>
        <w:t xml:space="preserve">Zabezpečenia povedomia, priradenia osobnej zodpovednosti za ochranu majetku štátu pri vynucovaní štandardov pre riešenie incidentov, správnu prevádzku a ochranu systémov pred výpadkami a zabezpečenia opatrení pri obnove systémov a technológií v záujme zachovania kontinuity prevádzky </w:t>
      </w:r>
      <w:r>
        <w:lastRenderedPageBreak/>
        <w:t>povinných osôb, zabráneniu škôd v dôsledku prípadných výpadkov služieb závislých na systémoch a technológiách a škodám v prípade zničenia technológie</w:t>
      </w:r>
    </w:p>
    <w:p w:rsidR="00D55B4B" w:rsidRDefault="00D55B4B" w:rsidP="005630ED">
      <w:pPr>
        <w:pStyle w:val="ListParagraph"/>
        <w:numPr>
          <w:ilvl w:val="0"/>
          <w:numId w:val="52"/>
        </w:numPr>
        <w:pBdr>
          <w:top w:val="none" w:sz="0" w:space="0" w:color="auto"/>
          <w:left w:val="none" w:sz="0" w:space="0" w:color="auto"/>
          <w:bottom w:val="none" w:sz="0" w:space="0" w:color="auto"/>
          <w:right w:val="none" w:sz="0" w:space="0" w:color="auto"/>
          <w:between w:val="none" w:sz="0" w:space="0" w:color="auto"/>
        </w:pBdr>
        <w:spacing w:before="0"/>
      </w:pPr>
      <w:r>
        <w:t>Spresnenie podmienok pre čerpanie financií a vyžadovanie bezpečnosti v rámci O</w:t>
      </w:r>
      <w:r w:rsidR="00E23EAC">
        <w:t>P</w:t>
      </w:r>
      <w:r>
        <w:t xml:space="preserve"> II PO7, ale aj celého životného cyklu IT v štátnej správe:</w:t>
      </w:r>
    </w:p>
    <w:p w:rsidR="00D55B4B" w:rsidRDefault="00D55B4B" w:rsidP="005630ED">
      <w:pPr>
        <w:pStyle w:val="ListParagraph"/>
        <w:numPr>
          <w:ilvl w:val="1"/>
          <w:numId w:val="52"/>
        </w:numPr>
        <w:pBdr>
          <w:top w:val="none" w:sz="0" w:space="0" w:color="auto"/>
          <w:left w:val="none" w:sz="0" w:space="0" w:color="auto"/>
          <w:bottom w:val="none" w:sz="0" w:space="0" w:color="auto"/>
          <w:right w:val="none" w:sz="0" w:space="0" w:color="auto"/>
          <w:between w:val="none" w:sz="0" w:space="0" w:color="auto"/>
        </w:pBdr>
        <w:spacing w:before="0"/>
      </w:pPr>
      <w:r>
        <w:t>Vyžadovanie a monitorovanie dodržiavania bezpečnosti pri architektúre systémov a ich integrácií v etape navrhovaných akvizícií a zmien</w:t>
      </w:r>
    </w:p>
    <w:p w:rsidR="00D55B4B" w:rsidRDefault="00D55B4B" w:rsidP="005630ED">
      <w:pPr>
        <w:pStyle w:val="ListParagraph"/>
        <w:numPr>
          <w:ilvl w:val="1"/>
          <w:numId w:val="52"/>
        </w:numPr>
        <w:pBdr>
          <w:top w:val="none" w:sz="0" w:space="0" w:color="auto"/>
          <w:left w:val="none" w:sz="0" w:space="0" w:color="auto"/>
          <w:bottom w:val="none" w:sz="0" w:space="0" w:color="auto"/>
          <w:right w:val="none" w:sz="0" w:space="0" w:color="auto"/>
          <w:between w:val="none" w:sz="0" w:space="0" w:color="auto"/>
        </w:pBdr>
        <w:spacing w:before="0"/>
      </w:pPr>
      <w:r>
        <w:t>Vyžadovanie a monitorovanie dodržiavania garancie bezpečnosti pri akvizícii (nákup, vývoj) technológií systémov vrátane ich integrácií</w:t>
      </w:r>
    </w:p>
    <w:p w:rsidR="00D55B4B" w:rsidRDefault="00D55B4B" w:rsidP="005630ED">
      <w:pPr>
        <w:pStyle w:val="ListParagraph"/>
        <w:numPr>
          <w:ilvl w:val="1"/>
          <w:numId w:val="52"/>
        </w:numPr>
        <w:pBdr>
          <w:top w:val="none" w:sz="0" w:space="0" w:color="auto"/>
          <w:left w:val="none" w:sz="0" w:space="0" w:color="auto"/>
          <w:bottom w:val="none" w:sz="0" w:space="0" w:color="auto"/>
          <w:right w:val="none" w:sz="0" w:space="0" w:color="auto"/>
          <w:between w:val="none" w:sz="0" w:space="0" w:color="auto"/>
        </w:pBdr>
        <w:spacing w:before="0"/>
      </w:pPr>
      <w:r>
        <w:t>Overovanie a monitorovanie dodržiavania realizovanej bezpečnosti pred nasadením do prevádzky (podmienky nasadenia systémov a technológií do prevádzky, akceptačné konanie, zmluvné sankcie)</w:t>
      </w:r>
    </w:p>
    <w:p w:rsidR="00D55B4B" w:rsidRDefault="00D55B4B" w:rsidP="005630ED">
      <w:pPr>
        <w:pStyle w:val="ListParagraph"/>
        <w:numPr>
          <w:ilvl w:val="1"/>
          <w:numId w:val="52"/>
        </w:numPr>
        <w:pBdr>
          <w:top w:val="none" w:sz="0" w:space="0" w:color="auto"/>
          <w:left w:val="none" w:sz="0" w:space="0" w:color="auto"/>
          <w:bottom w:val="none" w:sz="0" w:space="0" w:color="auto"/>
          <w:right w:val="none" w:sz="0" w:space="0" w:color="auto"/>
          <w:between w:val="none" w:sz="0" w:space="0" w:color="auto"/>
        </w:pBdr>
        <w:spacing w:before="0"/>
      </w:pPr>
      <w:r>
        <w:t>Overovanie a monitorovanie dodržiavania realizovanej bezpečnosti počas prevádzky a pri každej zmene prevádzkovaných IS a IT</w:t>
      </w:r>
    </w:p>
    <w:p w:rsidR="00D55B4B" w:rsidRDefault="00D55B4B" w:rsidP="005630ED">
      <w:pPr>
        <w:pStyle w:val="ListParagraph"/>
        <w:numPr>
          <w:ilvl w:val="1"/>
          <w:numId w:val="52"/>
        </w:numPr>
        <w:pBdr>
          <w:top w:val="none" w:sz="0" w:space="0" w:color="auto"/>
          <w:left w:val="none" w:sz="0" w:space="0" w:color="auto"/>
          <w:bottom w:val="none" w:sz="0" w:space="0" w:color="auto"/>
          <w:right w:val="none" w:sz="0" w:space="0" w:color="auto"/>
          <w:between w:val="none" w:sz="0" w:space="0" w:color="auto"/>
        </w:pBdr>
        <w:spacing w:before="0"/>
      </w:pPr>
      <w:r>
        <w:t>Overovanie a monitorovanie dodržiavania realizovanej bezpečnosti pred ukončením a pri ukončení prevádzky</w:t>
      </w:r>
    </w:p>
    <w:p w:rsidR="00D55B4B" w:rsidRDefault="00D55B4B" w:rsidP="005630ED">
      <w:pPr>
        <w:pStyle w:val="ListParagraph"/>
        <w:numPr>
          <w:ilvl w:val="0"/>
          <w:numId w:val="52"/>
        </w:numPr>
        <w:pBdr>
          <w:top w:val="none" w:sz="0" w:space="0" w:color="auto"/>
          <w:left w:val="none" w:sz="0" w:space="0" w:color="auto"/>
          <w:bottom w:val="none" w:sz="0" w:space="0" w:color="auto"/>
          <w:right w:val="none" w:sz="0" w:space="0" w:color="auto"/>
          <w:between w:val="none" w:sz="0" w:space="0" w:color="auto"/>
        </w:pBdr>
        <w:spacing w:before="0"/>
      </w:pPr>
      <w:r>
        <w:t>Spresnenie podmienok preukazovania vykonávania kontrolných činností dodržiavania požadovanej úrovne bezpečnosti (ako sú napr. štandardy ISVS alebo vyžadované KPI) a auditu bezpečnosti v rámci celého životného cyklu IT v štátnej správe, prípadné sankcie pri nedodržiavaní</w:t>
      </w:r>
    </w:p>
    <w:p w:rsidR="00D55B4B" w:rsidRDefault="00D55B4B" w:rsidP="003C7595">
      <w:pPr>
        <w:pStyle w:val="Heading3"/>
        <w:numPr>
          <w:ilvl w:val="0"/>
          <w:numId w:val="0"/>
        </w:numPr>
      </w:pPr>
      <w:bookmarkStart w:id="84" w:name="_Toc494985785"/>
      <w:r>
        <w:t>Kompetencie</w:t>
      </w:r>
      <w:bookmarkEnd w:id="84"/>
    </w:p>
    <w:p w:rsidR="00E23EAC" w:rsidRPr="00E23EAC" w:rsidRDefault="00E23EAC" w:rsidP="00E23EAC"/>
    <w:tbl>
      <w:tblPr>
        <w:tblStyle w:val="Style1"/>
        <w:tblW w:w="5000" w:type="pct"/>
        <w:tblLook w:val="0620" w:firstRow="1" w:lastRow="0" w:firstColumn="0" w:lastColumn="0" w:noHBand="1" w:noVBand="1"/>
      </w:tblPr>
      <w:tblGrid>
        <w:gridCol w:w="4159"/>
        <w:gridCol w:w="2642"/>
        <w:gridCol w:w="2487"/>
      </w:tblGrid>
      <w:tr w:rsidR="00D55B4B" w:rsidRPr="00D55B4B" w:rsidTr="00E23EAC">
        <w:trPr>
          <w:cnfStyle w:val="100000000000" w:firstRow="1" w:lastRow="0" w:firstColumn="0" w:lastColumn="0" w:oddVBand="0" w:evenVBand="0" w:oddHBand="0" w:evenHBand="0" w:firstRowFirstColumn="0" w:firstRowLastColumn="0" w:lastRowFirstColumn="0" w:lastRowLastColumn="0"/>
        </w:trPr>
        <w:tc>
          <w:tcPr>
            <w:tcW w:w="2239" w:type="pct"/>
            <w:hideMark/>
          </w:tcPr>
          <w:p w:rsidR="00D55B4B" w:rsidRPr="00E23EAC" w:rsidRDefault="00D55B4B" w:rsidP="00D55B4B">
            <w:pPr>
              <w:rPr>
                <w:rFonts w:cs="Times New Roman"/>
                <w:b w:val="0"/>
              </w:rPr>
            </w:pPr>
            <w:r w:rsidRPr="00E23EAC">
              <w:rPr>
                <w:b w:val="0"/>
              </w:rPr>
              <w:t>Governance informačnej bezpečnosti</w:t>
            </w:r>
          </w:p>
        </w:tc>
        <w:tc>
          <w:tcPr>
            <w:tcW w:w="1422" w:type="pct"/>
            <w:hideMark/>
          </w:tcPr>
          <w:p w:rsidR="00D55B4B" w:rsidRPr="00D55B4B" w:rsidRDefault="00D55B4B" w:rsidP="00D55B4B">
            <w:pPr>
              <w:rPr>
                <w:rFonts w:cs="Times New Roman"/>
                <w:b w:val="0"/>
              </w:rPr>
            </w:pPr>
            <w:r>
              <w:rPr>
                <w:b w:val="0"/>
              </w:rPr>
              <w:t>Strategická úroveň</w:t>
            </w:r>
            <w:r>
              <w:rPr>
                <w:b w:val="0"/>
              </w:rPr>
              <w:br/>
              <w:t>(</w:t>
            </w:r>
            <w:r w:rsidRPr="00D55B4B">
              <w:rPr>
                <w:b w:val="0"/>
              </w:rPr>
              <w:t>ÚPVII</w:t>
            </w:r>
            <w:r>
              <w:rPr>
                <w:b w:val="0"/>
              </w:rPr>
              <w:t>)</w:t>
            </w:r>
          </w:p>
        </w:tc>
        <w:tc>
          <w:tcPr>
            <w:tcW w:w="1339" w:type="pct"/>
            <w:hideMark/>
          </w:tcPr>
          <w:p w:rsidR="00D55B4B" w:rsidRPr="00D55B4B" w:rsidRDefault="00D55B4B" w:rsidP="00D55B4B">
            <w:pPr>
              <w:rPr>
                <w:rFonts w:cs="Times New Roman"/>
                <w:b w:val="0"/>
              </w:rPr>
            </w:pPr>
            <w:r>
              <w:rPr>
                <w:b w:val="0"/>
              </w:rPr>
              <w:t>Programová, projektová a Operačná úroveň</w:t>
            </w:r>
            <w:r>
              <w:rPr>
                <w:b w:val="0"/>
              </w:rPr>
              <w:br/>
              <w:t>(</w:t>
            </w:r>
            <w:r w:rsidRPr="00D55B4B">
              <w:rPr>
                <w:b w:val="0"/>
              </w:rPr>
              <w:t>Povinné osoby</w:t>
            </w:r>
            <w:r>
              <w:rPr>
                <w:b w:val="0"/>
              </w:rPr>
              <w:t>)</w:t>
            </w:r>
          </w:p>
        </w:tc>
      </w:tr>
      <w:tr w:rsidR="00D55B4B" w:rsidRPr="00D55B4B" w:rsidTr="00E23EAC">
        <w:tc>
          <w:tcPr>
            <w:tcW w:w="2239" w:type="pct"/>
            <w:hideMark/>
          </w:tcPr>
          <w:p w:rsidR="00D55B4B" w:rsidRPr="00E23EAC" w:rsidRDefault="00D55B4B" w:rsidP="00D55B4B">
            <w:pPr>
              <w:rPr>
                <w:rFonts w:cs="Times New Roman"/>
              </w:rPr>
            </w:pPr>
            <w:r w:rsidRPr="00E23EAC">
              <w:t>Požadovaná úroveň bezpečnosti – metodiky a KPI</w:t>
            </w:r>
          </w:p>
        </w:tc>
        <w:tc>
          <w:tcPr>
            <w:tcW w:w="1422" w:type="pct"/>
            <w:hideMark/>
          </w:tcPr>
          <w:p w:rsidR="00D55B4B" w:rsidRPr="00D55B4B" w:rsidRDefault="00D55B4B" w:rsidP="004338BC">
            <w:pPr>
              <w:rPr>
                <w:rFonts w:cs="Times New Roman"/>
              </w:rPr>
            </w:pPr>
            <w:r w:rsidRPr="00D55B4B">
              <w:t>Vytvára a udržuje</w:t>
            </w:r>
          </w:p>
        </w:tc>
        <w:tc>
          <w:tcPr>
            <w:tcW w:w="1339" w:type="pct"/>
            <w:hideMark/>
          </w:tcPr>
          <w:p w:rsidR="00D55B4B" w:rsidRPr="00D55B4B" w:rsidRDefault="00D55B4B">
            <w:pPr>
              <w:jc w:val="both"/>
              <w:rPr>
                <w:rFonts w:cs="Times New Roman"/>
              </w:rPr>
            </w:pPr>
            <w:r w:rsidRPr="00D55B4B">
              <w:t>Aplikuje a dodržiava</w:t>
            </w:r>
          </w:p>
        </w:tc>
      </w:tr>
      <w:tr w:rsidR="00D55B4B" w:rsidRPr="00D55B4B" w:rsidTr="00E23EAC">
        <w:tc>
          <w:tcPr>
            <w:tcW w:w="2239" w:type="pct"/>
            <w:hideMark/>
          </w:tcPr>
          <w:p w:rsidR="00D55B4B" w:rsidRPr="00E23EAC" w:rsidRDefault="00D55B4B" w:rsidP="00D55B4B">
            <w:pPr>
              <w:rPr>
                <w:rFonts w:cs="Times New Roman"/>
              </w:rPr>
            </w:pPr>
            <w:r w:rsidRPr="00E23EAC">
              <w:t xml:space="preserve">Investície do IT vrátane bezpečnosti – strategické smerovanie, podpora pre zabezpečenie zdrojov, </w:t>
            </w:r>
          </w:p>
        </w:tc>
        <w:tc>
          <w:tcPr>
            <w:tcW w:w="1422" w:type="pct"/>
            <w:hideMark/>
          </w:tcPr>
          <w:p w:rsidR="00D55B4B" w:rsidRPr="00D55B4B" w:rsidRDefault="00D55B4B" w:rsidP="004338BC">
            <w:pPr>
              <w:rPr>
                <w:rFonts w:cs="Times New Roman"/>
              </w:rPr>
            </w:pPr>
            <w:r w:rsidRPr="00D55B4B">
              <w:t>Vytvára podmienky a iniciatívy na udržiavanie úrovne bezpečnosti</w:t>
            </w:r>
          </w:p>
        </w:tc>
        <w:tc>
          <w:tcPr>
            <w:tcW w:w="1339" w:type="pct"/>
            <w:hideMark/>
          </w:tcPr>
          <w:p w:rsidR="00D55B4B" w:rsidRPr="00D55B4B" w:rsidRDefault="00D55B4B">
            <w:pPr>
              <w:jc w:val="both"/>
              <w:rPr>
                <w:rFonts w:cs="Times New Roman"/>
              </w:rPr>
            </w:pPr>
            <w:r w:rsidRPr="00D55B4B">
              <w:t xml:space="preserve">Aplikuje </w:t>
            </w:r>
          </w:p>
        </w:tc>
      </w:tr>
      <w:tr w:rsidR="00D55B4B" w:rsidRPr="00D55B4B" w:rsidTr="00E23EAC">
        <w:tc>
          <w:tcPr>
            <w:tcW w:w="2239" w:type="pct"/>
            <w:hideMark/>
          </w:tcPr>
          <w:p w:rsidR="00D55B4B" w:rsidRPr="00E23EAC" w:rsidRDefault="00D55B4B" w:rsidP="00D55B4B">
            <w:pPr>
              <w:rPr>
                <w:rFonts w:cs="Times New Roman"/>
              </w:rPr>
            </w:pPr>
            <w:r w:rsidRPr="00E23EAC">
              <w:t>Investície do IT vrátane bezpečnosti - monitorovanie efektívneho používania a dodržiavania požadovanej úrovne bezpečnosti</w:t>
            </w:r>
          </w:p>
        </w:tc>
        <w:tc>
          <w:tcPr>
            <w:tcW w:w="1422" w:type="pct"/>
            <w:hideMark/>
          </w:tcPr>
          <w:p w:rsidR="00D55B4B" w:rsidRPr="00D55B4B" w:rsidRDefault="00D55B4B" w:rsidP="004338BC">
            <w:pPr>
              <w:rPr>
                <w:rFonts w:cs="Times New Roman"/>
              </w:rPr>
            </w:pPr>
            <w:r w:rsidRPr="00D55B4B">
              <w:t>Vytvára a udržuje</w:t>
            </w:r>
          </w:p>
        </w:tc>
        <w:tc>
          <w:tcPr>
            <w:tcW w:w="1339" w:type="pct"/>
            <w:hideMark/>
          </w:tcPr>
          <w:p w:rsidR="00D55B4B" w:rsidRPr="00D55B4B" w:rsidRDefault="00D55B4B">
            <w:pPr>
              <w:jc w:val="both"/>
              <w:rPr>
                <w:rFonts w:cs="Times New Roman"/>
              </w:rPr>
            </w:pPr>
            <w:r w:rsidRPr="00D55B4B">
              <w:t>Aplikuje a dodržiava</w:t>
            </w:r>
          </w:p>
        </w:tc>
      </w:tr>
      <w:tr w:rsidR="00D55B4B" w:rsidRPr="00D55B4B" w:rsidTr="00E23EAC">
        <w:tc>
          <w:tcPr>
            <w:tcW w:w="2239" w:type="pct"/>
            <w:hideMark/>
          </w:tcPr>
          <w:p w:rsidR="00D55B4B" w:rsidRPr="00E23EAC" w:rsidRDefault="00D55B4B" w:rsidP="00D55B4B">
            <w:pPr>
              <w:rPr>
                <w:rFonts w:cs="Times New Roman"/>
              </w:rPr>
            </w:pPr>
            <w:r w:rsidRPr="00E23EAC">
              <w:t>Koordinácia integračných rozhraní na strategickej úrovni – metodické usmerňovanie a vyžadovanie minimálnej bezpečnostnej úrovne</w:t>
            </w:r>
          </w:p>
        </w:tc>
        <w:tc>
          <w:tcPr>
            <w:tcW w:w="1422" w:type="pct"/>
            <w:hideMark/>
          </w:tcPr>
          <w:p w:rsidR="00D55B4B" w:rsidRPr="00D55B4B" w:rsidRDefault="00D55B4B" w:rsidP="004338BC">
            <w:pPr>
              <w:rPr>
                <w:rFonts w:cs="Times New Roman"/>
              </w:rPr>
            </w:pPr>
            <w:r w:rsidRPr="00D55B4B">
              <w:t>Vytvára a udržuje</w:t>
            </w:r>
          </w:p>
        </w:tc>
        <w:tc>
          <w:tcPr>
            <w:tcW w:w="1339" w:type="pct"/>
            <w:hideMark/>
          </w:tcPr>
          <w:p w:rsidR="00D55B4B" w:rsidRPr="00D55B4B" w:rsidRDefault="00D55B4B">
            <w:pPr>
              <w:jc w:val="both"/>
              <w:rPr>
                <w:rFonts w:cs="Times New Roman"/>
              </w:rPr>
            </w:pPr>
            <w:r w:rsidRPr="00D55B4B">
              <w:t>Aplikuje a dodržiava</w:t>
            </w:r>
          </w:p>
        </w:tc>
      </w:tr>
      <w:tr w:rsidR="00D55B4B" w:rsidRPr="00D55B4B" w:rsidTr="00E23EAC">
        <w:tc>
          <w:tcPr>
            <w:tcW w:w="2239" w:type="pct"/>
            <w:hideMark/>
          </w:tcPr>
          <w:p w:rsidR="00D55B4B" w:rsidRPr="00E23EAC" w:rsidRDefault="00D55B4B" w:rsidP="00D55B4B">
            <w:pPr>
              <w:rPr>
                <w:rFonts w:cs="Times New Roman"/>
              </w:rPr>
            </w:pPr>
            <w:r w:rsidRPr="00E23EAC">
              <w:t>Strategické vyhodnocovanie využívania IT, dodržiavania stanovenej úrovne bezpečnosti  a monitorovanie zákonného súladu  - metodiky, mechanizmy, KPI</w:t>
            </w:r>
          </w:p>
        </w:tc>
        <w:tc>
          <w:tcPr>
            <w:tcW w:w="1422" w:type="pct"/>
            <w:hideMark/>
          </w:tcPr>
          <w:p w:rsidR="00D55B4B" w:rsidRPr="00D55B4B" w:rsidRDefault="00D55B4B" w:rsidP="004338BC">
            <w:pPr>
              <w:rPr>
                <w:rFonts w:cs="Times New Roman"/>
              </w:rPr>
            </w:pPr>
            <w:r w:rsidRPr="00D55B4B">
              <w:t>Vytvára a udržuje, zbiera a zverejňuje trendy</w:t>
            </w:r>
          </w:p>
        </w:tc>
        <w:tc>
          <w:tcPr>
            <w:tcW w:w="1339" w:type="pct"/>
            <w:hideMark/>
          </w:tcPr>
          <w:p w:rsidR="00D55B4B" w:rsidRPr="00D55B4B" w:rsidRDefault="00D55B4B">
            <w:pPr>
              <w:jc w:val="both"/>
              <w:rPr>
                <w:rFonts w:cs="Times New Roman"/>
              </w:rPr>
            </w:pPr>
            <w:r w:rsidRPr="00D55B4B">
              <w:t>Aplikuje a dodržiava</w:t>
            </w:r>
          </w:p>
        </w:tc>
      </w:tr>
    </w:tbl>
    <w:p w:rsidR="00980D2D" w:rsidRDefault="00980D2D" w:rsidP="001F4A5C">
      <w:pPr>
        <w:pStyle w:val="Heading3"/>
      </w:pPr>
      <w:bookmarkStart w:id="85" w:name="_z7rj72d6l8pu" w:colFirst="0" w:colLast="0"/>
      <w:bookmarkStart w:id="86" w:name="_Toc494985786"/>
      <w:bookmarkEnd w:id="85"/>
      <w:r>
        <w:t>Manažment bezpečnosti služieb</w:t>
      </w:r>
      <w:bookmarkEnd w:id="86"/>
    </w:p>
    <w:p w:rsidR="00980D2D" w:rsidRPr="001F4A5C" w:rsidRDefault="00980D2D" w:rsidP="00980D2D">
      <w:pPr>
        <w:spacing w:after="60"/>
        <w:rPr>
          <w:szCs w:val="24"/>
        </w:rPr>
      </w:pPr>
      <w:r w:rsidRPr="001F4A5C">
        <w:rPr>
          <w:szCs w:val="24"/>
        </w:rPr>
        <w:t>Z pohľadu manažmentu bezpečnosti služieb je neoddeliteľnou súčasťou efektívneho riadenia bezpečnosti je nielen záväzok vrcholového vedenia orgánu verejnej moci informácie chrániť, ale tiež nevyhnutné opatrenia podporiť zabezpečením dostatočných materiálnych, finančných, personálnych (a tiež znalostných) zdrojov.</w:t>
      </w:r>
    </w:p>
    <w:p w:rsidR="00980D2D" w:rsidRPr="001F4A5C" w:rsidRDefault="00980D2D" w:rsidP="00980D2D">
      <w:pPr>
        <w:spacing w:after="60"/>
        <w:rPr>
          <w:szCs w:val="24"/>
        </w:rPr>
      </w:pPr>
      <w:r w:rsidRPr="001F4A5C">
        <w:rPr>
          <w:szCs w:val="24"/>
        </w:rPr>
        <w:t>Z pohľadu osobnej zodpovednosti je riadenie a správa bezpečnosti neoddeliteľnou kompetenciou a zodpovednosťou najmä vrcholového manažmentu orgánu verejnej moci. Dosiahnutie efektivity v riadení bezpečnosti spočíva v schopnosti vrcholového manažmentu orgánu verejnej moci aplikovať princípy vodcovstva a vytvoriť potrebné organizačné štruktúry a procesy, ktoré chránia informácie.</w:t>
      </w:r>
    </w:p>
    <w:p w:rsidR="00980D2D" w:rsidRDefault="00980D2D" w:rsidP="001F4A5C">
      <w:pPr>
        <w:pStyle w:val="Heading2"/>
      </w:pPr>
      <w:bookmarkStart w:id="87" w:name="_ir8vmp2bju14" w:colFirst="0" w:colLast="0"/>
      <w:bookmarkStart w:id="88" w:name="_Toc494985787"/>
      <w:bookmarkEnd w:id="87"/>
      <w:r>
        <w:t>Manažment zmien</w:t>
      </w:r>
      <w:bookmarkEnd w:id="88"/>
    </w:p>
    <w:p w:rsidR="00A03DFA" w:rsidRDefault="003C7595" w:rsidP="00A03DFA">
      <w:r w:rsidRPr="003C7595">
        <w:t xml:space="preserve">Zamestnanec </w:t>
      </w:r>
      <w:r>
        <w:t xml:space="preserve">vo verejnej správe </w:t>
      </w:r>
      <w:r w:rsidRPr="003C7595">
        <w:t xml:space="preserve">nemá zodpovednosť za zvládnutie zmien - zodpovednosť zamestnanca je robiť to najlepšie, čo je pre každého človeka odlišné a závisí od mnohých faktorov (zdravie, zrelosť, stabilita, skúsenosť, osobnosť, motivácia, atď). Zodpovednosť za riadenie zmien </w:t>
      </w:r>
      <w:r>
        <w:t>patrí</w:t>
      </w:r>
      <w:r w:rsidRPr="003C7595">
        <w:t xml:space="preserve"> manažment</w:t>
      </w:r>
      <w:r>
        <w:t>u</w:t>
      </w:r>
      <w:r w:rsidRPr="003C7595">
        <w:t xml:space="preserve"> a vedúcim </w:t>
      </w:r>
      <w:r w:rsidRPr="003C7595">
        <w:lastRenderedPageBreak/>
        <w:t>pracovník</w:t>
      </w:r>
      <w:r>
        <w:t>om</w:t>
      </w:r>
      <w:r w:rsidRPr="003C7595">
        <w:t xml:space="preserve"> organizácie. Manažér má povinnosť uľahčovať a umožňovať zmeny a pot</w:t>
      </w:r>
      <w:r>
        <w:t>om pomôcť ľuďom pochopiť dôvody</w:t>
      </w:r>
      <w:r w:rsidRPr="003C7595">
        <w:t xml:space="preserve">, ciele a spôsoby, ako reagovať pozitívne podľa </w:t>
      </w:r>
      <w:r>
        <w:t>situácie</w:t>
      </w:r>
      <w:r w:rsidRPr="003C7595">
        <w:t xml:space="preserve"> a schopností zamestnancov. Rol</w:t>
      </w:r>
      <w:r>
        <w:t>a</w:t>
      </w:r>
      <w:r w:rsidRPr="003C7595">
        <w:t xml:space="preserve"> manažéra je čoraz častejšie interpretovať, komunikovať a umožňovať </w:t>
      </w:r>
      <w:r>
        <w:t>než</w:t>
      </w:r>
      <w:r w:rsidRPr="003C7595">
        <w:t xml:space="preserve"> </w:t>
      </w:r>
      <w:r>
        <w:t>prikazovať</w:t>
      </w:r>
      <w:r w:rsidRPr="003C7595">
        <w:t xml:space="preserve"> a ukladať, </w:t>
      </w:r>
      <w:r>
        <w:t xml:space="preserve">na </w:t>
      </w:r>
      <w:r w:rsidRPr="003C7595">
        <w:t>čo nikto dobre nereaguje.</w:t>
      </w:r>
    </w:p>
    <w:p w:rsidR="003C7595" w:rsidRDefault="003C7595" w:rsidP="003C7595">
      <w:pPr>
        <w:pStyle w:val="Heading3"/>
        <w:numPr>
          <w:ilvl w:val="0"/>
          <w:numId w:val="0"/>
        </w:numPr>
      </w:pPr>
      <w:bookmarkStart w:id="89" w:name="_Toc494985788"/>
      <w:r>
        <w:t>Princípy</w:t>
      </w:r>
      <w:bookmarkEnd w:id="89"/>
    </w:p>
    <w:p w:rsidR="003C7595" w:rsidRPr="003C7595" w:rsidRDefault="003C7595" w:rsidP="003C7595">
      <w:r>
        <w:t>Pre manažment orgánu verejnej moci platia princípy riadenia zmien:</w:t>
      </w:r>
    </w:p>
    <w:p w:rsidR="003C7595" w:rsidRDefault="003C7595" w:rsidP="005630ED">
      <w:pPr>
        <w:pStyle w:val="ListParagraph"/>
        <w:numPr>
          <w:ilvl w:val="0"/>
          <w:numId w:val="67"/>
        </w:numPr>
      </w:pPr>
      <w:r>
        <w:t>Vždy zapojte a dohodnite podporu od ľudí v rámci systému (systém = životné prostredie, procesy, kultúra, vzťahy, správanie atď.).</w:t>
      </w:r>
    </w:p>
    <w:p w:rsidR="003C7595" w:rsidRDefault="003C7595" w:rsidP="005630ED">
      <w:pPr>
        <w:pStyle w:val="ListParagraph"/>
        <w:numPr>
          <w:ilvl w:val="0"/>
          <w:numId w:val="67"/>
        </w:numPr>
      </w:pPr>
      <w:r>
        <w:t>Pochopte, kde sa práve vaša organizácia nachádza a čo sú jej slabiny (súčasný stav).</w:t>
      </w:r>
    </w:p>
    <w:p w:rsidR="003C7595" w:rsidRDefault="003C7595" w:rsidP="005630ED">
      <w:pPr>
        <w:pStyle w:val="ListParagraph"/>
        <w:numPr>
          <w:ilvl w:val="0"/>
          <w:numId w:val="67"/>
        </w:numPr>
      </w:pPr>
      <w:r>
        <w:t>Pochopte, kde chcete byť, kedy, prečo a aké opatrenia budú potrebné aby ste sa tam dostali (vízia).</w:t>
      </w:r>
    </w:p>
    <w:p w:rsidR="003C7595" w:rsidRDefault="003C7595" w:rsidP="005630ED">
      <w:pPr>
        <w:pStyle w:val="ListParagraph"/>
        <w:numPr>
          <w:ilvl w:val="0"/>
          <w:numId w:val="67"/>
        </w:numPr>
      </w:pPr>
      <w:r>
        <w:t>Plánujte vývoj smerom k vízii v príslušných dosiahnuteľných a merateľných štádiách - fázach.</w:t>
      </w:r>
    </w:p>
    <w:p w:rsidR="003C7595" w:rsidRDefault="003C7595" w:rsidP="005630ED">
      <w:pPr>
        <w:pStyle w:val="ListParagraph"/>
        <w:numPr>
          <w:ilvl w:val="0"/>
          <w:numId w:val="67"/>
        </w:numPr>
      </w:pPr>
      <w:r>
        <w:t>Komunikujte, zapájajte, umožňujte a uľahčujte účasť ľudí na zmene čo najskôr a čo najskôr a čo najviac.</w:t>
      </w:r>
    </w:p>
    <w:p w:rsidR="003C7595" w:rsidRDefault="003C7595" w:rsidP="003C7595">
      <w:pPr>
        <w:pStyle w:val="Heading3"/>
        <w:numPr>
          <w:ilvl w:val="0"/>
          <w:numId w:val="0"/>
        </w:numPr>
      </w:pPr>
      <w:bookmarkStart w:id="90" w:name="_60pilce3vwg7" w:colFirst="0" w:colLast="0"/>
      <w:bookmarkStart w:id="91" w:name="_Toc494985789"/>
      <w:bookmarkEnd w:id="90"/>
      <w:r>
        <w:t>Aplikácia</w:t>
      </w:r>
      <w:bookmarkEnd w:id="91"/>
    </w:p>
    <w:p w:rsidR="00D45A82" w:rsidRDefault="00D45A82" w:rsidP="00D45A82">
      <w:r>
        <w:t>Zmeny sa realizujú:</w:t>
      </w:r>
    </w:p>
    <w:p w:rsidR="00D45A82" w:rsidRDefault="00D45A82" w:rsidP="005630ED">
      <w:pPr>
        <w:pStyle w:val="ListParagraph"/>
        <w:numPr>
          <w:ilvl w:val="0"/>
          <w:numId w:val="68"/>
        </w:numPr>
      </w:pPr>
      <w:r>
        <w:t>Programom – komplexné a náročné zmeny naprieč viacerými organizáciami</w:t>
      </w:r>
    </w:p>
    <w:p w:rsidR="00D45A82" w:rsidRDefault="00D45A82" w:rsidP="005630ED">
      <w:pPr>
        <w:pStyle w:val="ListParagraph"/>
        <w:numPr>
          <w:ilvl w:val="0"/>
          <w:numId w:val="68"/>
        </w:numPr>
      </w:pPr>
      <w:r>
        <w:t>Projektom – individuálne zmeny s ohraničenou pôsobnosťou</w:t>
      </w:r>
    </w:p>
    <w:p w:rsidR="00D45A82" w:rsidRPr="00D45A82" w:rsidRDefault="00D45A82" w:rsidP="005630ED">
      <w:pPr>
        <w:pStyle w:val="ListParagraph"/>
        <w:numPr>
          <w:ilvl w:val="0"/>
          <w:numId w:val="68"/>
        </w:numPr>
      </w:pPr>
      <w:r>
        <w:t>Prevádzkou – priebežne a menšie zmeny zvládnuteľné v rámci údržby IS</w:t>
      </w:r>
    </w:p>
    <w:p w:rsidR="00655062" w:rsidRDefault="00655062" w:rsidP="00655062">
      <w:r>
        <w:t xml:space="preserve">Začnite Víziou, je to popis pripravený z (biznis) pohľadu koncového používateľa na to čo sa má </w:t>
      </w:r>
      <w:r w:rsidR="00D45A82">
        <w:t xml:space="preserve">v budúcnosti </w:t>
      </w:r>
      <w:r>
        <w:t>zmeniť</w:t>
      </w:r>
      <w:r w:rsidR="00D45A82">
        <w:t xml:space="preserve"> resp. má byť inak</w:t>
      </w:r>
      <w:r>
        <w:t>. Každý typ zmeny si vyžaduje vlastný prístup. Mnohé zmeny si vyžaduje okamžit</w:t>
      </w:r>
      <w:r w:rsidR="00D45A82">
        <w:t>á</w:t>
      </w:r>
      <w:r>
        <w:t xml:space="preserve"> </w:t>
      </w:r>
      <w:r w:rsidR="00D45A82">
        <w:t>s</w:t>
      </w:r>
      <w:r>
        <w:t>ituácia, iné sa dajú plánovať.</w:t>
      </w:r>
      <w:r w:rsidR="00D45A82">
        <w:t xml:space="preserve"> Vlastnosti dobrej Vízie:</w:t>
      </w:r>
    </w:p>
    <w:p w:rsidR="00D45A82" w:rsidRDefault="00D45A82" w:rsidP="005630ED">
      <w:pPr>
        <w:pStyle w:val="ListParagraph"/>
        <w:numPr>
          <w:ilvl w:val="0"/>
          <w:numId w:val="69"/>
        </w:numPr>
      </w:pPr>
      <w:r>
        <w:t>je nápísaná ako popis budúceho stavu,</w:t>
      </w:r>
    </w:p>
    <w:p w:rsidR="00D45A82" w:rsidRDefault="00D45A82" w:rsidP="005630ED">
      <w:pPr>
        <w:pStyle w:val="ListParagraph"/>
        <w:numPr>
          <w:ilvl w:val="0"/>
          <w:numId w:val="69"/>
        </w:numPr>
      </w:pPr>
      <w:r>
        <w:t>je zrozumiteľná všetkým zainteresovaným,</w:t>
      </w:r>
    </w:p>
    <w:p w:rsidR="00D45A82" w:rsidRDefault="00D45A82" w:rsidP="005630ED">
      <w:pPr>
        <w:pStyle w:val="ListParagraph"/>
        <w:numPr>
          <w:ilvl w:val="0"/>
          <w:numId w:val="69"/>
        </w:numPr>
      </w:pPr>
      <w:r>
        <w:t>je napísaná v aktívnej súčinnosti s biznis používateľmi,</w:t>
      </w:r>
    </w:p>
    <w:p w:rsidR="00D45A82" w:rsidRDefault="00D45A82" w:rsidP="005630ED">
      <w:pPr>
        <w:pStyle w:val="ListParagraph"/>
        <w:numPr>
          <w:ilvl w:val="0"/>
          <w:numId w:val="69"/>
        </w:numPr>
      </w:pPr>
      <w:r>
        <w:t>obsahuje racionálnu perspektívu ako aj motivačnú emocionálnu perspektívu,</w:t>
      </w:r>
    </w:p>
    <w:p w:rsidR="00D45A82" w:rsidRDefault="00D45A82" w:rsidP="005630ED">
      <w:pPr>
        <w:pStyle w:val="ListParagraph"/>
        <w:numPr>
          <w:ilvl w:val="0"/>
          <w:numId w:val="69"/>
        </w:numPr>
      </w:pPr>
      <w:r>
        <w:t>motivuje k transformačným zmenám,</w:t>
      </w:r>
    </w:p>
    <w:p w:rsidR="00D45A82" w:rsidRDefault="00D45A82" w:rsidP="005630ED">
      <w:pPr>
        <w:pStyle w:val="ListParagraph"/>
        <w:numPr>
          <w:ilvl w:val="0"/>
          <w:numId w:val="69"/>
        </w:numPr>
      </w:pPr>
      <w:r>
        <w:t>je nezávislá od času a iných obmedzení,</w:t>
      </w:r>
    </w:p>
    <w:p w:rsidR="00D45A82" w:rsidRDefault="00D45A82" w:rsidP="005630ED">
      <w:pPr>
        <w:pStyle w:val="ListParagraph"/>
        <w:numPr>
          <w:ilvl w:val="0"/>
          <w:numId w:val="69"/>
        </w:numPr>
      </w:pPr>
      <w:r>
        <w:t>popisuje želanú budúcnosť z pohľadu zainteresovaných strán vrátane implicitného pomenovania prínosov pre nich,</w:t>
      </w:r>
    </w:p>
    <w:p w:rsidR="00D45A82" w:rsidRDefault="00D45A82" w:rsidP="005630ED">
      <w:pPr>
        <w:pStyle w:val="ListParagraph"/>
        <w:numPr>
          <w:ilvl w:val="0"/>
          <w:numId w:val="69"/>
        </w:numPr>
      </w:pPr>
      <w:r>
        <w:t>je flexibilná, tj. neobsahuje priveľa obmedzení,</w:t>
      </w:r>
    </w:p>
    <w:p w:rsidR="00D45A82" w:rsidRDefault="00FF2407" w:rsidP="005630ED">
      <w:pPr>
        <w:pStyle w:val="ListParagraph"/>
        <w:numPr>
          <w:ilvl w:val="0"/>
          <w:numId w:val="69"/>
        </w:numPr>
      </w:pPr>
      <w:r>
        <w:t>je stručná a z</w:t>
      </w:r>
      <w:r w:rsidR="00D45A82">
        <w:t>apamätateľná.</w:t>
      </w:r>
    </w:p>
    <w:p w:rsidR="00655062" w:rsidRDefault="00655062" w:rsidP="00655062">
      <w:r>
        <w:t xml:space="preserve">Stanovte </w:t>
      </w:r>
      <w:r w:rsidR="00D45A82">
        <w:t>manažéra</w:t>
      </w:r>
      <w:r>
        <w:t xml:space="preserve"> zmeny, tj. rola zodpovedná za </w:t>
      </w:r>
      <w:r w:rsidR="00D45A82">
        <w:t xml:space="preserve">realizáciu prínosov vyplývajúcich z dosiahnutia zmeny. Manažér zmeny definuje požadované prínosy, sleduje pokrok smerom k nim, preberá merateľné zlepšenia a monitoruje výkonnosť realizácie zmien. </w:t>
      </w:r>
    </w:p>
    <w:p w:rsidR="00D45A82" w:rsidRPr="00655062" w:rsidRDefault="00D45A82" w:rsidP="00655062">
      <w:r>
        <w:t>Rozhodnite ako sa zmena realizuje (program, projekt, prevádzka) a vytvorte príslušnú organizáciu ľudí a zdrojov.</w:t>
      </w:r>
    </w:p>
    <w:p w:rsidR="003C7595" w:rsidRDefault="003C7595" w:rsidP="003C7595">
      <w:pPr>
        <w:pStyle w:val="Heading3"/>
        <w:numPr>
          <w:ilvl w:val="0"/>
          <w:numId w:val="0"/>
        </w:numPr>
      </w:pPr>
      <w:bookmarkStart w:id="92" w:name="_Toc494985790"/>
      <w:r>
        <w:t>Kompetencie</w:t>
      </w:r>
      <w:bookmarkEnd w:id="92"/>
    </w:p>
    <w:p w:rsidR="001F4A5C" w:rsidRDefault="00A03DFA" w:rsidP="001F4A5C">
      <w:pPr>
        <w:spacing w:after="60"/>
      </w:pPr>
      <w:r w:rsidRPr="00A03DFA">
        <w:t>Z pohľadu manažmentu zmien je potrebné riešiť otvorené otázky, ktoré boli eskalované z úrovne projektov a portfólií projektov. Tieto otvorené otázky je potrebné na úrovni projektového riadenia alebo programového riadenia posúdiť na základe dohodnutých tolerancií pre jednotlivé projekty a portfóliá, ako aj z pohľadu vzájomných väzieb a závislostí medzi prebiehajúcimi alebo zamýšľanými projektmi a portfóliami. Následne po vyhodnotení dopadov a definovaní alternatív riešenia je potrebné na úrovni príslušnej rozhodovacej autority prijať rozhodnutie.</w:t>
      </w:r>
    </w:p>
    <w:tbl>
      <w:tblPr>
        <w:tblStyle w:val="Style1"/>
        <w:tblW w:w="5000" w:type="pct"/>
        <w:tblLook w:val="0620" w:firstRow="1" w:lastRow="0" w:firstColumn="0" w:lastColumn="0" w:noHBand="1" w:noVBand="1"/>
      </w:tblPr>
      <w:tblGrid>
        <w:gridCol w:w="4159"/>
        <w:gridCol w:w="2642"/>
        <w:gridCol w:w="2487"/>
      </w:tblGrid>
      <w:tr w:rsidR="00D45A82" w:rsidRPr="00D55B4B" w:rsidTr="00E23EAC">
        <w:trPr>
          <w:cnfStyle w:val="100000000000" w:firstRow="1" w:lastRow="0" w:firstColumn="0" w:lastColumn="0" w:oddVBand="0" w:evenVBand="0" w:oddHBand="0" w:evenHBand="0" w:firstRowFirstColumn="0" w:firstRowLastColumn="0" w:lastRowFirstColumn="0" w:lastRowLastColumn="0"/>
        </w:trPr>
        <w:tc>
          <w:tcPr>
            <w:tcW w:w="2239" w:type="pct"/>
            <w:hideMark/>
          </w:tcPr>
          <w:p w:rsidR="00D45A82" w:rsidRPr="00E23EAC" w:rsidRDefault="007A569A" w:rsidP="00C93903">
            <w:pPr>
              <w:rPr>
                <w:rFonts w:cs="Times New Roman"/>
                <w:b w:val="0"/>
              </w:rPr>
            </w:pPr>
            <w:r w:rsidRPr="00E23EAC">
              <w:rPr>
                <w:b w:val="0"/>
              </w:rPr>
              <w:t>Manažment zmien</w:t>
            </w:r>
          </w:p>
        </w:tc>
        <w:tc>
          <w:tcPr>
            <w:tcW w:w="1422" w:type="pct"/>
            <w:hideMark/>
          </w:tcPr>
          <w:p w:rsidR="00D45A82" w:rsidRPr="00D55B4B" w:rsidRDefault="00D45A82" w:rsidP="00C93903">
            <w:pPr>
              <w:rPr>
                <w:rFonts w:cs="Times New Roman"/>
                <w:b w:val="0"/>
              </w:rPr>
            </w:pPr>
            <w:r>
              <w:rPr>
                <w:b w:val="0"/>
              </w:rPr>
              <w:t>Strategická úroveň</w:t>
            </w:r>
            <w:r>
              <w:rPr>
                <w:b w:val="0"/>
              </w:rPr>
              <w:br/>
              <w:t>(</w:t>
            </w:r>
            <w:r w:rsidRPr="00D55B4B">
              <w:rPr>
                <w:b w:val="0"/>
              </w:rPr>
              <w:t>ÚPVII</w:t>
            </w:r>
            <w:r>
              <w:rPr>
                <w:b w:val="0"/>
              </w:rPr>
              <w:t>)</w:t>
            </w:r>
          </w:p>
        </w:tc>
        <w:tc>
          <w:tcPr>
            <w:tcW w:w="1339" w:type="pct"/>
            <w:hideMark/>
          </w:tcPr>
          <w:p w:rsidR="00D45A82" w:rsidRPr="00D55B4B" w:rsidRDefault="00D45A82" w:rsidP="00C93903">
            <w:pPr>
              <w:rPr>
                <w:rFonts w:cs="Times New Roman"/>
                <w:b w:val="0"/>
              </w:rPr>
            </w:pPr>
            <w:r>
              <w:rPr>
                <w:b w:val="0"/>
              </w:rPr>
              <w:t>Programová, projektová a Operačná úroveň</w:t>
            </w:r>
            <w:r>
              <w:rPr>
                <w:b w:val="0"/>
              </w:rPr>
              <w:br/>
              <w:t>(</w:t>
            </w:r>
            <w:r w:rsidRPr="00D55B4B">
              <w:rPr>
                <w:b w:val="0"/>
              </w:rPr>
              <w:t>Povinné osoby</w:t>
            </w:r>
            <w:r>
              <w:rPr>
                <w:b w:val="0"/>
              </w:rPr>
              <w:t>)</w:t>
            </w:r>
          </w:p>
        </w:tc>
      </w:tr>
      <w:tr w:rsidR="00D45A82" w:rsidRPr="00D55B4B" w:rsidTr="00E23EAC">
        <w:tc>
          <w:tcPr>
            <w:tcW w:w="2239" w:type="pct"/>
            <w:hideMark/>
          </w:tcPr>
          <w:p w:rsidR="00D45A82" w:rsidRPr="00E23EAC" w:rsidRDefault="007A569A" w:rsidP="00C93903">
            <w:pPr>
              <w:rPr>
                <w:rFonts w:cs="Times New Roman"/>
              </w:rPr>
            </w:pPr>
            <w:r w:rsidRPr="00E23EAC">
              <w:t>Definícia koncepcií a politík a z nich vyplývajúce požiadavky na zmeny</w:t>
            </w:r>
          </w:p>
        </w:tc>
        <w:tc>
          <w:tcPr>
            <w:tcW w:w="1422" w:type="pct"/>
            <w:hideMark/>
          </w:tcPr>
          <w:p w:rsidR="00D45A82" w:rsidRPr="00D55B4B" w:rsidRDefault="00D45A82" w:rsidP="00C93903">
            <w:pPr>
              <w:jc w:val="both"/>
              <w:rPr>
                <w:rFonts w:cs="Times New Roman"/>
              </w:rPr>
            </w:pPr>
            <w:r w:rsidRPr="00D55B4B">
              <w:t>Vytvára a udržuje</w:t>
            </w:r>
          </w:p>
        </w:tc>
        <w:tc>
          <w:tcPr>
            <w:tcW w:w="1339" w:type="pct"/>
            <w:hideMark/>
          </w:tcPr>
          <w:p w:rsidR="00D45A82" w:rsidRPr="00D55B4B" w:rsidRDefault="00D45A82" w:rsidP="007A569A">
            <w:pPr>
              <w:jc w:val="both"/>
              <w:rPr>
                <w:rFonts w:cs="Times New Roman"/>
              </w:rPr>
            </w:pPr>
            <w:r w:rsidRPr="00D55B4B">
              <w:t xml:space="preserve">Aplikuje a </w:t>
            </w:r>
            <w:r w:rsidR="007A569A">
              <w:t>realizuje</w:t>
            </w:r>
          </w:p>
        </w:tc>
      </w:tr>
      <w:tr w:rsidR="007A569A" w:rsidRPr="007A569A" w:rsidTr="00E23EAC">
        <w:tc>
          <w:tcPr>
            <w:tcW w:w="2239" w:type="pct"/>
          </w:tcPr>
          <w:p w:rsidR="007A569A" w:rsidRPr="00E23EAC" w:rsidRDefault="007A569A" w:rsidP="00C93903">
            <w:r w:rsidRPr="00E23EAC">
              <w:t>Konzultačná a poradenska podpora realizácie zmien, manažment portfólia zmien</w:t>
            </w:r>
          </w:p>
        </w:tc>
        <w:tc>
          <w:tcPr>
            <w:tcW w:w="1422" w:type="pct"/>
          </w:tcPr>
          <w:p w:rsidR="007A569A" w:rsidRPr="007A569A" w:rsidRDefault="007A569A" w:rsidP="00C93903">
            <w:r w:rsidRPr="007A569A">
              <w:t>Buduje a poskytuje</w:t>
            </w:r>
          </w:p>
        </w:tc>
        <w:tc>
          <w:tcPr>
            <w:tcW w:w="1339" w:type="pct"/>
          </w:tcPr>
          <w:p w:rsidR="007A569A" w:rsidRPr="007A569A" w:rsidRDefault="007A569A" w:rsidP="00C93903">
            <w:r w:rsidRPr="007A569A">
              <w:t>Akceptuje a využíva</w:t>
            </w:r>
          </w:p>
        </w:tc>
      </w:tr>
      <w:tr w:rsidR="007A569A" w:rsidRPr="007A569A" w:rsidTr="00E23EAC">
        <w:tc>
          <w:tcPr>
            <w:tcW w:w="2239" w:type="pct"/>
          </w:tcPr>
          <w:p w:rsidR="007A569A" w:rsidRPr="00E23EAC" w:rsidRDefault="007A569A" w:rsidP="00C93903">
            <w:r w:rsidRPr="00E23EAC">
              <w:lastRenderedPageBreak/>
              <w:t>Monitoring a vyhodnotenie zmien</w:t>
            </w:r>
          </w:p>
        </w:tc>
        <w:tc>
          <w:tcPr>
            <w:tcW w:w="1422" w:type="pct"/>
          </w:tcPr>
          <w:p w:rsidR="007A569A" w:rsidRPr="007A569A" w:rsidRDefault="007A569A" w:rsidP="00C93903">
            <w:r w:rsidRPr="007A569A">
              <w:t>Realizuje a zverejňuje</w:t>
            </w:r>
          </w:p>
        </w:tc>
        <w:tc>
          <w:tcPr>
            <w:tcW w:w="1339" w:type="pct"/>
          </w:tcPr>
          <w:p w:rsidR="007A569A" w:rsidRPr="007A569A" w:rsidRDefault="007A569A" w:rsidP="00C93903">
            <w:r w:rsidRPr="007A569A">
              <w:t>Realizuje a zverejňuje</w:t>
            </w:r>
          </w:p>
        </w:tc>
      </w:tr>
    </w:tbl>
    <w:p w:rsidR="00D45A82" w:rsidRDefault="00D45A82" w:rsidP="001F4A5C">
      <w:pPr>
        <w:spacing w:after="60"/>
      </w:pPr>
    </w:p>
    <w:p w:rsidR="00980D2D" w:rsidRDefault="00980D2D" w:rsidP="001F4A5C">
      <w:pPr>
        <w:pStyle w:val="Heading3"/>
      </w:pPr>
      <w:bookmarkStart w:id="93" w:name="_Toc494985791"/>
      <w:r>
        <w:t>Manažment organizačných zmien</w:t>
      </w:r>
      <w:bookmarkEnd w:id="93"/>
    </w:p>
    <w:p w:rsidR="00980D2D" w:rsidRDefault="00980D2D" w:rsidP="00980D2D">
      <w:pPr>
        <w:spacing w:after="60"/>
      </w:pPr>
      <w:r>
        <w:t>Organizačná zmena prebieha ako impulz na vplyvy  vnútorného resp. vonkajšieho prostredia organizácie. Najčastejším zdrojom externého prostredia je reakcia potreby a zmeny chovania občanov a podnikateľov. K tomu aby bola organizačná zmena úspešná, je potrebné vytvoriť prirodzený pocit naliehavosti.</w:t>
      </w:r>
    </w:p>
    <w:p w:rsidR="00980D2D" w:rsidRDefault="00980D2D" w:rsidP="00980D2D">
      <w:pPr>
        <w:spacing w:after="60"/>
      </w:pPr>
      <w:r>
        <w:t>K úspešnému riadeniu organizačnej zmeny je nevyhnutné vziať do úvahy základné pozitívne sily, ktoré vplývajú na jej úspešné zrealizovanie:</w:t>
      </w:r>
    </w:p>
    <w:p w:rsidR="00980D2D" w:rsidRDefault="00980D2D" w:rsidP="00613D83">
      <w:pPr>
        <w:pStyle w:val="ListParagraph"/>
        <w:numPr>
          <w:ilvl w:val="0"/>
          <w:numId w:val="30"/>
        </w:numPr>
        <w:spacing w:after="60"/>
        <w:ind w:left="426"/>
      </w:pPr>
      <w:r>
        <w:t>Jasné pochopenie potreby zmeny</w:t>
      </w:r>
    </w:p>
    <w:p w:rsidR="00980D2D" w:rsidRDefault="00980D2D" w:rsidP="00613D83">
      <w:pPr>
        <w:pStyle w:val="ListParagraph"/>
        <w:numPr>
          <w:ilvl w:val="0"/>
          <w:numId w:val="30"/>
        </w:numPr>
        <w:spacing w:after="60"/>
        <w:ind w:left="426"/>
      </w:pPr>
      <w:r>
        <w:t>Kvalita vodcov</w:t>
      </w:r>
    </w:p>
    <w:p w:rsidR="00980D2D" w:rsidRDefault="00980D2D" w:rsidP="00613D83">
      <w:pPr>
        <w:pStyle w:val="ListParagraph"/>
        <w:numPr>
          <w:ilvl w:val="0"/>
          <w:numId w:val="30"/>
        </w:numPr>
        <w:spacing w:after="60"/>
        <w:ind w:left="426"/>
      </w:pPr>
      <w:r>
        <w:t>Súhlas a podpora sponzorov</w:t>
      </w:r>
    </w:p>
    <w:p w:rsidR="00980D2D" w:rsidRDefault="00980D2D" w:rsidP="00613D83">
      <w:pPr>
        <w:pStyle w:val="ListParagraph"/>
        <w:numPr>
          <w:ilvl w:val="0"/>
          <w:numId w:val="30"/>
        </w:numPr>
        <w:spacing w:after="60"/>
        <w:ind w:left="426"/>
      </w:pPr>
      <w:r>
        <w:t>Jasná vízia a stratégia</w:t>
      </w:r>
    </w:p>
    <w:p w:rsidR="00980D2D" w:rsidRDefault="00980D2D" w:rsidP="00613D83">
      <w:pPr>
        <w:pStyle w:val="ListParagraph"/>
        <w:numPr>
          <w:ilvl w:val="0"/>
          <w:numId w:val="30"/>
        </w:numPr>
        <w:spacing w:after="60"/>
        <w:ind w:left="426"/>
      </w:pPr>
      <w:r>
        <w:t>Organizačná štruktúra podporujúca zmeny</w:t>
      </w:r>
    </w:p>
    <w:p w:rsidR="00980D2D" w:rsidRDefault="00980D2D" w:rsidP="00613D83">
      <w:pPr>
        <w:pStyle w:val="ListParagraph"/>
        <w:numPr>
          <w:ilvl w:val="0"/>
          <w:numId w:val="30"/>
        </w:numPr>
        <w:spacing w:after="60"/>
        <w:ind w:left="426"/>
      </w:pPr>
      <w:r>
        <w:t>Vzdelávanie a tréning</w:t>
      </w:r>
    </w:p>
    <w:p w:rsidR="00980D2D" w:rsidRDefault="00980D2D" w:rsidP="00613D83">
      <w:pPr>
        <w:pStyle w:val="ListParagraph"/>
        <w:numPr>
          <w:ilvl w:val="0"/>
          <w:numId w:val="30"/>
        </w:numPr>
        <w:spacing w:after="60"/>
        <w:ind w:left="426"/>
      </w:pPr>
      <w:r>
        <w:t>Efektívna obojstranná komunikácia</w:t>
      </w:r>
    </w:p>
    <w:p w:rsidR="00980D2D" w:rsidRDefault="00980D2D" w:rsidP="00613D83">
      <w:pPr>
        <w:pStyle w:val="ListParagraph"/>
        <w:numPr>
          <w:ilvl w:val="0"/>
          <w:numId w:val="30"/>
        </w:numPr>
        <w:spacing w:after="60"/>
        <w:ind w:left="426"/>
      </w:pPr>
      <w:r>
        <w:t>Systém merania efektívnosti</w:t>
      </w:r>
    </w:p>
    <w:p w:rsidR="00980D2D" w:rsidRDefault="00980D2D" w:rsidP="00613D83">
      <w:pPr>
        <w:pStyle w:val="ListParagraph"/>
        <w:numPr>
          <w:ilvl w:val="0"/>
          <w:numId w:val="30"/>
        </w:numPr>
        <w:spacing w:after="60"/>
        <w:ind w:left="426"/>
      </w:pPr>
      <w:r>
        <w:t>Existujúca potrebná infraštruktúra</w:t>
      </w:r>
    </w:p>
    <w:p w:rsidR="00980D2D" w:rsidRDefault="00980D2D" w:rsidP="00613D83">
      <w:pPr>
        <w:pStyle w:val="ListParagraph"/>
        <w:numPr>
          <w:ilvl w:val="0"/>
          <w:numId w:val="30"/>
        </w:numPr>
        <w:spacing w:after="60"/>
        <w:ind w:left="426"/>
      </w:pPr>
      <w:r>
        <w:t>Systém odmeňovania</w:t>
      </w:r>
    </w:p>
    <w:p w:rsidR="00980D2D" w:rsidRDefault="00980D2D" w:rsidP="00613D83">
      <w:pPr>
        <w:pStyle w:val="ListParagraph"/>
        <w:numPr>
          <w:ilvl w:val="0"/>
          <w:numId w:val="30"/>
        </w:numPr>
        <w:spacing w:after="60"/>
        <w:ind w:left="426"/>
      </w:pPr>
      <w:r>
        <w:t>Zodpovedajúca organizačná štruktúra</w:t>
      </w:r>
    </w:p>
    <w:p w:rsidR="00980D2D" w:rsidRDefault="00980D2D" w:rsidP="00613D83">
      <w:pPr>
        <w:pStyle w:val="ListParagraph"/>
        <w:numPr>
          <w:ilvl w:val="0"/>
          <w:numId w:val="30"/>
        </w:numPr>
        <w:spacing w:after="60"/>
        <w:ind w:left="426"/>
      </w:pPr>
      <w:r>
        <w:t>Schopnosť a zručnosť „agenta zmeny“</w:t>
      </w:r>
    </w:p>
    <w:p w:rsidR="001B77FA" w:rsidRDefault="001B77FA" w:rsidP="001B77FA">
      <w:pPr>
        <w:pStyle w:val="Heading3"/>
        <w:numPr>
          <w:ilvl w:val="0"/>
          <w:numId w:val="0"/>
        </w:numPr>
        <w:spacing w:before="120" w:after="60"/>
      </w:pPr>
      <w:bookmarkStart w:id="94" w:name="_Toc494985792"/>
      <w:r>
        <w:t>Príncípy</w:t>
      </w:r>
      <w:bookmarkEnd w:id="94"/>
    </w:p>
    <w:p w:rsidR="00980D2D" w:rsidRDefault="00980D2D" w:rsidP="00980D2D">
      <w:pPr>
        <w:spacing w:after="60"/>
      </w:pPr>
      <w:r>
        <w:t>Z uvedených faktorov, možno potom zhrnúť nasledovné zásady:</w:t>
      </w:r>
    </w:p>
    <w:p w:rsidR="00980D2D" w:rsidRDefault="00980D2D" w:rsidP="00613D83">
      <w:pPr>
        <w:pStyle w:val="ListParagraph"/>
        <w:numPr>
          <w:ilvl w:val="0"/>
          <w:numId w:val="31"/>
        </w:numPr>
        <w:spacing w:after="60"/>
        <w:ind w:left="426"/>
      </w:pPr>
      <w:r>
        <w:t>Komunikovať, komunikovať</w:t>
      </w:r>
    </w:p>
    <w:p w:rsidR="00980D2D" w:rsidRDefault="00980D2D" w:rsidP="00613D83">
      <w:pPr>
        <w:pStyle w:val="ListParagraph"/>
        <w:numPr>
          <w:ilvl w:val="0"/>
          <w:numId w:val="31"/>
        </w:numPr>
        <w:spacing w:after="60"/>
        <w:ind w:left="426"/>
      </w:pPr>
      <w:r>
        <w:t>Pozerať na veci „zvonka“</w:t>
      </w:r>
    </w:p>
    <w:p w:rsidR="00980D2D" w:rsidRDefault="00980D2D" w:rsidP="00613D83">
      <w:pPr>
        <w:pStyle w:val="ListParagraph"/>
        <w:numPr>
          <w:ilvl w:val="0"/>
          <w:numId w:val="31"/>
        </w:numPr>
        <w:spacing w:after="60"/>
        <w:ind w:left="426"/>
      </w:pPr>
      <w:r>
        <w:t>Trvalé zlepšenie ako kľúč k úspechu</w:t>
      </w:r>
    </w:p>
    <w:p w:rsidR="00980D2D" w:rsidRDefault="00980D2D" w:rsidP="00613D83">
      <w:pPr>
        <w:pStyle w:val="ListParagraph"/>
        <w:numPr>
          <w:ilvl w:val="0"/>
          <w:numId w:val="31"/>
        </w:numPr>
        <w:spacing w:after="60"/>
        <w:ind w:left="426"/>
      </w:pPr>
      <w:r>
        <w:t>Vydržať do úspešného konca</w:t>
      </w:r>
    </w:p>
    <w:p w:rsidR="00980D2D" w:rsidRDefault="00980D2D" w:rsidP="00613D83">
      <w:pPr>
        <w:pStyle w:val="ListParagraph"/>
        <w:numPr>
          <w:ilvl w:val="0"/>
          <w:numId w:val="31"/>
        </w:numPr>
        <w:spacing w:after="60"/>
        <w:ind w:left="426"/>
      </w:pPr>
      <w:r>
        <w:t>Investovať do rýchleho zisku (quick-wins)</w:t>
      </w:r>
    </w:p>
    <w:p w:rsidR="00980D2D" w:rsidRDefault="00980D2D" w:rsidP="00980D2D">
      <w:pPr>
        <w:spacing w:after="60"/>
      </w:pPr>
      <w:r>
        <w:t>Nerešpektovaniu zásad vo vzťahu k riadeniu zmien, môže viesť k neuskutočneniu plánovanej zmeny, resp. paralyzovaniu projektu organizačnej zmeny.</w:t>
      </w:r>
    </w:p>
    <w:p w:rsidR="00980D2D" w:rsidRDefault="00980D2D" w:rsidP="00980D2D">
      <w:pPr>
        <w:spacing w:after="60"/>
      </w:pPr>
      <w:r>
        <w:t>V procese praktického realizovania organizačných zmien musí organizácia vyhodnocovať chyby priebežne.</w:t>
      </w:r>
      <w:r>
        <w:rPr>
          <w:color w:val="FF0000"/>
        </w:rPr>
        <w:t xml:space="preserve"> </w:t>
      </w:r>
      <w:r>
        <w:t>Bez včasných korekcií, je zmena odsúdená na neúspech, resp. môže zmeniť smer pôvodného zámeru. K bilancovaniu organizačnej zmeny slúži proces hodnotenia organizačnej zmeny.</w:t>
      </w:r>
    </w:p>
    <w:p w:rsidR="00980D2D" w:rsidRDefault="00980D2D" w:rsidP="001F4A5C">
      <w:pPr>
        <w:pStyle w:val="Heading3"/>
      </w:pPr>
      <w:bookmarkStart w:id="95" w:name="_uhd44nxq5sjo" w:colFirst="0" w:colLast="0"/>
      <w:bookmarkStart w:id="96" w:name="_Toc494985793"/>
      <w:bookmarkEnd w:id="95"/>
      <w:r>
        <w:t>Manažment akceptácie zmien a prechodu do prevádzky</w:t>
      </w:r>
      <w:bookmarkEnd w:id="96"/>
    </w:p>
    <w:p w:rsidR="00BE0DD4" w:rsidRDefault="00BE0DD4" w:rsidP="00BE0DD4">
      <w:r>
        <w:t>Cieľom manažmentu prechodu je zabezpečiť, aby prechod novej alebo upravenej služby do živého prostredia prebehol čo najhladšie a aby služba spĺňala vopred určené kritériá prevádzkovej pripravenosti. Činnosti v oblasti prechodu na služby zabezpečujú, že mechanizmy riadenia, finančné riadenie a podporné štruktúry, ako sú procesy a model podpory, sú dobre naplánované, implementované, testované a povolené.</w:t>
      </w:r>
    </w:p>
    <w:p w:rsidR="00BE0DD4" w:rsidRDefault="00BE0DD4" w:rsidP="00BE0DD4">
      <w:r>
        <w:t>Pochopenie požiadaviek na prevádzkové služby je kľúčom k stanoveniu cieľov prechodu. Okrem toho sa zabezpečí, že všetky činnosti požadované pre prevádzkovú pripravenosť môžu byť vymenované, plánované, zabezpečené a riadené počas vývoja nových služieb alebo úprav existujúcich služieb.</w:t>
      </w:r>
    </w:p>
    <w:p w:rsidR="00BE0DD4" w:rsidRDefault="00BE0DD4" w:rsidP="00BE0DD4">
      <w:r>
        <w:t>Poslednou fázou prevádzkovej pripravenosti je preskúmanie akceptácie služieb, čo predstavuje konečnú akceptačnú validáciu. Validácia sa vykoná v súlade s kontrolným zoznamom zkceptačných kritérií.</w:t>
      </w:r>
    </w:p>
    <w:p w:rsidR="007A569A" w:rsidRDefault="007A569A" w:rsidP="007A569A">
      <w:pPr>
        <w:spacing w:after="60"/>
      </w:pPr>
      <w:bookmarkStart w:id="97" w:name="_al2o3fla2nil" w:colFirst="0" w:colLast="0"/>
      <w:bookmarkEnd w:id="97"/>
      <w:r>
        <w:t xml:space="preserve">Hlavnými </w:t>
      </w:r>
      <w:r w:rsidR="00BE0DD4">
        <w:t>aktivitami</w:t>
      </w:r>
      <w:r>
        <w:t xml:space="preserve"> prechodu do prevádzky sú:</w:t>
      </w:r>
    </w:p>
    <w:p w:rsidR="007A569A" w:rsidRDefault="007A569A" w:rsidP="005630ED">
      <w:pPr>
        <w:pStyle w:val="ListParagraph"/>
        <w:numPr>
          <w:ilvl w:val="0"/>
          <w:numId w:val="70"/>
        </w:numPr>
        <w:spacing w:after="60"/>
      </w:pPr>
      <w:r>
        <w:t>Efektívne plánovať a riadiť zmeny v službách: aké sú náklady, kedy by sme to mali robiť, akú infraštruktúru budeme ovplyvňovať, aké ďalšie služby budú ovplyvnené?</w:t>
      </w:r>
    </w:p>
    <w:p w:rsidR="007A569A" w:rsidRDefault="007A569A" w:rsidP="005630ED">
      <w:pPr>
        <w:pStyle w:val="ListParagraph"/>
        <w:numPr>
          <w:ilvl w:val="0"/>
          <w:numId w:val="70"/>
        </w:numPr>
        <w:spacing w:after="60"/>
      </w:pPr>
      <w:r>
        <w:t>Manažovať riziká zmien: Čo sa môže pokaziť? Aké sú šance? Čo budeme robiť, ak sa to stane? Tu sa ubezpečujeme, že riešime všetky možné zlyhania a ich nepriaznivé vplyvy na prevádzku.</w:t>
      </w:r>
    </w:p>
    <w:p w:rsidR="007A569A" w:rsidRDefault="007A569A" w:rsidP="005630ED">
      <w:pPr>
        <w:pStyle w:val="ListParagraph"/>
        <w:numPr>
          <w:ilvl w:val="0"/>
          <w:numId w:val="70"/>
        </w:numPr>
        <w:spacing w:after="60"/>
      </w:pPr>
      <w:r>
        <w:lastRenderedPageBreak/>
        <w:t xml:space="preserve">Uvoľniť plánované zmeny: V skutočnosti implementujeme zmeny v operačnej infraštruktúre. Sú produkty správne testované? Aké zdroje sa na to použijú? Môžeme vykonať niekoľko zmien súčasne? Čo môže byť </w:t>
      </w:r>
      <w:r w:rsidR="00BE0DD4">
        <w:t>nasadené</w:t>
      </w:r>
      <w:r>
        <w:t xml:space="preserve"> </w:t>
      </w:r>
      <w:r w:rsidR="00BE0DD4">
        <w:t>centrálne</w:t>
      </w:r>
      <w:r>
        <w:t xml:space="preserve"> a aké verzie musia byť implementované na mieste?</w:t>
      </w:r>
    </w:p>
    <w:p w:rsidR="007A569A" w:rsidRDefault="00BE0DD4" w:rsidP="005630ED">
      <w:pPr>
        <w:pStyle w:val="ListParagraph"/>
        <w:numPr>
          <w:ilvl w:val="0"/>
          <w:numId w:val="70"/>
        </w:numPr>
        <w:spacing w:after="60"/>
      </w:pPr>
      <w:r>
        <w:t>Manažovať</w:t>
      </w:r>
      <w:r w:rsidR="007A569A">
        <w:t xml:space="preserve"> očakávania nových alebo zmenených služieb: Overujeme, testujeme a vyhodnocujeme zmeny.</w:t>
      </w:r>
    </w:p>
    <w:p w:rsidR="007A569A" w:rsidRDefault="00BE0DD4" w:rsidP="005630ED">
      <w:pPr>
        <w:pStyle w:val="ListParagraph"/>
        <w:numPr>
          <w:ilvl w:val="0"/>
          <w:numId w:val="70"/>
        </w:numPr>
        <w:spacing w:after="60"/>
      </w:pPr>
      <w:r>
        <w:t>Manažmovať</w:t>
      </w:r>
      <w:r w:rsidR="007A569A">
        <w:t xml:space="preserve"> poznatk</w:t>
      </w:r>
      <w:r>
        <w:t>y</w:t>
      </w:r>
      <w:r w:rsidR="007A569A">
        <w:t xml:space="preserve"> a informácií o zmenených službách a aktívach: Keď niečo zmeníme, sú znalosti o tejto zmene zadané do databázy (CMDB) alebo </w:t>
      </w:r>
      <w:r>
        <w:t>konfiguračného manažmentu</w:t>
      </w:r>
      <w:r w:rsidR="007A569A">
        <w:t>? Všetky ostatné zainteresované strany musia mať presné informácie o stave novej infraštruktúry, aby mohli poskytovať túto službu a podporovať ju.</w:t>
      </w:r>
    </w:p>
    <w:p w:rsidR="001F4A5C" w:rsidRDefault="00BE0DD4" w:rsidP="007A569A">
      <w:pPr>
        <w:spacing w:after="60"/>
      </w:pPr>
      <w:r>
        <w:t>Z</w:t>
      </w:r>
      <w:r w:rsidR="007A569A">
        <w:t xml:space="preserve">a hlavnú výhodu </w:t>
      </w:r>
      <w:r>
        <w:t>prechodu</w:t>
      </w:r>
      <w:r w:rsidR="007A569A">
        <w:t xml:space="preserve"> </w:t>
      </w:r>
      <w:r>
        <w:t>považujeme</w:t>
      </w:r>
      <w:r w:rsidR="007A569A">
        <w:t>, že budeme viac presvedčení</w:t>
      </w:r>
      <w:r>
        <w:t xml:space="preserve"> o tom</w:t>
      </w:r>
      <w:r w:rsidR="007A569A">
        <w:t xml:space="preserve">, že nové </w:t>
      </w:r>
      <w:r>
        <w:t>alebo</w:t>
      </w:r>
      <w:r w:rsidR="007A569A">
        <w:t xml:space="preserve"> zmenené služby budú poskytované bez neočakávaného vplyvu na iné služby alebo zainteresované strany.</w:t>
      </w:r>
    </w:p>
    <w:p w:rsidR="00980D2D" w:rsidRDefault="00980D2D" w:rsidP="001F4A5C">
      <w:pPr>
        <w:pStyle w:val="Heading2"/>
      </w:pPr>
      <w:bookmarkStart w:id="98" w:name="_Toc494985794"/>
      <w:r>
        <w:t>Manažment služieb podpory</w:t>
      </w:r>
      <w:bookmarkEnd w:id="98"/>
    </w:p>
    <w:p w:rsidR="00980D2D" w:rsidRDefault="00980D2D" w:rsidP="001F4A5C">
      <w:r>
        <w:t>Služby podpory tvoria zásadný a neodmysliteľný komponent pre doručenie hodnoty informačného systému občanom.</w:t>
      </w:r>
    </w:p>
    <w:p w:rsidR="00980D2D" w:rsidRDefault="00980D2D" w:rsidP="001F4A5C">
      <w:r>
        <w:t>Súčasný stav preukazuje nasledujúce príznaky:</w:t>
      </w:r>
    </w:p>
    <w:p w:rsidR="00980D2D" w:rsidRDefault="00980D2D" w:rsidP="00613D83">
      <w:pPr>
        <w:pStyle w:val="ListParagraph"/>
        <w:numPr>
          <w:ilvl w:val="0"/>
          <w:numId w:val="32"/>
        </w:numPr>
      </w:pPr>
      <w:r>
        <w:t>so službami podpory sa nepočíta v návrhu a dizajne celkovej služby</w:t>
      </w:r>
    </w:p>
    <w:p w:rsidR="00980D2D" w:rsidRDefault="00980D2D" w:rsidP="00613D83">
      <w:pPr>
        <w:pStyle w:val="ListParagraph"/>
        <w:numPr>
          <w:ilvl w:val="0"/>
          <w:numId w:val="32"/>
        </w:numPr>
      </w:pPr>
      <w:r>
        <w:t>prevádzka služieb podpory je poddimenzovaná (finančne, personálne)</w:t>
      </w:r>
    </w:p>
    <w:p w:rsidR="00980D2D" w:rsidRDefault="00980D2D" w:rsidP="00613D83">
      <w:pPr>
        <w:pStyle w:val="ListParagraph"/>
        <w:numPr>
          <w:ilvl w:val="0"/>
          <w:numId w:val="32"/>
        </w:numPr>
      </w:pPr>
      <w:r>
        <w:t>služby podpory nie sú založené na odporúčaniach dobrej praxe</w:t>
      </w:r>
    </w:p>
    <w:p w:rsidR="00980D2D" w:rsidRDefault="00980D2D" w:rsidP="00613D83">
      <w:pPr>
        <w:pStyle w:val="ListParagraph"/>
        <w:numPr>
          <w:ilvl w:val="0"/>
          <w:numId w:val="32"/>
        </w:numPr>
      </w:pPr>
      <w:r>
        <w:t>podpora je neefektívna</w:t>
      </w:r>
    </w:p>
    <w:p w:rsidR="00980D2D" w:rsidRDefault="00980D2D" w:rsidP="00613D83">
      <w:pPr>
        <w:pStyle w:val="ListParagraph"/>
        <w:numPr>
          <w:ilvl w:val="0"/>
          <w:numId w:val="32"/>
        </w:numPr>
      </w:pPr>
      <w:r>
        <w:t>na personál služieb podpory sa nekladú adekvátne nároky</w:t>
      </w:r>
    </w:p>
    <w:p w:rsidR="00980D2D" w:rsidRDefault="00980D2D" w:rsidP="001F4A5C">
      <w:r>
        <w:t xml:space="preserve">Pre </w:t>
      </w:r>
      <w:r w:rsidR="001B77FA">
        <w:t>dosiahnutie</w:t>
      </w:r>
      <w:r>
        <w:t xml:space="preserve"> adekvátnej úrovne kvality, efektivity a ambície doručiť hodnotu podporovaných systémov je dôležite riešiť nasledovné oblasti:</w:t>
      </w:r>
    </w:p>
    <w:p w:rsidR="00980D2D" w:rsidRDefault="00980D2D" w:rsidP="00613D83">
      <w:pPr>
        <w:pStyle w:val="ListParagraph"/>
        <w:numPr>
          <w:ilvl w:val="0"/>
          <w:numId w:val="33"/>
        </w:numPr>
      </w:pPr>
      <w:r>
        <w:t>zabezpečiť adekvátny dizajn služieb podpory pri tvorbe samotného informačného systému alebo jeho komponentu či služby</w:t>
      </w:r>
      <w:r w:rsidR="001B77FA">
        <w:t>,</w:t>
      </w:r>
    </w:p>
    <w:p w:rsidR="00980D2D" w:rsidRDefault="00980D2D" w:rsidP="00613D83">
      <w:pPr>
        <w:pStyle w:val="ListParagraph"/>
        <w:numPr>
          <w:ilvl w:val="0"/>
          <w:numId w:val="33"/>
        </w:numPr>
      </w:pPr>
      <w:r>
        <w:t>zabezpečiť adekvátne kanály podpory pre špecifické segmenty občanov a ich potrieb (podnikatelia, dôchodcovia,…)</w:t>
      </w:r>
      <w:r w:rsidR="001B77FA">
        <w:t>,</w:t>
      </w:r>
    </w:p>
    <w:p w:rsidR="00980D2D" w:rsidRDefault="00980D2D" w:rsidP="00613D83">
      <w:pPr>
        <w:pStyle w:val="ListParagraph"/>
        <w:numPr>
          <w:ilvl w:val="0"/>
          <w:numId w:val="33"/>
        </w:numPr>
      </w:pPr>
      <w:r>
        <w:t>dôsledný výber a príprava personálu tak aby boli naplnené špecifické požiadavky komunikácie s</w:t>
      </w:r>
      <w:r w:rsidR="001B77FA">
        <w:t> </w:t>
      </w:r>
      <w:r>
        <w:t>občanmi</w:t>
      </w:r>
      <w:r w:rsidR="001B77FA">
        <w:t>,</w:t>
      </w:r>
    </w:p>
    <w:p w:rsidR="00980D2D" w:rsidRDefault="00980D2D" w:rsidP="00613D83">
      <w:pPr>
        <w:pStyle w:val="ListParagraph"/>
        <w:numPr>
          <w:ilvl w:val="0"/>
          <w:numId w:val="33"/>
        </w:numPr>
      </w:pPr>
      <w:r>
        <w:t>štandardizovať služby podpory (nastaviť jasné očakávania, pracovné postupy a KPI) a centralizovať tak aby boli služby podpory poskytované v celej šírke danej konkrétnej agendy</w:t>
      </w:r>
      <w:r w:rsidR="001B77FA">
        <w:t>.</w:t>
      </w:r>
    </w:p>
    <w:p w:rsidR="00980D2D" w:rsidRDefault="00980D2D" w:rsidP="001F4A5C">
      <w:r>
        <w:t>Je potrebné úplne zmapovať a popísať všetky vzťahy so zákazníkmi na úrovní OVM pomocou presne definovaných a s používateľmi dohodnutých úrovní služieb a následný popis a formálne etablovanie do zmlúv o službách (SLA</w:t>
      </w:r>
      <w:r w:rsidR="001B77FA">
        <w:rPr>
          <w:rStyle w:val="FootnoteReference"/>
        </w:rPr>
        <w:footnoteReference w:id="13"/>
      </w:r>
      <w:r>
        <w:t>).</w:t>
      </w:r>
    </w:p>
    <w:p w:rsidR="00980D2D" w:rsidRDefault="00980D2D" w:rsidP="001F4A5C">
      <w:r>
        <w:t>Pri tvorbe SLA je potrebné zamerať sa na dve kľúčové oblasti: identifikovanie služieb a určenie úrovne podpory jednotlivých identifikovaných služieb. Základným predpokladom úspešnosti zvládnutia tvorby a implementácie SLA je úplnosť a správnosť potrebných dát, ako aj identifikovanie kľúčových kritérií a všetkých informácií o službách, ktoré má komplexn</w:t>
      </w:r>
      <w:r w:rsidR="00FF2407">
        <w:t>á</w:t>
      </w:r>
      <w:r>
        <w:t xml:space="preserve"> SLA zahŕňať.</w:t>
      </w:r>
    </w:p>
    <w:p w:rsidR="00980D2D" w:rsidRDefault="00980D2D" w:rsidP="001F4A5C">
      <w:pPr>
        <w:pStyle w:val="Heading3"/>
      </w:pPr>
      <w:bookmarkStart w:id="99" w:name="_uel4j9byzg4i" w:colFirst="0" w:colLast="0"/>
      <w:bookmarkStart w:id="100" w:name="_Toc494985795"/>
      <w:bookmarkEnd w:id="99"/>
      <w:r>
        <w:t>Manažment prevádzky</w:t>
      </w:r>
      <w:bookmarkEnd w:id="100"/>
    </w:p>
    <w:p w:rsidR="00980D2D" w:rsidRDefault="00980D2D" w:rsidP="001F4A5C">
      <w:r>
        <w:t>Pre management prevádzky je nevyhnutné štandardizovať prístup a postupy v prevádzkovaní informačných systémov alebo jeho komponentov či služieb. Na základe princípov v tomto dokumente sú definované prevádzkové procesy v</w:t>
      </w:r>
      <w:r w:rsidR="001B77FA">
        <w:t xml:space="preserve"> metodickom </w:t>
      </w:r>
      <w:r>
        <w:t>dokumente „Koncepcia riadenia prevádzky IT“.</w:t>
      </w:r>
    </w:p>
    <w:p w:rsidR="00980D2D" w:rsidRDefault="00980D2D" w:rsidP="001F4A5C">
      <w:r>
        <w:t>Zjednotením prístupu chceme dosiahnuť nastavenie rovnakej úrovne kvality a prínosu procesov a aktivít na udržanie očakávaných benefitov informačných systémov.</w:t>
      </w:r>
    </w:p>
    <w:p w:rsidR="00980D2D" w:rsidRDefault="00980D2D" w:rsidP="001F4A5C">
      <w:r>
        <w:t>Základ pre adekvátny management prevádzky sú nasledovné komponenty:</w:t>
      </w:r>
    </w:p>
    <w:p w:rsidR="00980D2D" w:rsidRDefault="00980D2D" w:rsidP="00613D83">
      <w:pPr>
        <w:pStyle w:val="ListParagraph"/>
        <w:numPr>
          <w:ilvl w:val="0"/>
          <w:numId w:val="34"/>
        </w:numPr>
      </w:pPr>
      <w:r>
        <w:t>Nastavenia a odporúčania na prevádzkovanie informačného systému z fáze dizajnu</w:t>
      </w:r>
    </w:p>
    <w:p w:rsidR="00980D2D" w:rsidRDefault="00980D2D" w:rsidP="00613D83">
      <w:pPr>
        <w:pStyle w:val="ListParagraph"/>
        <w:numPr>
          <w:ilvl w:val="0"/>
          <w:numId w:val="34"/>
        </w:numPr>
      </w:pPr>
      <w:r>
        <w:lastRenderedPageBreak/>
        <w:t>Optimalizácia nákladov na prevádzku prostredníctvom automatizácie a centralizácie prevádzky podpory</w:t>
      </w:r>
    </w:p>
    <w:p w:rsidR="00980D2D" w:rsidRDefault="00980D2D" w:rsidP="00613D83">
      <w:pPr>
        <w:pStyle w:val="ListParagraph"/>
        <w:numPr>
          <w:ilvl w:val="0"/>
          <w:numId w:val="34"/>
        </w:numPr>
      </w:pPr>
      <w:r>
        <w:t>Riadne zaškolenie prevádzkového personálu a pravidelné preškoľovanie</w:t>
      </w:r>
      <w:r w:rsidR="001847C2" w:rsidRPr="001847C2">
        <w:t>, zabezpečenie vytvorenie riešiteľských skupín pre metodicko-procesnú podporu IS na úrovni business vlastníka projektu.</w:t>
      </w:r>
    </w:p>
    <w:p w:rsidR="00980D2D" w:rsidRDefault="00980D2D" w:rsidP="00613D83">
      <w:pPr>
        <w:pStyle w:val="ListParagraph"/>
        <w:numPr>
          <w:ilvl w:val="0"/>
          <w:numId w:val="34"/>
        </w:numPr>
      </w:pPr>
      <w:r>
        <w:t>Pravidelné meranie KPI pre procesy prevádzky a identifikácia dosiahnutých cieľov v prevádzke</w:t>
      </w:r>
    </w:p>
    <w:p w:rsidR="00980D2D" w:rsidRDefault="00980D2D" w:rsidP="00980D2D">
      <w:pPr>
        <w:spacing w:after="60"/>
        <w:rPr>
          <w:szCs w:val="24"/>
        </w:rPr>
      </w:pPr>
      <w:r w:rsidRPr="001F4A5C">
        <w:rPr>
          <w:szCs w:val="24"/>
        </w:rPr>
        <w:t>Z pohľadu riadenia prevádzkovej úrovne sú definované niektoré požiadavky, ktoré má zabezpečiť Prevádzkovateľ IT služieb verejnej správy.</w:t>
      </w:r>
    </w:p>
    <w:p w:rsidR="00980D2D" w:rsidRPr="001F4A5C" w:rsidRDefault="00980D2D" w:rsidP="00980D2D">
      <w:pPr>
        <w:spacing w:after="60"/>
        <w:rPr>
          <w:szCs w:val="24"/>
        </w:rPr>
      </w:pPr>
      <w:r w:rsidRPr="001F4A5C">
        <w:rPr>
          <w:szCs w:val="24"/>
        </w:rPr>
        <w:t>Koncept automatizácie budovania prevádzkovej architektúry OVM je založený na nasledovných predpokladoch:</w:t>
      </w:r>
    </w:p>
    <w:p w:rsidR="00980D2D" w:rsidRPr="001F4A5C" w:rsidRDefault="00980D2D" w:rsidP="00613D83">
      <w:pPr>
        <w:numPr>
          <w:ilvl w:val="0"/>
          <w:numId w:val="14"/>
        </w:numPr>
        <w:spacing w:before="0" w:after="60" w:line="276" w:lineRule="auto"/>
        <w:contextualSpacing/>
        <w:rPr>
          <w:sz w:val="20"/>
        </w:rPr>
      </w:pPr>
      <w:r w:rsidRPr="001F4A5C">
        <w:rPr>
          <w:szCs w:val="24"/>
        </w:rPr>
        <w:t>Prevádzkovateľ IT služieb využíva SMS</w:t>
      </w:r>
      <w:r w:rsidR="001B77FA">
        <w:rPr>
          <w:rStyle w:val="FootnoteReference"/>
          <w:szCs w:val="24"/>
        </w:rPr>
        <w:footnoteReference w:id="14"/>
      </w:r>
      <w:r w:rsidRPr="001F4A5C">
        <w:rPr>
          <w:szCs w:val="24"/>
        </w:rPr>
        <w:t>, ktorý obsahuje údaje z prevádzky IT služieb a z ktorého sú zdrojové údaje popisujúce komponenty IT služby dostupné v elektronickej podobe (CMDB</w:t>
      </w:r>
      <w:r w:rsidR="001B77FA">
        <w:rPr>
          <w:rStyle w:val="FootnoteReference"/>
          <w:szCs w:val="24"/>
        </w:rPr>
        <w:footnoteReference w:id="15"/>
      </w:r>
      <w:r w:rsidRPr="001F4A5C">
        <w:rPr>
          <w:szCs w:val="24"/>
        </w:rPr>
        <w:t>),</w:t>
      </w:r>
    </w:p>
    <w:p w:rsidR="00980D2D" w:rsidRPr="001F4A5C" w:rsidRDefault="00980D2D" w:rsidP="00613D83">
      <w:pPr>
        <w:numPr>
          <w:ilvl w:val="0"/>
          <w:numId w:val="14"/>
        </w:numPr>
        <w:spacing w:before="0" w:after="60" w:line="276" w:lineRule="auto"/>
        <w:contextualSpacing/>
        <w:rPr>
          <w:sz w:val="20"/>
        </w:rPr>
      </w:pPr>
      <w:r w:rsidRPr="001F4A5C">
        <w:rPr>
          <w:szCs w:val="24"/>
        </w:rPr>
        <w:t>SMS (CMDB) tiež zahŕňa nepretržitú starostlivosť o uvedené zdrojové údaje a evidenciu riešení vzniknutých incidentov a problémov v oblasti dátovej kvality a konzistencie,</w:t>
      </w:r>
    </w:p>
    <w:p w:rsidR="00980D2D" w:rsidRPr="001F4A5C" w:rsidRDefault="00980D2D" w:rsidP="00613D83">
      <w:pPr>
        <w:numPr>
          <w:ilvl w:val="0"/>
          <w:numId w:val="14"/>
        </w:numPr>
        <w:spacing w:before="0" w:after="60" w:line="276" w:lineRule="auto"/>
        <w:contextualSpacing/>
        <w:rPr>
          <w:sz w:val="20"/>
        </w:rPr>
      </w:pPr>
      <w:r w:rsidRPr="001F4A5C">
        <w:rPr>
          <w:szCs w:val="24"/>
        </w:rPr>
        <w:t>Správca IT služieb vlastní a udržiava podnikovú IT architektúru v súlade s referenčnou architektúrou verejnej správy vo forme ArchiMate 3.0</w:t>
      </w:r>
      <w:r w:rsidR="004B3B38">
        <w:rPr>
          <w:szCs w:val="24"/>
        </w:rPr>
        <w:t>,</w:t>
      </w:r>
    </w:p>
    <w:p w:rsidR="00980D2D" w:rsidRPr="001F4A5C" w:rsidRDefault="00980D2D" w:rsidP="00613D83">
      <w:pPr>
        <w:numPr>
          <w:ilvl w:val="0"/>
          <w:numId w:val="14"/>
        </w:numPr>
        <w:spacing w:before="0" w:after="60" w:line="276" w:lineRule="auto"/>
        <w:contextualSpacing/>
        <w:rPr>
          <w:sz w:val="20"/>
        </w:rPr>
      </w:pPr>
      <w:r w:rsidRPr="001F4A5C">
        <w:rPr>
          <w:szCs w:val="24"/>
        </w:rPr>
        <w:t>Prevádzkovateľ IT služieb vlastní metodiku zabezpečujúcu transformáciu zdrojových údajov do modelu podnikovej IT architektúry Správcu IT,</w:t>
      </w:r>
    </w:p>
    <w:p w:rsidR="00980D2D" w:rsidRPr="001F4A5C" w:rsidRDefault="00980D2D" w:rsidP="00613D83">
      <w:pPr>
        <w:numPr>
          <w:ilvl w:val="0"/>
          <w:numId w:val="14"/>
        </w:numPr>
        <w:spacing w:before="0" w:after="60" w:line="276" w:lineRule="auto"/>
        <w:contextualSpacing/>
        <w:rPr>
          <w:sz w:val="20"/>
        </w:rPr>
      </w:pPr>
      <w:r w:rsidRPr="001F4A5C">
        <w:rPr>
          <w:szCs w:val="24"/>
        </w:rPr>
        <w:t>Prevádzkovateľ IT služieb realizuje transformáciu zdrojových údajov do repozitára podnikovej IT architektúry Správcu na základe definovanej metodiky,</w:t>
      </w:r>
    </w:p>
    <w:p w:rsidR="00980D2D" w:rsidRPr="001F4A5C" w:rsidRDefault="00980D2D" w:rsidP="00613D83">
      <w:pPr>
        <w:numPr>
          <w:ilvl w:val="0"/>
          <w:numId w:val="14"/>
        </w:numPr>
        <w:spacing w:before="0" w:after="60" w:line="276" w:lineRule="auto"/>
        <w:contextualSpacing/>
        <w:jc w:val="left"/>
        <w:rPr>
          <w:sz w:val="20"/>
        </w:rPr>
      </w:pPr>
      <w:r w:rsidRPr="001F4A5C">
        <w:rPr>
          <w:szCs w:val="24"/>
        </w:rPr>
        <w:t>Prevádzkovateľ IT služieb v pravidelných intervaloch vykonáva inkrementálne ladenie transformačného cyklu pre dosiahnutie vysokej kvality a konzistencie údajov v repozitári podnikovej IT architektúry Správcu</w:t>
      </w:r>
    </w:p>
    <w:p w:rsidR="00694508" w:rsidRDefault="00694508" w:rsidP="00694508">
      <w:pPr>
        <w:pStyle w:val="Heading3"/>
        <w:numPr>
          <w:ilvl w:val="0"/>
          <w:numId w:val="0"/>
        </w:numPr>
        <w:spacing w:before="120" w:after="60"/>
      </w:pPr>
      <w:bookmarkStart w:id="101" w:name="_t758xp6klihs" w:colFirst="0" w:colLast="0"/>
      <w:bookmarkStart w:id="102" w:name="_Toc494985796"/>
      <w:bookmarkEnd w:id="101"/>
      <w:r>
        <w:t>Príncípy</w:t>
      </w:r>
      <w:bookmarkEnd w:id="102"/>
    </w:p>
    <w:p w:rsidR="00694508" w:rsidRDefault="00694508" w:rsidP="00694508">
      <w:r>
        <w:t>Princípy úspeš</w:t>
      </w:r>
      <w:r w:rsidR="00852798">
        <w:t>ne riadenej prevádzky IS verejn</w:t>
      </w:r>
      <w:r>
        <w:t>ej správy sú:</w:t>
      </w:r>
    </w:p>
    <w:tbl>
      <w:tblPr>
        <w:tblStyle w:val="Style1"/>
        <w:tblW w:w="0" w:type="auto"/>
        <w:tblLook w:val="0620" w:firstRow="1" w:lastRow="0" w:firstColumn="0" w:lastColumn="0" w:noHBand="1" w:noVBand="1"/>
      </w:tblPr>
      <w:tblGrid>
        <w:gridCol w:w="3085"/>
        <w:gridCol w:w="6095"/>
      </w:tblGrid>
      <w:tr w:rsidR="00852798" w:rsidRPr="000971DA" w:rsidTr="00E23EAC">
        <w:trPr>
          <w:cnfStyle w:val="100000000000" w:firstRow="1" w:lastRow="0" w:firstColumn="0" w:lastColumn="0" w:oddVBand="0" w:evenVBand="0" w:oddHBand="0" w:evenHBand="0" w:firstRowFirstColumn="0" w:firstRowLastColumn="0" w:lastRowFirstColumn="0" w:lastRowLastColumn="0"/>
        </w:trPr>
        <w:tc>
          <w:tcPr>
            <w:tcW w:w="3085" w:type="dxa"/>
          </w:tcPr>
          <w:p w:rsidR="00852798" w:rsidRPr="00E23EAC" w:rsidRDefault="000971DA" w:rsidP="00694508">
            <w:pPr>
              <w:rPr>
                <w:b w:val="0"/>
              </w:rPr>
            </w:pPr>
            <w:r w:rsidRPr="00E23EAC">
              <w:rPr>
                <w:b w:val="0"/>
              </w:rPr>
              <w:t>Princíp</w:t>
            </w:r>
          </w:p>
        </w:tc>
        <w:tc>
          <w:tcPr>
            <w:tcW w:w="6095" w:type="dxa"/>
          </w:tcPr>
          <w:p w:rsidR="00852798" w:rsidRPr="000971DA" w:rsidRDefault="000971DA" w:rsidP="00694508">
            <w:pPr>
              <w:rPr>
                <w:b w:val="0"/>
              </w:rPr>
            </w:pPr>
            <w:r w:rsidRPr="000971DA">
              <w:rPr>
                <w:b w:val="0"/>
              </w:rPr>
              <w:t>Popis princípu</w:t>
            </w:r>
          </w:p>
        </w:tc>
      </w:tr>
      <w:tr w:rsidR="00852798" w:rsidRPr="00852798" w:rsidTr="00E23EAC">
        <w:tc>
          <w:tcPr>
            <w:tcW w:w="3085" w:type="dxa"/>
          </w:tcPr>
          <w:p w:rsidR="00852798" w:rsidRPr="00E23EAC" w:rsidRDefault="00852798" w:rsidP="00694508">
            <w:r w:rsidRPr="00E23EAC">
              <w:t>Prevádzka IT služieb je riadená</w:t>
            </w:r>
          </w:p>
        </w:tc>
        <w:tc>
          <w:tcPr>
            <w:tcW w:w="6095" w:type="dxa"/>
          </w:tcPr>
          <w:p w:rsidR="00852798" w:rsidRPr="00852798" w:rsidRDefault="006D0A39" w:rsidP="00694508">
            <w:r w:rsidRPr="006D0A39">
              <w:t>Každá prevádzkovaná IT služba spadá pod riadiace procesy SMS v súlade s ISO/IEC 20000 a Prevádzkovateľ má povinnosť SMS zaviesť a aktívne používať.</w:t>
            </w:r>
          </w:p>
        </w:tc>
      </w:tr>
      <w:tr w:rsidR="00852798" w:rsidRPr="00852798" w:rsidTr="00E23EAC">
        <w:tc>
          <w:tcPr>
            <w:tcW w:w="3085" w:type="dxa"/>
          </w:tcPr>
          <w:p w:rsidR="00852798" w:rsidRPr="00E23EAC" w:rsidRDefault="006D0A39" w:rsidP="00694508">
            <w:r w:rsidRPr="00E23EAC">
              <w:t>Kvalita prevádzky IT služieb je certifikovaná</w:t>
            </w:r>
          </w:p>
        </w:tc>
        <w:tc>
          <w:tcPr>
            <w:tcW w:w="6095" w:type="dxa"/>
          </w:tcPr>
          <w:p w:rsidR="00852798" w:rsidRPr="00852798" w:rsidRDefault="006D0A39" w:rsidP="00694508">
            <w:r w:rsidRPr="006D0A39">
              <w:t>Každý prevádzkovateľ IT služieb nad stanovený rozsah je certifikovaný podľa ISO/IEC 2000</w:t>
            </w:r>
            <w:r w:rsidR="004338BC">
              <w:t>0</w:t>
            </w:r>
          </w:p>
        </w:tc>
      </w:tr>
      <w:tr w:rsidR="00852798" w:rsidRPr="00852798" w:rsidTr="00E23EAC">
        <w:tc>
          <w:tcPr>
            <w:tcW w:w="3085" w:type="dxa"/>
          </w:tcPr>
          <w:p w:rsidR="00852798" w:rsidRPr="00E23EAC" w:rsidRDefault="006D0A39" w:rsidP="00694508">
            <w:r w:rsidRPr="00E23EAC">
              <w:t>Existuje Katalóg služieb</w:t>
            </w:r>
          </w:p>
        </w:tc>
        <w:tc>
          <w:tcPr>
            <w:tcW w:w="6095" w:type="dxa"/>
          </w:tcPr>
          <w:p w:rsidR="00852798" w:rsidRPr="00852798" w:rsidRDefault="006D0A39" w:rsidP="00694508">
            <w:r w:rsidRPr="006D0A39">
              <w:t xml:space="preserve">Každá elektronická biznis služba a každá prevádzkovaná IT služba je zaradená do </w:t>
            </w:r>
            <w:r>
              <w:t xml:space="preserve">zverejneného </w:t>
            </w:r>
            <w:r w:rsidRPr="006D0A39">
              <w:t>Katalógu služieb.</w:t>
            </w:r>
          </w:p>
        </w:tc>
      </w:tr>
      <w:tr w:rsidR="006D0A39" w:rsidRPr="006D0A39" w:rsidTr="00E23EAC">
        <w:tc>
          <w:tcPr>
            <w:tcW w:w="3085" w:type="dxa"/>
          </w:tcPr>
          <w:p w:rsidR="006D0A39" w:rsidRPr="00E23EAC" w:rsidRDefault="006D0A39" w:rsidP="004338BC">
            <w:r w:rsidRPr="00E23EAC">
              <w:t xml:space="preserve">Existuje </w:t>
            </w:r>
            <w:r w:rsidR="004338BC" w:rsidRPr="00E23EAC">
              <w:t>M</w:t>
            </w:r>
            <w:r w:rsidRPr="00E23EAC">
              <w:t>anažment IT majetku</w:t>
            </w:r>
          </w:p>
        </w:tc>
        <w:tc>
          <w:tcPr>
            <w:tcW w:w="6095" w:type="dxa"/>
          </w:tcPr>
          <w:p w:rsidR="006D0A39" w:rsidRPr="006D0A39" w:rsidRDefault="006D0A39" w:rsidP="006D0A39">
            <w:r w:rsidRPr="006D0A39">
              <w:t xml:space="preserve">IT majetok je jedno z významných aktív v celej informatizácii. Jeho riadne riadenie počas celého životného cyklu, je kritický komponent k dosiahnutiu </w:t>
            </w:r>
            <w:r>
              <w:t xml:space="preserve">pridanej </w:t>
            </w:r>
            <w:r w:rsidRPr="006D0A39">
              <w:t>hodnoty</w:t>
            </w:r>
            <w:r>
              <w:t xml:space="preserve"> ISVS.</w:t>
            </w:r>
          </w:p>
        </w:tc>
      </w:tr>
      <w:tr w:rsidR="006D0A39" w:rsidRPr="006D0A39" w:rsidTr="00E23EAC">
        <w:tc>
          <w:tcPr>
            <w:tcW w:w="3085" w:type="dxa"/>
          </w:tcPr>
          <w:p w:rsidR="006D0A39" w:rsidRPr="00E23EAC" w:rsidRDefault="000971DA" w:rsidP="00694508">
            <w:r w:rsidRPr="00E23EAC">
              <w:t>Existuje Manažment konfigurácií</w:t>
            </w:r>
          </w:p>
        </w:tc>
        <w:tc>
          <w:tcPr>
            <w:tcW w:w="6095" w:type="dxa"/>
          </w:tcPr>
          <w:p w:rsidR="006D0A39" w:rsidRPr="000971DA" w:rsidRDefault="000971DA" w:rsidP="00E66D43">
            <w:r w:rsidRPr="000971DA">
              <w:t xml:space="preserve">Konfiguračný management má z pohľadu dizajnu, zmien a prevádzky informačných systémov významný dopad na efektivitu, udržateľnosť a výkon prevádzky IS. </w:t>
            </w:r>
            <w:r w:rsidR="00E66D43">
              <w:t>Je</w:t>
            </w:r>
            <w:r w:rsidRPr="000971DA">
              <w:t xml:space="preserve"> preto povinnou súčasťou už návrhu IS, komponentov a služieb.</w:t>
            </w:r>
            <w:r w:rsidR="004338BC">
              <w:t xml:space="preserve"> </w:t>
            </w:r>
            <w:r w:rsidR="004338BC" w:rsidRPr="004338BC">
              <w:t>Údaje v rámci konfiguračného manažmentu sú prísne riadenie z pohľadu zmien a informačnej bezpečnosti.</w:t>
            </w:r>
          </w:p>
        </w:tc>
      </w:tr>
      <w:tr w:rsidR="000971DA" w:rsidRPr="006D0A39" w:rsidTr="00E23EAC">
        <w:tc>
          <w:tcPr>
            <w:tcW w:w="3085" w:type="dxa"/>
          </w:tcPr>
          <w:p w:rsidR="000971DA" w:rsidRPr="00E23EAC" w:rsidRDefault="000971DA" w:rsidP="00694508">
            <w:r w:rsidRPr="00E23EAC">
              <w:t>Zdrojové údaje sú dostupné</w:t>
            </w:r>
          </w:p>
        </w:tc>
        <w:tc>
          <w:tcPr>
            <w:tcW w:w="6095" w:type="dxa"/>
          </w:tcPr>
          <w:p w:rsidR="000971DA" w:rsidRPr="000971DA" w:rsidRDefault="000971DA" w:rsidP="006D0A39">
            <w:r w:rsidRPr="000971DA">
              <w:t xml:space="preserve">Metaúdaje z prevádzky IS sú poskytované centrálnemu systému MetaIS automatizovane a sú tam dostupné pre kontrolu, </w:t>
            </w:r>
            <w:r w:rsidR="004338BC">
              <w:t>audit</w:t>
            </w:r>
            <w:r w:rsidRPr="000971DA">
              <w:t xml:space="preserve"> a revíziu.</w:t>
            </w:r>
          </w:p>
        </w:tc>
      </w:tr>
      <w:tr w:rsidR="000971DA" w:rsidRPr="006D0A39" w:rsidTr="00E23EAC">
        <w:tc>
          <w:tcPr>
            <w:tcW w:w="3085" w:type="dxa"/>
          </w:tcPr>
          <w:p w:rsidR="000971DA" w:rsidRPr="00E23EAC" w:rsidRDefault="000971DA" w:rsidP="00694508">
            <w:r w:rsidRPr="00E23EAC">
              <w:t>Zdrojové údaje sú konzistentné</w:t>
            </w:r>
          </w:p>
        </w:tc>
        <w:tc>
          <w:tcPr>
            <w:tcW w:w="6095" w:type="dxa"/>
          </w:tcPr>
          <w:p w:rsidR="000971DA" w:rsidRPr="000971DA" w:rsidRDefault="000971DA" w:rsidP="006D0A39">
            <w:r w:rsidRPr="000971DA">
              <w:t>Metaúdaje z prevádzky IS poskytované centrálnemu systému MetaIS sú pravidelne udržiavané, aktualizované a konzistentné.</w:t>
            </w:r>
          </w:p>
        </w:tc>
      </w:tr>
      <w:tr w:rsidR="000971DA" w:rsidRPr="006D0A39" w:rsidTr="00E23EAC">
        <w:tc>
          <w:tcPr>
            <w:tcW w:w="3085" w:type="dxa"/>
          </w:tcPr>
          <w:p w:rsidR="000971DA" w:rsidRPr="00E23EAC" w:rsidRDefault="000971DA" w:rsidP="00694508">
            <w:r w:rsidRPr="00E23EAC">
              <w:t>Existuje manažment dostupnosti a kapacity</w:t>
            </w:r>
          </w:p>
        </w:tc>
        <w:tc>
          <w:tcPr>
            <w:tcW w:w="6095" w:type="dxa"/>
          </w:tcPr>
          <w:p w:rsidR="000971DA" w:rsidRPr="000971DA" w:rsidRDefault="000971DA" w:rsidP="006D0A39">
            <w:r w:rsidRPr="000971DA">
              <w:t>Pre vytvorenie a dosianutie hodnoty informačných systémov potrebujeme o.i. dosiahnuť aj primeranú dostupnosť a kapacitu služieb, servisných komponentov a technológií (dostatočná úroveň tak aby služba naplnila svoj účel a zároveň sa dala vytvoriť za primerané náklady alebo spotrebovanie iných zdrojov).</w:t>
            </w:r>
          </w:p>
        </w:tc>
      </w:tr>
      <w:tr w:rsidR="004338BC" w:rsidRPr="004338BC" w:rsidTr="00E23EAC">
        <w:tc>
          <w:tcPr>
            <w:tcW w:w="3085" w:type="dxa"/>
          </w:tcPr>
          <w:p w:rsidR="004338BC" w:rsidRPr="00E23EAC" w:rsidRDefault="004338BC" w:rsidP="00991DA6">
            <w:r w:rsidRPr="00E23EAC">
              <w:lastRenderedPageBreak/>
              <w:t>Existujte manažment bezpečnosti IT služieb</w:t>
            </w:r>
          </w:p>
        </w:tc>
        <w:tc>
          <w:tcPr>
            <w:tcW w:w="6095" w:type="dxa"/>
          </w:tcPr>
          <w:p w:rsidR="004338BC" w:rsidRPr="004338BC" w:rsidRDefault="004338BC" w:rsidP="00991DA6">
            <w:r w:rsidRPr="004338BC">
              <w:t>Pre zachovanie dostupnosti a kontinuity sú nevyhnutné aplikácie bezpečnostných štandardov v rámci prevádzky IT služieb.</w:t>
            </w:r>
          </w:p>
        </w:tc>
      </w:tr>
      <w:tr w:rsidR="000971DA" w:rsidRPr="006D0A39" w:rsidTr="00E23EAC">
        <w:tc>
          <w:tcPr>
            <w:tcW w:w="3085" w:type="dxa"/>
          </w:tcPr>
          <w:p w:rsidR="000971DA" w:rsidRPr="00E23EAC" w:rsidRDefault="000971DA" w:rsidP="00694508">
            <w:r w:rsidRPr="00E23EAC">
              <w:t>Existuje manažment servisných požiadaviek a incidentov</w:t>
            </w:r>
          </w:p>
        </w:tc>
        <w:tc>
          <w:tcPr>
            <w:tcW w:w="6095" w:type="dxa"/>
          </w:tcPr>
          <w:p w:rsidR="000971DA" w:rsidRPr="000971DA" w:rsidRDefault="000971DA" w:rsidP="006D0A39">
            <w:r w:rsidRPr="000971DA">
              <w:t>Incidenty a servisné požiadavky veľmi významným spôsobom ovplyvňujú vnímanie hodnoty doručovanej služby. Návrh procesu incident managementu a servisných požiadaviek musí byť navrhnutý už vo fáze dizajnu služby alebo informačného systému.</w:t>
            </w:r>
          </w:p>
        </w:tc>
      </w:tr>
      <w:tr w:rsidR="000971DA" w:rsidRPr="006D0A39" w:rsidTr="00E23EAC">
        <w:tc>
          <w:tcPr>
            <w:tcW w:w="3085" w:type="dxa"/>
          </w:tcPr>
          <w:p w:rsidR="000971DA" w:rsidRPr="00E23EAC" w:rsidRDefault="000971DA" w:rsidP="00694508">
            <w:r w:rsidRPr="00E23EAC">
              <w:t>Existuje manažment problémov</w:t>
            </w:r>
          </w:p>
        </w:tc>
        <w:tc>
          <w:tcPr>
            <w:tcW w:w="6095" w:type="dxa"/>
          </w:tcPr>
          <w:p w:rsidR="000971DA" w:rsidRPr="000971DA" w:rsidRDefault="000971DA" w:rsidP="006D0A39">
            <w:r w:rsidRPr="000971DA">
              <w:t>Hlavným prínosom managementu problémov je zásadné obmedzenie potenciálneho dopadu opakujúcich sa incidentov ako aj predchádzanie problémom a ich dopadom, ktoré by mohli potenciálne vzniknúť.</w:t>
            </w:r>
          </w:p>
        </w:tc>
      </w:tr>
      <w:tr w:rsidR="000971DA" w:rsidRPr="006D0A39" w:rsidTr="00E23EAC">
        <w:tc>
          <w:tcPr>
            <w:tcW w:w="3085" w:type="dxa"/>
          </w:tcPr>
          <w:p w:rsidR="000971DA" w:rsidRPr="00E23EAC" w:rsidRDefault="000971DA" w:rsidP="00694508">
            <w:r w:rsidRPr="00E23EAC">
              <w:t>Existuje manažment kontinuity</w:t>
            </w:r>
          </w:p>
        </w:tc>
        <w:tc>
          <w:tcPr>
            <w:tcW w:w="6095" w:type="dxa"/>
          </w:tcPr>
          <w:p w:rsidR="000971DA" w:rsidRPr="000971DA" w:rsidRDefault="000971DA" w:rsidP="006D0A39">
            <w:r w:rsidRPr="000971DA">
              <w:t>Pre úspešné doručenie hodnoty služieb verejnej správy, informačných systémov a jeho komponentov pre občana je nevyhnutné navrhnúť, plánovať a testovať kontinuitu poskytovenaia služieb a pripraviť plány na prípadnú obnovu po katastrofe. Návrh kontinuity musí byť riešený už vo fáze návrhu systému aby bolo možne ich zosúladiť s požiadavkami na bezpečnosť podľa analýzy rizík.</w:t>
            </w:r>
          </w:p>
        </w:tc>
      </w:tr>
      <w:tr w:rsidR="000971DA" w:rsidRPr="006D0A39" w:rsidTr="00E23EAC">
        <w:tc>
          <w:tcPr>
            <w:tcW w:w="3085" w:type="dxa"/>
          </w:tcPr>
          <w:p w:rsidR="000971DA" w:rsidRPr="00E23EAC" w:rsidRDefault="000971DA" w:rsidP="00694508">
            <w:r w:rsidRPr="00E23EAC">
              <w:t>Existuje manažment znalostí</w:t>
            </w:r>
          </w:p>
        </w:tc>
        <w:tc>
          <w:tcPr>
            <w:tcW w:w="6095" w:type="dxa"/>
          </w:tcPr>
          <w:p w:rsidR="000971DA" w:rsidRPr="000971DA" w:rsidRDefault="000971DA" w:rsidP="006D0A39">
            <w:r w:rsidRPr="000971DA">
              <w:t>Najväčším prínosom spoločného rozvoja a správy informačných systémov verejnej správy je zdieľanie dát, informácií a znalostí. Práve pri centrálnej správe vedomostí je možné dosiahnuť hodnotnú bázu dát z ktorej môžu čerpať rôzne tímy navzájom.</w:t>
            </w:r>
          </w:p>
        </w:tc>
      </w:tr>
    </w:tbl>
    <w:p w:rsidR="00702D5F" w:rsidRDefault="00177CB1" w:rsidP="00702D5F">
      <w:pPr>
        <w:pStyle w:val="Heading3"/>
        <w:numPr>
          <w:ilvl w:val="0"/>
          <w:numId w:val="0"/>
        </w:numPr>
        <w:spacing w:before="120" w:after="60"/>
      </w:pPr>
      <w:bookmarkStart w:id="103" w:name="_Toc494985797"/>
      <w:r w:rsidRPr="00917260">
        <w:rPr>
          <w:rFonts w:asciiTheme="minorHAnsi" w:eastAsiaTheme="minorEastAsia" w:hAnsiTheme="minorHAnsi" w:cstheme="minorBidi"/>
          <w:i/>
          <w:iCs/>
          <w:noProof/>
          <w:color w:val="4F81BD" w:themeColor="accent1"/>
          <w:sz w:val="24"/>
          <w:lang w:eastAsia="sk-SK"/>
        </w:rPr>
        <mc:AlternateContent>
          <mc:Choice Requires="wps">
            <w:drawing>
              <wp:anchor distT="91440" distB="91440" distL="114300" distR="114300" simplePos="0" relativeHeight="251674624" behindDoc="0" locked="0" layoutInCell="0" allowOverlap="1" wp14:anchorId="7D07A343" wp14:editId="290F2C7D">
                <wp:simplePos x="0" y="0"/>
                <wp:positionH relativeFrom="margin">
                  <wp:posOffset>-30480</wp:posOffset>
                </wp:positionH>
                <wp:positionV relativeFrom="margin">
                  <wp:posOffset>3451860</wp:posOffset>
                </wp:positionV>
                <wp:extent cx="5721985" cy="1447165"/>
                <wp:effectExtent l="0" t="0" r="12065" b="15240"/>
                <wp:wrapTopAndBottom/>
                <wp:docPr id="13"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721985" cy="144716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rsidR="00695E79" w:rsidRPr="00917260" w:rsidRDefault="00695E79" w:rsidP="00C25E2D">
                            <w:pPr>
                              <w:rPr>
                                <w:color w:val="4F81BD" w:themeColor="accent1"/>
                                <w:szCs w:val="20"/>
                              </w:rPr>
                            </w:pPr>
                            <w:r w:rsidRPr="00702D5F">
                              <w:rPr>
                                <w:color w:val="4F81BD" w:themeColor="accent1"/>
                                <w:szCs w:val="20"/>
                              </w:rPr>
                              <w:t>Aplikáciu procesov podľa ISO/IEC 20000 je potrebné robiť selektívne a primerane kontextu IT prevádzkovanej IT služby.</w:t>
                            </w:r>
                            <w:r>
                              <w:rPr>
                                <w:color w:val="4F81BD" w:themeColor="accent1"/>
                                <w:szCs w:val="20"/>
                              </w:rPr>
                              <w:t xml:space="preserve"> </w:t>
                            </w:r>
                            <w:r w:rsidRPr="00702D5F">
                              <w:rPr>
                                <w:color w:val="4F81BD" w:themeColor="accent1"/>
                                <w:szCs w:val="20"/>
                              </w:rPr>
                              <w:t>Najmä menší prevádzkovatelia IS, ktorí nebudú mať ambície alebo možnosti vybudovať svoj vlastný SMS môžu postupovať tak, že SMS budú outsourcovať ako komerčnú službu alebo sa pridajú k inému prevádzkovateľovi IT služieb a budú využívať jeho SMS aj pre svoje účely (tzv. zdieľané služby) na základe dohody dvoch OVM.</w:t>
                            </w:r>
                          </w:p>
                        </w:txbxContent>
                      </wps:txbx>
                      <wps:bodyPr rot="0" vert="horz" wrap="square" lIns="274320" tIns="274320" rIns="274320" bIns="274320" anchor="ctr" anchorCtr="0">
                        <a:spAutoFit/>
                      </wps:bodyPr>
                    </wps:wsp>
                  </a:graphicData>
                </a:graphic>
                <wp14:sizeRelH relativeFrom="margin">
                  <wp14:pctWidth>0</wp14:pctWidth>
                </wp14:sizeRelH>
                <wp14:sizeRelV relativeFrom="page">
                  <wp14:pctHeight>0</wp14:pctHeight>
                </wp14:sizeRelV>
              </wp:anchor>
            </w:drawing>
          </mc:Choice>
          <mc:Fallback>
            <w:pict>
              <v:rect id="_x0000_s1028" style="position:absolute;left:0;text-align:left;margin-left:-2.4pt;margin-top:271.8pt;width:450.55pt;height:113.95pt;flip:x;z-index:251674624;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" o:allowincell="f" fillcolor="white [3201]" strokecolor="#4f81bd [3204]" strokeweight="2pt">
                <v:textbox style="mso-fit-shape-to-text:t" inset="21.6pt,21.6pt,21.6pt,21.6pt">
                  <w:txbxContent>
                    <w:p w:rsidR="00695E79" w:rsidRPr="00917260" w:rsidRDefault="00695E79" w:rsidP="00C25E2D">
                      <w:pPr>
                        <w:rPr>
                          <w:color w:val="4F81BD" w:themeColor="accent1"/>
                          <w:szCs w:val="20"/>
                        </w:rPr>
                      </w:pPr>
                      <w:r w:rsidRPr="00702D5F">
                        <w:rPr>
                          <w:color w:val="4F81BD" w:themeColor="accent1"/>
                          <w:szCs w:val="20"/>
                        </w:rPr>
                        <w:t>Aplikáciu procesov podľa ISO/IEC 20000 je potrebné robiť selektívne a primerane kontextu IT prevádzkovanej IT služby.</w:t>
                      </w:r>
                      <w:r>
                        <w:rPr>
                          <w:color w:val="4F81BD" w:themeColor="accent1"/>
                          <w:szCs w:val="20"/>
                        </w:rPr>
                        <w:t xml:space="preserve"> </w:t>
                      </w:r>
                      <w:r w:rsidRPr="00702D5F">
                        <w:rPr>
                          <w:color w:val="4F81BD" w:themeColor="accent1"/>
                          <w:szCs w:val="20"/>
                        </w:rPr>
                        <w:t>Najmä menší prevádzkovatelia IS, ktorí nebudú mať ambície alebo možnosti vybudovať svoj vlastný SMS môžu postupovať tak, že SMS budú outsourcovať ako komerčnú službu alebo sa pridajú k inému prevádzkovateľovi IT služieb a budú využívať jeho SMS aj pre svoje účely (tzv. zdieľané služby) na základe dohody dvoch OVM.</w:t>
                      </w:r>
                    </w:p>
                  </w:txbxContent>
                </v:textbox>
                <w10:wrap type="topAndBottom" anchorx="margin" anchory="margin"/>
              </v:rect>
            </w:pict>
          </mc:Fallback>
        </mc:AlternateContent>
      </w:r>
      <w:r w:rsidR="00702D5F">
        <w:t>Aplikácia</w:t>
      </w:r>
      <w:bookmarkEnd w:id="103"/>
    </w:p>
    <w:p w:rsidR="00702D5F" w:rsidRDefault="00980D2D" w:rsidP="005630ED">
      <w:pPr>
        <w:pStyle w:val="ListParagraph"/>
        <w:numPr>
          <w:ilvl w:val="0"/>
          <w:numId w:val="60"/>
        </w:numPr>
        <w:rPr>
          <w:rStyle w:val="Emphasis"/>
        </w:rPr>
      </w:pPr>
      <w:r w:rsidRPr="00702D5F">
        <w:rPr>
          <w:rStyle w:val="Emphasis"/>
        </w:rPr>
        <w:t>Prevádzka IT služieb je riadená</w:t>
      </w:r>
      <w:r w:rsidR="00702D5F">
        <w:rPr>
          <w:rStyle w:val="Emphasis"/>
        </w:rPr>
        <w:t xml:space="preserve">. </w:t>
      </w:r>
    </w:p>
    <w:p w:rsidR="00980D2D" w:rsidRDefault="00980D2D" w:rsidP="00702D5F">
      <w:pPr>
        <w:rPr>
          <w:szCs w:val="24"/>
        </w:rPr>
      </w:pPr>
      <w:r w:rsidRPr="001F4A5C">
        <w:rPr>
          <w:szCs w:val="24"/>
        </w:rPr>
        <w:t xml:space="preserve">Povaha vzťahu medzi Správcom resp. Prevádzkovateľom IT služieb a ich konzumentom môže ovplyvňovať spôsob implementácie SMS pre napĺňanie požiadaviek ISO/IEC 20000. Po ukončení projektov a prechodu ich výstupov do prevádzky musí existovať u Prevádzkovateľa implementovaný systém manažmentu služieb (SMS), ktorý prevádzku týchto výstupov preberie pod svoje riadiace procesy ako súčasť procesov </w:t>
      </w:r>
      <w:r w:rsidR="00C25E2D">
        <w:rPr>
          <w:szCs w:val="24"/>
        </w:rPr>
        <w:t xml:space="preserve">akceptácie a </w:t>
      </w:r>
      <w:r w:rsidRPr="001F4A5C">
        <w:rPr>
          <w:szCs w:val="24"/>
        </w:rPr>
        <w:t>odovzdania do prevádzky.</w:t>
      </w:r>
      <w:r w:rsidR="00C25E2D">
        <w:rPr>
          <w:szCs w:val="24"/>
        </w:rPr>
        <w:t xml:space="preserve"> </w:t>
      </w:r>
      <w:r w:rsidRPr="001F4A5C">
        <w:rPr>
          <w:szCs w:val="24"/>
        </w:rPr>
        <w:t xml:space="preserve">Niektoré aktivity napr. môžu byť vykonávané inou stranou, ktorá je riadená Prevádzkovateľom služieb. </w:t>
      </w:r>
    </w:p>
    <w:p w:rsidR="00980D2D" w:rsidRPr="001F4A5C" w:rsidRDefault="00980D2D" w:rsidP="00980D2D">
      <w:pPr>
        <w:spacing w:after="60"/>
        <w:rPr>
          <w:szCs w:val="24"/>
        </w:rPr>
      </w:pPr>
      <w:r w:rsidRPr="001F4A5C">
        <w:rPr>
          <w:szCs w:val="24"/>
        </w:rPr>
        <w:t>Prevádzkovateľ je zodpovedný za to, že IT služby sú nejakým spôsobom a primerane ich kontextu riadené procesmi SMS. Prevádzkovateľ služieb môže preukázať splnenie požiadavky priamo alebo preukázať kontrolu nad procesmi prevádzkovanými inými stranami, ak sa spolieha na iné strany, ktoré zabezpečujú prevádzku časti procesov.</w:t>
      </w:r>
    </w:p>
    <w:p w:rsidR="00702D5F" w:rsidRDefault="00980D2D" w:rsidP="005630ED">
      <w:pPr>
        <w:pStyle w:val="ListParagraph"/>
        <w:numPr>
          <w:ilvl w:val="0"/>
          <w:numId w:val="60"/>
        </w:numPr>
        <w:rPr>
          <w:rStyle w:val="Emphasis"/>
        </w:rPr>
      </w:pPr>
      <w:bookmarkStart w:id="104" w:name="_e6ez8xyqdgd2" w:colFirst="0" w:colLast="0"/>
      <w:bookmarkEnd w:id="104"/>
      <w:r w:rsidRPr="00702D5F">
        <w:rPr>
          <w:rStyle w:val="Emphasis"/>
        </w:rPr>
        <w:t>Kvalita prevádzky IT služieb je certifikovaná</w:t>
      </w:r>
      <w:r w:rsidR="00702D5F">
        <w:rPr>
          <w:rStyle w:val="Emphasis"/>
        </w:rPr>
        <w:t xml:space="preserve">. </w:t>
      </w:r>
    </w:p>
    <w:p w:rsidR="00980D2D" w:rsidRPr="00702D5F" w:rsidRDefault="00980D2D" w:rsidP="00702D5F">
      <w:pPr>
        <w:rPr>
          <w:rStyle w:val="Emphasis"/>
          <w:i w:val="0"/>
        </w:rPr>
      </w:pPr>
      <w:r w:rsidRPr="00702D5F">
        <w:rPr>
          <w:rStyle w:val="Emphasis"/>
          <w:i w:val="0"/>
        </w:rPr>
        <w:t>Správca, ktorý poskytuje biznis služby a Prevádzkovateľ, ktorý prevádzkuje IT služby verejnosti nadl</w:t>
      </w:r>
      <w:r w:rsidR="00702D5F" w:rsidRPr="00702D5F">
        <w:rPr>
          <w:rStyle w:val="Emphasis"/>
          <w:i w:val="0"/>
        </w:rPr>
        <w:t>imitnej komplexnosti a rozsahu bud</w:t>
      </w:r>
      <w:r w:rsidRPr="00702D5F">
        <w:rPr>
          <w:rStyle w:val="Emphasis"/>
          <w:i w:val="0"/>
        </w:rPr>
        <w:t>e povinný získať certifikáciu kvality riadiacich procesov prevádzky (SMS) podľa IS</w:t>
      </w:r>
      <w:r w:rsidR="00702D5F" w:rsidRPr="00702D5F">
        <w:rPr>
          <w:rStyle w:val="Emphasis"/>
          <w:i w:val="0"/>
        </w:rPr>
        <w:t xml:space="preserve">O/IEC 20000 a pravidelne ju </w:t>
      </w:r>
      <w:r w:rsidR="004338BC">
        <w:rPr>
          <w:rStyle w:val="Emphasis"/>
          <w:i w:val="0"/>
        </w:rPr>
        <w:t>audit</w:t>
      </w:r>
      <w:r w:rsidRPr="00702D5F">
        <w:rPr>
          <w:rStyle w:val="Emphasis"/>
          <w:i w:val="0"/>
        </w:rPr>
        <w:t>ovať. Limitné hodnoty sú stanovené nasledovne:</w:t>
      </w:r>
    </w:p>
    <w:p w:rsidR="00980D2D" w:rsidRPr="001F4A5C" w:rsidRDefault="00980D2D" w:rsidP="005630ED">
      <w:pPr>
        <w:numPr>
          <w:ilvl w:val="0"/>
          <w:numId w:val="54"/>
        </w:numPr>
        <w:spacing w:line="276" w:lineRule="auto"/>
        <w:contextualSpacing/>
        <w:jc w:val="left"/>
        <w:rPr>
          <w:sz w:val="20"/>
        </w:rPr>
      </w:pPr>
      <w:r w:rsidRPr="001F4A5C">
        <w:rPr>
          <w:szCs w:val="24"/>
        </w:rPr>
        <w:t>počet prevádzkovaných IT služieb podľa Katalógu je 100 a viac, a zároveň</w:t>
      </w:r>
    </w:p>
    <w:p w:rsidR="00980D2D" w:rsidRPr="001F4A5C" w:rsidRDefault="00980D2D" w:rsidP="005630ED">
      <w:pPr>
        <w:numPr>
          <w:ilvl w:val="0"/>
          <w:numId w:val="54"/>
        </w:numPr>
        <w:spacing w:before="0" w:line="276" w:lineRule="auto"/>
        <w:contextualSpacing/>
        <w:jc w:val="left"/>
        <w:rPr>
          <w:sz w:val="20"/>
        </w:rPr>
      </w:pPr>
      <w:r w:rsidRPr="001F4A5C">
        <w:rPr>
          <w:szCs w:val="24"/>
        </w:rPr>
        <w:t xml:space="preserve">počet potenciálnych konzumentov IT služieb je </w:t>
      </w:r>
      <w:r w:rsidR="00702D5F">
        <w:rPr>
          <w:szCs w:val="24"/>
        </w:rPr>
        <w:t>10</w:t>
      </w:r>
      <w:r w:rsidRPr="001F4A5C">
        <w:rPr>
          <w:szCs w:val="24"/>
        </w:rPr>
        <w:t xml:space="preserve"> tisíc a</w:t>
      </w:r>
      <w:r w:rsidR="00702D5F">
        <w:rPr>
          <w:szCs w:val="24"/>
        </w:rPr>
        <w:t>lebo</w:t>
      </w:r>
      <w:r w:rsidRPr="001F4A5C">
        <w:rPr>
          <w:szCs w:val="24"/>
        </w:rPr>
        <w:t xml:space="preserve"> viac, a zároveň</w:t>
      </w:r>
    </w:p>
    <w:p w:rsidR="00980D2D" w:rsidRPr="001F4A5C" w:rsidRDefault="00980D2D" w:rsidP="005630ED">
      <w:pPr>
        <w:numPr>
          <w:ilvl w:val="0"/>
          <w:numId w:val="54"/>
        </w:numPr>
        <w:spacing w:before="0" w:line="276" w:lineRule="auto"/>
        <w:contextualSpacing/>
        <w:jc w:val="left"/>
        <w:rPr>
          <w:sz w:val="20"/>
        </w:rPr>
      </w:pPr>
      <w:r w:rsidRPr="001F4A5C">
        <w:rPr>
          <w:szCs w:val="24"/>
        </w:rPr>
        <w:t>počet skutočných konzumentov IT služieb za 1 rok prekročil 5 tisíc</w:t>
      </w:r>
      <w:r w:rsidR="00702D5F">
        <w:rPr>
          <w:szCs w:val="24"/>
        </w:rPr>
        <w:t>, alebo</w:t>
      </w:r>
    </w:p>
    <w:p w:rsidR="00702D5F" w:rsidRPr="00702D5F" w:rsidRDefault="00980D2D" w:rsidP="005630ED">
      <w:pPr>
        <w:numPr>
          <w:ilvl w:val="0"/>
          <w:numId w:val="54"/>
        </w:numPr>
        <w:spacing w:before="0" w:after="60" w:line="276" w:lineRule="auto"/>
        <w:contextualSpacing/>
        <w:jc w:val="left"/>
        <w:rPr>
          <w:sz w:val="20"/>
        </w:rPr>
      </w:pPr>
      <w:r w:rsidRPr="001F4A5C">
        <w:rPr>
          <w:szCs w:val="24"/>
        </w:rPr>
        <w:t>prevádzkované IT riešenie je spoločný komponent</w:t>
      </w:r>
      <w:r w:rsidR="00702D5F">
        <w:rPr>
          <w:szCs w:val="24"/>
        </w:rPr>
        <w:t>,</w:t>
      </w:r>
      <w:r w:rsidRPr="001F4A5C">
        <w:rPr>
          <w:szCs w:val="24"/>
        </w:rPr>
        <w:t xml:space="preserve"> alebo </w:t>
      </w:r>
    </w:p>
    <w:p w:rsidR="00980D2D" w:rsidRPr="001F4A5C" w:rsidRDefault="00702D5F" w:rsidP="005630ED">
      <w:pPr>
        <w:numPr>
          <w:ilvl w:val="0"/>
          <w:numId w:val="54"/>
        </w:numPr>
        <w:spacing w:before="0" w:after="60" w:line="276" w:lineRule="auto"/>
        <w:contextualSpacing/>
        <w:jc w:val="left"/>
        <w:rPr>
          <w:sz w:val="20"/>
        </w:rPr>
      </w:pPr>
      <w:r w:rsidRPr="001F4A5C">
        <w:rPr>
          <w:szCs w:val="24"/>
        </w:rPr>
        <w:t xml:space="preserve">prevádzkované IT riešenie je </w:t>
      </w:r>
      <w:r w:rsidR="00980D2D" w:rsidRPr="001F4A5C">
        <w:rPr>
          <w:szCs w:val="24"/>
        </w:rPr>
        <w:t>SaaS služba poskytovaná iným rezortom</w:t>
      </w:r>
    </w:p>
    <w:p w:rsidR="00980D2D" w:rsidRPr="001F4A5C" w:rsidRDefault="00980D2D" w:rsidP="00980D2D">
      <w:pPr>
        <w:spacing w:after="60"/>
        <w:rPr>
          <w:szCs w:val="24"/>
        </w:rPr>
      </w:pPr>
      <w:r w:rsidRPr="001F4A5C">
        <w:rPr>
          <w:szCs w:val="24"/>
        </w:rPr>
        <w:lastRenderedPageBreak/>
        <w:t>Prevádzkovateľ je zodpovedný za to, že jeho SMS monitoruje reálne využitie IT služieb konzumentmi a v prípade dosiahnutia hraničných hodnôt vynaloží úsilie na získanie certifikácie podľa normy. Prevádzkovateľ služieb môže preukázať splnenie požiadavky potvrdením z auditu o udelení certifikátu podľa normy ISO/IEC 20000.</w:t>
      </w:r>
    </w:p>
    <w:p w:rsidR="00980D2D" w:rsidRPr="00727CFC" w:rsidRDefault="00980D2D" w:rsidP="005630ED">
      <w:pPr>
        <w:pStyle w:val="ListParagraph"/>
        <w:numPr>
          <w:ilvl w:val="0"/>
          <w:numId w:val="60"/>
        </w:numPr>
        <w:rPr>
          <w:rStyle w:val="Emphasis"/>
        </w:rPr>
      </w:pPr>
      <w:bookmarkStart w:id="105" w:name="_wvct1wmdv75x" w:colFirst="0" w:colLast="0"/>
      <w:bookmarkEnd w:id="105"/>
      <w:r w:rsidRPr="00727CFC">
        <w:rPr>
          <w:rStyle w:val="Emphasis"/>
        </w:rPr>
        <w:t>Existuje Katalóg služieb</w:t>
      </w:r>
    </w:p>
    <w:p w:rsidR="00980D2D" w:rsidRPr="001F4A5C" w:rsidRDefault="00980D2D" w:rsidP="00980D2D">
      <w:pPr>
        <w:spacing w:after="60"/>
        <w:rPr>
          <w:szCs w:val="24"/>
        </w:rPr>
      </w:pPr>
      <w:r w:rsidRPr="001F4A5C">
        <w:rPr>
          <w:szCs w:val="24"/>
        </w:rPr>
        <w:t>Prevádzkovateľ vedie evidenciu - Katalóg služieb, ktorý obsahuje zdokumentované biznis služby a súvisiace IT služby vrátane popisu, špecifikácie požiadaviek na kvalitu, dohodnutú úroveň podpory, požiadaviek na kapacitu a dostupnosť služby, a to bez ohľadu na to, či na riadenie IT služieb využíva svoj vlastný SMS alebo nie. Tento Katalóg je súčasťou Meta IS.</w:t>
      </w:r>
    </w:p>
    <w:p w:rsidR="00980D2D" w:rsidRPr="001F4A5C" w:rsidRDefault="00980D2D" w:rsidP="00980D2D">
      <w:pPr>
        <w:spacing w:after="60"/>
        <w:rPr>
          <w:szCs w:val="24"/>
        </w:rPr>
      </w:pPr>
      <w:r w:rsidRPr="001F4A5C">
        <w:rPr>
          <w:szCs w:val="24"/>
        </w:rPr>
        <w:t>Každá nová alebo zmenená biznis služba je zavedená do Katalógu služieb spolu s väzbami na súvisiace IT služby a konfiguračné položky. Každá nová alebo zmenená IT služba je zavedená do tejto evidencie a Katalóg je sprístupnený konzumentom IT služby bezprostredne po ukončení prechodu do prevádzky počas (alebo po ukončení) projektu, ktorý ju vytvoril.</w:t>
      </w:r>
    </w:p>
    <w:p w:rsidR="00980D2D" w:rsidRPr="001F4A5C" w:rsidRDefault="00980D2D" w:rsidP="00980D2D">
      <w:pPr>
        <w:spacing w:after="60"/>
        <w:rPr>
          <w:szCs w:val="24"/>
        </w:rPr>
      </w:pPr>
      <w:r w:rsidRPr="001F4A5C">
        <w:rPr>
          <w:szCs w:val="24"/>
        </w:rPr>
        <w:t>Prevádzkovateľ je zodpovedný za to, že existuje Katalóg služieb a všetky biznis a IT služby, ktoré prevádzkuje sú primerane ich kontextu, uvedené v tomto Katalógu a Katalóg je podľa potreby aktualizovaný. Prevádzkovateľ služieb môže preukázať splnenie požiadavky zverejnením Katalógu IT služieb konzumentom týchto služieb.</w:t>
      </w:r>
    </w:p>
    <w:p w:rsidR="00980D2D" w:rsidRPr="00727CFC" w:rsidRDefault="00980D2D" w:rsidP="005630ED">
      <w:pPr>
        <w:pStyle w:val="ListParagraph"/>
        <w:numPr>
          <w:ilvl w:val="0"/>
          <w:numId w:val="60"/>
        </w:numPr>
        <w:rPr>
          <w:rStyle w:val="Emphasis"/>
        </w:rPr>
      </w:pPr>
      <w:bookmarkStart w:id="106" w:name="_d15g9z8q667" w:colFirst="0" w:colLast="0"/>
      <w:bookmarkEnd w:id="106"/>
      <w:r w:rsidRPr="00727CFC">
        <w:rPr>
          <w:rStyle w:val="Emphasis"/>
        </w:rPr>
        <w:t>Manažment IT majetku</w:t>
      </w:r>
    </w:p>
    <w:p w:rsidR="00980D2D" w:rsidRPr="001F4A5C" w:rsidRDefault="00980D2D" w:rsidP="001F4A5C">
      <w:r w:rsidRPr="001F4A5C">
        <w:t>Pre dosiahnutie efektívneho managementu IT majetku sú dôležité nasledovné komponenty:</w:t>
      </w:r>
    </w:p>
    <w:p w:rsidR="00980D2D" w:rsidRPr="001F4A5C" w:rsidRDefault="00980D2D" w:rsidP="005630ED">
      <w:pPr>
        <w:pStyle w:val="ListParagraph"/>
        <w:numPr>
          <w:ilvl w:val="0"/>
          <w:numId w:val="55"/>
        </w:numPr>
      </w:pPr>
      <w:r w:rsidRPr="001F4A5C">
        <w:t>Prehľadná, dostatočne detailná a najmä aktuálna informácia o všetkých častiach majetku</w:t>
      </w:r>
      <w:r w:rsidR="00727CFC">
        <w:t>.</w:t>
      </w:r>
    </w:p>
    <w:p w:rsidR="00980D2D" w:rsidRPr="001F4A5C" w:rsidRDefault="00980D2D" w:rsidP="005630ED">
      <w:pPr>
        <w:pStyle w:val="ListParagraph"/>
        <w:numPr>
          <w:ilvl w:val="0"/>
          <w:numId w:val="55"/>
        </w:numPr>
      </w:pPr>
      <w:r w:rsidRPr="001F4A5C">
        <w:t>Jasne určen</w:t>
      </w:r>
      <w:r w:rsidR="00727CFC">
        <w:t>í</w:t>
      </w:r>
      <w:r w:rsidRPr="001F4A5C">
        <w:t xml:space="preserve"> vlastníci, zodpovední za namapovanie IT majetku na špecifický účel a za sledovanie priebehu jeho životného cyklu (podklady pre obstarávanie, akceptačné kritériá, definícia parametrov pre monitoring, schvaľovanie zmien, kritériá pre vyradenie,…)</w:t>
      </w:r>
      <w:r w:rsidR="00727CFC">
        <w:t>.</w:t>
      </w:r>
    </w:p>
    <w:p w:rsidR="00980D2D" w:rsidRPr="001F4A5C" w:rsidRDefault="00980D2D" w:rsidP="005630ED">
      <w:pPr>
        <w:pStyle w:val="ListParagraph"/>
        <w:numPr>
          <w:ilvl w:val="0"/>
          <w:numId w:val="55"/>
        </w:numPr>
      </w:pPr>
      <w:r w:rsidRPr="001F4A5C">
        <w:t xml:space="preserve">Povinne vyhodnotenie možnej centralizácie a prípadného zdieľania IT majetku a vypracovanie </w:t>
      </w:r>
      <w:r w:rsidR="00727CFC">
        <w:t>(CBA)</w:t>
      </w:r>
      <w:r w:rsidRPr="001F4A5C">
        <w:t xml:space="preserve"> analýzy</w:t>
      </w:r>
      <w:r w:rsidR="00727CFC">
        <w:t>.</w:t>
      </w:r>
    </w:p>
    <w:p w:rsidR="00980D2D" w:rsidRPr="001F4A5C" w:rsidRDefault="00980D2D" w:rsidP="005630ED">
      <w:pPr>
        <w:pStyle w:val="ListParagraph"/>
        <w:numPr>
          <w:ilvl w:val="0"/>
          <w:numId w:val="55"/>
        </w:numPr>
      </w:pPr>
      <w:r w:rsidRPr="001F4A5C">
        <w:t xml:space="preserve">Povinne vyhodnotenie alternatív (HW, IaaS, PaaS, SaaS,..) vrátane </w:t>
      </w:r>
      <w:r w:rsidR="00727CFC">
        <w:t xml:space="preserve">možnosti </w:t>
      </w:r>
      <w:r w:rsidRPr="001F4A5C">
        <w:t>využitia vládneho cloudu</w:t>
      </w:r>
      <w:r w:rsidR="00727CFC">
        <w:t>.</w:t>
      </w:r>
    </w:p>
    <w:p w:rsidR="00980D2D" w:rsidRPr="001F4A5C" w:rsidRDefault="00980D2D" w:rsidP="005630ED">
      <w:pPr>
        <w:pStyle w:val="ListParagraph"/>
        <w:numPr>
          <w:ilvl w:val="0"/>
          <w:numId w:val="55"/>
        </w:numPr>
      </w:pPr>
      <w:r w:rsidRPr="001F4A5C">
        <w:t>Plánovanie životného cyklu IT majetku v súlade so strategickými plánmi rozvoja IT rovnako ako s aktuálnymi potrebami prevádzky IT</w:t>
      </w:r>
      <w:r w:rsidR="00727CFC">
        <w:t>.</w:t>
      </w:r>
    </w:p>
    <w:p w:rsidR="00980D2D" w:rsidRPr="00727CFC" w:rsidRDefault="00980D2D" w:rsidP="005630ED">
      <w:pPr>
        <w:pStyle w:val="ListParagraph"/>
        <w:numPr>
          <w:ilvl w:val="0"/>
          <w:numId w:val="60"/>
        </w:numPr>
        <w:ind w:left="357" w:hanging="357"/>
        <w:contextualSpacing w:val="0"/>
        <w:rPr>
          <w:rStyle w:val="Emphasis"/>
        </w:rPr>
      </w:pPr>
      <w:bookmarkStart w:id="107" w:name="_1es9bwih390j" w:colFirst="0" w:colLast="0"/>
      <w:bookmarkEnd w:id="107"/>
      <w:r w:rsidRPr="00727CFC">
        <w:rPr>
          <w:rStyle w:val="Emphasis"/>
        </w:rPr>
        <w:t>Manažment konfigurácií</w:t>
      </w:r>
    </w:p>
    <w:p w:rsidR="00980D2D" w:rsidRPr="00537F82" w:rsidRDefault="00980D2D" w:rsidP="00980D2D">
      <w:pPr>
        <w:spacing w:after="60"/>
        <w:rPr>
          <w:szCs w:val="24"/>
        </w:rPr>
      </w:pPr>
      <w:r w:rsidRPr="00537F82">
        <w:rPr>
          <w:szCs w:val="24"/>
        </w:rPr>
        <w:t>Pre dostatočné riadenie konfigurácií potrebujeme ma</w:t>
      </w:r>
      <w:r w:rsidR="00727CFC">
        <w:rPr>
          <w:szCs w:val="24"/>
        </w:rPr>
        <w:t>ť</w:t>
      </w:r>
      <w:r w:rsidRPr="00537F82">
        <w:rPr>
          <w:szCs w:val="24"/>
        </w:rPr>
        <w:t xml:space="preserve"> splnené nasledovné </w:t>
      </w:r>
      <w:r w:rsidR="00727CFC">
        <w:rPr>
          <w:szCs w:val="24"/>
        </w:rPr>
        <w:t>podmienky</w:t>
      </w:r>
      <w:r w:rsidRPr="00537F82">
        <w:rPr>
          <w:szCs w:val="24"/>
        </w:rPr>
        <w:t>:</w:t>
      </w:r>
    </w:p>
    <w:p w:rsidR="00980D2D" w:rsidRPr="00537F82" w:rsidRDefault="00980D2D" w:rsidP="005630ED">
      <w:pPr>
        <w:numPr>
          <w:ilvl w:val="0"/>
          <w:numId w:val="56"/>
        </w:numPr>
        <w:spacing w:before="0" w:line="276" w:lineRule="auto"/>
        <w:contextualSpacing/>
        <w:jc w:val="left"/>
        <w:rPr>
          <w:szCs w:val="24"/>
        </w:rPr>
      </w:pPr>
      <w:r w:rsidRPr="00537F82">
        <w:rPr>
          <w:szCs w:val="24"/>
        </w:rPr>
        <w:t>D</w:t>
      </w:r>
      <w:r w:rsidR="00727CFC">
        <w:rPr>
          <w:szCs w:val="24"/>
        </w:rPr>
        <w:t>ô</w:t>
      </w:r>
      <w:r w:rsidRPr="00537F82">
        <w:rPr>
          <w:szCs w:val="24"/>
        </w:rPr>
        <w:t>raz na presnú definíciu rozsa</w:t>
      </w:r>
      <w:r w:rsidR="00727CFC">
        <w:rPr>
          <w:szCs w:val="24"/>
        </w:rPr>
        <w:t>hu parametrov, ktoré majú byť z</w:t>
      </w:r>
      <w:r w:rsidRPr="00537F82">
        <w:rPr>
          <w:szCs w:val="24"/>
        </w:rPr>
        <w:t>dokumentované, ich štruktúry a spôsobu validácie</w:t>
      </w:r>
      <w:r w:rsidR="00727CFC">
        <w:rPr>
          <w:szCs w:val="24"/>
        </w:rPr>
        <w:t>.</w:t>
      </w:r>
    </w:p>
    <w:p w:rsidR="00980D2D" w:rsidRPr="00537F82" w:rsidRDefault="00980D2D" w:rsidP="005630ED">
      <w:pPr>
        <w:numPr>
          <w:ilvl w:val="0"/>
          <w:numId w:val="56"/>
        </w:numPr>
        <w:spacing w:before="0" w:line="276" w:lineRule="auto"/>
        <w:contextualSpacing/>
        <w:jc w:val="left"/>
        <w:rPr>
          <w:szCs w:val="24"/>
        </w:rPr>
      </w:pPr>
      <w:r w:rsidRPr="00537F82">
        <w:rPr>
          <w:szCs w:val="24"/>
        </w:rPr>
        <w:t>Nasadenie automatizovaných prostriedkov na zber a aktualizáciu parametrov konfigurácií</w:t>
      </w:r>
      <w:r w:rsidR="00727CFC">
        <w:rPr>
          <w:szCs w:val="24"/>
        </w:rPr>
        <w:t>,</w:t>
      </w:r>
      <w:r w:rsidRPr="00537F82">
        <w:rPr>
          <w:szCs w:val="24"/>
        </w:rPr>
        <w:t xml:space="preserve"> ak je to možné</w:t>
      </w:r>
      <w:r w:rsidR="00727CFC">
        <w:rPr>
          <w:szCs w:val="24"/>
        </w:rPr>
        <w:t>.</w:t>
      </w:r>
    </w:p>
    <w:p w:rsidR="00980D2D" w:rsidRPr="00537F82" w:rsidRDefault="00980D2D" w:rsidP="005630ED">
      <w:pPr>
        <w:numPr>
          <w:ilvl w:val="0"/>
          <w:numId w:val="56"/>
        </w:numPr>
        <w:spacing w:before="0" w:line="276" w:lineRule="auto"/>
        <w:contextualSpacing/>
        <w:jc w:val="left"/>
        <w:rPr>
          <w:szCs w:val="24"/>
        </w:rPr>
      </w:pPr>
      <w:r w:rsidRPr="00537F82">
        <w:rPr>
          <w:szCs w:val="24"/>
        </w:rPr>
        <w:t>Presn</w:t>
      </w:r>
      <w:r w:rsidR="00727CFC">
        <w:rPr>
          <w:szCs w:val="24"/>
        </w:rPr>
        <w:t>é</w:t>
      </w:r>
      <w:r w:rsidRPr="00537F82">
        <w:rPr>
          <w:szCs w:val="24"/>
        </w:rPr>
        <w:t xml:space="preserve"> stanovenie procesov, aktivít a rolí pre mana</w:t>
      </w:r>
      <w:r w:rsidR="00727CFC">
        <w:rPr>
          <w:szCs w:val="24"/>
        </w:rPr>
        <w:t>žment konfigurácií.</w:t>
      </w:r>
    </w:p>
    <w:p w:rsidR="00980D2D" w:rsidRDefault="00980D2D" w:rsidP="005630ED">
      <w:pPr>
        <w:numPr>
          <w:ilvl w:val="0"/>
          <w:numId w:val="56"/>
        </w:numPr>
        <w:spacing w:before="0" w:line="276" w:lineRule="auto"/>
        <w:contextualSpacing/>
        <w:jc w:val="left"/>
        <w:rPr>
          <w:szCs w:val="24"/>
        </w:rPr>
      </w:pPr>
      <w:r w:rsidRPr="00537F82">
        <w:rPr>
          <w:szCs w:val="24"/>
        </w:rPr>
        <w:t>Zohľadnenie požiadaviek iných procesov (</w:t>
      </w:r>
      <w:r w:rsidR="00727CFC">
        <w:rPr>
          <w:szCs w:val="24"/>
        </w:rPr>
        <w:t xml:space="preserve">napr. </w:t>
      </w:r>
      <w:r w:rsidRPr="00537F82">
        <w:rPr>
          <w:szCs w:val="24"/>
        </w:rPr>
        <w:t xml:space="preserve">riadenie zmien, riadenie servisných požiadaviek a incidentov, </w:t>
      </w:r>
      <w:r w:rsidR="004338BC">
        <w:rPr>
          <w:szCs w:val="24"/>
        </w:rPr>
        <w:t xml:space="preserve">riadenie bezpečnosti </w:t>
      </w:r>
      <w:r w:rsidR="00727CFC">
        <w:rPr>
          <w:szCs w:val="24"/>
        </w:rPr>
        <w:t>a pod.</w:t>
      </w:r>
      <w:r w:rsidRPr="00537F82">
        <w:rPr>
          <w:szCs w:val="24"/>
        </w:rPr>
        <w:t>) na štruktúru dát, dostupnosť a informácie spracovávané v rámci riadenia konfigurácií</w:t>
      </w:r>
      <w:r w:rsidR="004338BC">
        <w:rPr>
          <w:szCs w:val="24"/>
        </w:rPr>
        <w:t>,</w:t>
      </w:r>
    </w:p>
    <w:p w:rsidR="004338BC" w:rsidRPr="00537F82" w:rsidRDefault="004338BC" w:rsidP="005630ED">
      <w:pPr>
        <w:numPr>
          <w:ilvl w:val="0"/>
          <w:numId w:val="56"/>
        </w:numPr>
        <w:spacing w:before="0" w:line="276" w:lineRule="auto"/>
        <w:contextualSpacing/>
        <w:jc w:val="left"/>
        <w:rPr>
          <w:szCs w:val="24"/>
        </w:rPr>
      </w:pPr>
      <w:r>
        <w:rPr>
          <w:szCs w:val="24"/>
        </w:rPr>
        <w:t>Dôraz na ochranu konfiguračných dát z pohľadu neautorizovaného prístupu.</w:t>
      </w:r>
    </w:p>
    <w:p w:rsidR="00980D2D" w:rsidRPr="00727CFC" w:rsidRDefault="00980D2D" w:rsidP="005630ED">
      <w:pPr>
        <w:pStyle w:val="ListParagraph"/>
        <w:keepNext/>
        <w:numPr>
          <w:ilvl w:val="0"/>
          <w:numId w:val="60"/>
        </w:numPr>
        <w:ind w:left="357" w:hanging="357"/>
        <w:rPr>
          <w:rStyle w:val="Emphasis"/>
        </w:rPr>
      </w:pPr>
      <w:bookmarkStart w:id="108" w:name="_zh5uliutitgr" w:colFirst="0" w:colLast="0"/>
      <w:bookmarkEnd w:id="108"/>
      <w:r w:rsidRPr="00727CFC">
        <w:rPr>
          <w:rStyle w:val="Emphasis"/>
        </w:rPr>
        <w:t>Dostupnosť zdrojových údajov</w:t>
      </w:r>
    </w:p>
    <w:p w:rsidR="00980D2D" w:rsidRDefault="00980D2D" w:rsidP="00980D2D">
      <w:pPr>
        <w:spacing w:after="60"/>
        <w:rPr>
          <w:szCs w:val="24"/>
        </w:rPr>
      </w:pPr>
      <w:r w:rsidRPr="00537F82">
        <w:rPr>
          <w:szCs w:val="24"/>
        </w:rPr>
        <w:t>Z hľadiska tzv. „best practices“ a</w:t>
      </w:r>
      <w:r w:rsidR="00727CFC">
        <w:rPr>
          <w:szCs w:val="24"/>
        </w:rPr>
        <w:t xml:space="preserve"> najlepších </w:t>
      </w:r>
      <w:r w:rsidRPr="00537F82">
        <w:rPr>
          <w:szCs w:val="24"/>
        </w:rPr>
        <w:t>skúseností s tvorbou podnikovej IT architektúry OVM je najvhodnejším zdrojom informácií o IT komponentoch konfiguračná databáza systému SMS (CMDB).</w:t>
      </w:r>
      <w:r w:rsidR="00727CFC">
        <w:rPr>
          <w:szCs w:val="24"/>
        </w:rPr>
        <w:t xml:space="preserve"> </w:t>
      </w:r>
      <w:r w:rsidRPr="00537F82">
        <w:rPr>
          <w:szCs w:val="24"/>
        </w:rPr>
        <w:t>CMDB je repozitár v rámci SMS slúžiaci ako sklad dát obsahujúci informácie o.i. o inštalácii a konfigurácii IT komponentov. Položky v CMDB sú nazývané konfiguračné položky (KP), a reprezentujú okrem iného tiež infraštruktúrne a aplikačné IT komponenty. Obsah CMDB je širší a zahŕňa prirodzene aj súbor vzťahov medzi jednotlivými komponentmi IT služieb.</w:t>
      </w:r>
    </w:p>
    <w:p w:rsidR="00694508" w:rsidRPr="00537F82" w:rsidRDefault="00694508" w:rsidP="00694508">
      <w:pPr>
        <w:spacing w:after="60"/>
        <w:rPr>
          <w:szCs w:val="24"/>
        </w:rPr>
      </w:pPr>
      <w:r w:rsidRPr="00537F82">
        <w:rPr>
          <w:szCs w:val="24"/>
        </w:rPr>
        <w:t xml:space="preserve">Dôležitým predpokladom pre dosiahnutie strategických zámerov budovania eGovernmentu je aj dostupnosť relevantných a presných údajov o jednotlivých jeho aspektoch (tzv. metaúdajoch), ktoré sú potrebné pre podporu rozhodovania pri riadení budovania a výkonu eGovernmentu. MetaIS je (z pohľadu metaúdajov potrebných pre podporu rozhodovacích procesov) centrálnym miestom ich ukladania. Tieto metaúdaje čiastočne vznikajú v </w:t>
      </w:r>
      <w:r w:rsidRPr="00537F82">
        <w:rPr>
          <w:szCs w:val="24"/>
        </w:rPr>
        <w:lastRenderedPageBreak/>
        <w:t>samotnom MetaIS, čiastočne sú však do systému importované z externých systémov. Príkladom údajov importovaných do systému MetaIS zo service desku sú konfiguračné položky, katalóg služieb alebo informácie z manažmentu kapacít.</w:t>
      </w:r>
    </w:p>
    <w:p w:rsidR="00694508" w:rsidRPr="00537F82" w:rsidRDefault="00694508" w:rsidP="00694508">
      <w:pPr>
        <w:spacing w:after="60"/>
        <w:rPr>
          <w:szCs w:val="24"/>
        </w:rPr>
      </w:pPr>
      <w:r w:rsidRPr="00537F82">
        <w:rPr>
          <w:szCs w:val="24"/>
        </w:rPr>
        <w:t>MetaIS slúži na udržiavanie všetkých plánovaných a implementovaných objektov integrovaného ISVS v jednotnej štruktúre. MetaIS umožňuje vytváranie väzieb medzi nimi a evidenciu ich parametrov, čo v konečnom dôsledku vytvára prostredie pre efektívne riadenie životného cyklu služieb.</w:t>
      </w:r>
      <w:r w:rsidR="00727CFC">
        <w:rPr>
          <w:szCs w:val="24"/>
        </w:rPr>
        <w:t xml:space="preserve"> </w:t>
      </w:r>
      <w:r w:rsidRPr="00537F82">
        <w:rPr>
          <w:szCs w:val="24"/>
        </w:rPr>
        <w:t>Prevádzkovateľ je zodpovedný za to, že jeho Katalóg služieb a všetky ďalšie relevantné informácie o prevádzkovaných IT službách (spravidla získané zo SMS) sú poskytované do MetaIS.</w:t>
      </w:r>
    </w:p>
    <w:p w:rsidR="00980D2D" w:rsidRPr="00727CFC" w:rsidRDefault="00980D2D" w:rsidP="005630ED">
      <w:pPr>
        <w:pStyle w:val="ListParagraph"/>
        <w:numPr>
          <w:ilvl w:val="0"/>
          <w:numId w:val="60"/>
        </w:numPr>
        <w:rPr>
          <w:rStyle w:val="Emphasis"/>
        </w:rPr>
      </w:pPr>
      <w:bookmarkStart w:id="109" w:name="_my2c1xcg3pne" w:colFirst="0" w:colLast="0"/>
      <w:bookmarkEnd w:id="109"/>
      <w:r w:rsidRPr="00727CFC">
        <w:rPr>
          <w:rStyle w:val="Emphasis"/>
        </w:rPr>
        <w:t>Konzistentnosť zdrojových údajov</w:t>
      </w:r>
    </w:p>
    <w:p w:rsidR="00980D2D" w:rsidRPr="00537F82" w:rsidRDefault="00980D2D" w:rsidP="00980D2D">
      <w:pPr>
        <w:spacing w:after="60"/>
        <w:rPr>
          <w:szCs w:val="24"/>
        </w:rPr>
      </w:pPr>
      <w:r w:rsidRPr="00537F82">
        <w:rPr>
          <w:szCs w:val="24"/>
        </w:rPr>
        <w:t>Z dlhodobého hľadiska je potrebné zabezpečiť, aby akákoľvek zmena na úrovni konfiguračnej položky bola efektívne (správne a včas) premietnutá do repozitára SMS konkrétneho Prevádzkovateľa bez toho, aby vznikalo vysoké riziko neplatnosti a nesprávnosti údajov. Z tohto dôvodu je správne zaviesť tiež automatizovaný zber údajov zo systémov SMS (CMDB) na strane jednotlivých Prevádzkovateľov a následné spracovanie týchto údajov do repozitára podnikovej IT architektúry Správcu IT služieb.</w:t>
      </w:r>
    </w:p>
    <w:p w:rsidR="00980D2D" w:rsidRPr="00537F82" w:rsidRDefault="00980D2D" w:rsidP="00980D2D">
      <w:pPr>
        <w:spacing w:after="60"/>
      </w:pPr>
      <w:bookmarkStart w:id="110" w:name="_4kmxzscqhhy4" w:colFirst="0" w:colLast="0"/>
      <w:bookmarkEnd w:id="110"/>
      <w:r w:rsidRPr="00537F82">
        <w:t>Obsah CMDB je závislý od miery starostlivosti o kvalitu a správnosť evidovaných údajov. Je zrejmé, že základná forma evidencie IT komponentov neprináša spoločnosti požadovanú úroveň poznania a transparentnosti pohľadu na existujúce IT prostredie vo vzťahu k biznis prostrediu.</w:t>
      </w:r>
      <w:r w:rsidR="00727CFC">
        <w:t xml:space="preserve"> </w:t>
      </w:r>
      <w:r w:rsidRPr="00537F82">
        <w:t>Z tohto dôvodu je potrebné v organizácii zabezpečiť, aby celý ekosystém evidovaný v CMDB bol charakterizovaný správnymi a úplnými informáciami poskytujúcimi ucelený pohľad na IT komponenty, väzby medzi nimi a nimi poskytovanú fun</w:t>
      </w:r>
      <w:r w:rsidR="00694508">
        <w:t>kčnosť vo forme IT služieb.</w:t>
      </w:r>
    </w:p>
    <w:p w:rsidR="00980D2D" w:rsidRPr="00537F82" w:rsidRDefault="00980D2D" w:rsidP="00980D2D">
      <w:pPr>
        <w:spacing w:after="60"/>
      </w:pPr>
      <w:r w:rsidRPr="00537F82">
        <w:t>Za týchto predpokladov je možné obsah CMDB využiť pre potreby budovania architektúry OVM s víziou transformácie technických údajov na Architektonický pohľad poskytujúci objasnenie súvislostí s možnosťou ich využitia pre strategické pohľady.</w:t>
      </w:r>
    </w:p>
    <w:p w:rsidR="00980D2D" w:rsidRPr="00727CFC" w:rsidRDefault="00980D2D" w:rsidP="005630ED">
      <w:pPr>
        <w:pStyle w:val="ListParagraph"/>
        <w:numPr>
          <w:ilvl w:val="0"/>
          <w:numId w:val="60"/>
        </w:numPr>
        <w:rPr>
          <w:rStyle w:val="Emphasis"/>
        </w:rPr>
      </w:pPr>
      <w:bookmarkStart w:id="111" w:name="_svy23efsc4p" w:colFirst="0" w:colLast="0"/>
      <w:bookmarkStart w:id="112" w:name="_22mms6dxujdb" w:colFirst="0" w:colLast="0"/>
      <w:bookmarkEnd w:id="111"/>
      <w:bookmarkEnd w:id="112"/>
      <w:r w:rsidRPr="00727CFC">
        <w:rPr>
          <w:rStyle w:val="Emphasis"/>
        </w:rPr>
        <w:t>Manažment dostupnosti a kapacity</w:t>
      </w:r>
    </w:p>
    <w:p w:rsidR="00980D2D" w:rsidRDefault="00980D2D" w:rsidP="00537F82">
      <w:r>
        <w:t>Dostupnosť a kapacita musí byť navrhovaná vo fáze dizajnu systémov a služieb s priamym reflektovaním požiadaviek a očakávaní konečných užívateľov ako aj vzorcov chovania a priebehu business procesov. Preto podmienkou pri dizajne adekvátnej kapacity a dostupnosti musí by</w:t>
      </w:r>
      <w:r w:rsidR="001C48AB">
        <w:t>ť</w:t>
      </w:r>
      <w:r>
        <w:t xml:space="preserve"> </w:t>
      </w:r>
      <w:r w:rsidR="001C48AB">
        <w:t>(CBA)</w:t>
      </w:r>
      <w:r>
        <w:t xml:space="preserve"> analýza.</w:t>
      </w:r>
      <w:r w:rsidR="001C48AB">
        <w:t xml:space="preserve"> </w:t>
      </w:r>
      <w:r>
        <w:t>Návrh dostupnosti a kapacity musí byť vytvorený od úrovne koncových služieb až po jednotlivé IT komponenty, od ktorých daná služba závisí.</w:t>
      </w:r>
    </w:p>
    <w:p w:rsidR="00980D2D" w:rsidRDefault="00980D2D" w:rsidP="00537F82">
      <w:r>
        <w:t>Z pohľadu udržateľnosti systémov a služieb je potrebné dimenzovať dostupnosť a kapacitu tak aby boli naplnené očakávania (v dizajne) koncových užívateľov a bola naplnená plánovaná miera kontinuity (redundancia, kapacitná rezerva, zdieľané IT komponenty,...).</w:t>
      </w:r>
      <w:r w:rsidR="001C48AB">
        <w:t xml:space="preserve"> </w:t>
      </w:r>
      <w:r>
        <w:t>Pre zachovanie očakávaných parametrov je nutné nastaviť periodický plán kontrol a testov. Dopad na nastavenie cieľov pre dostupnosť a kapacitu musí mať aj plánovanie kontinuity služieb a plánovanie kontinuity a obnovy po katastrofe (Business Continuity a Disaster Recovery).</w:t>
      </w:r>
    </w:p>
    <w:p w:rsidR="00980D2D" w:rsidRPr="001C48AB" w:rsidRDefault="00980D2D" w:rsidP="005630ED">
      <w:pPr>
        <w:pStyle w:val="ListParagraph"/>
        <w:numPr>
          <w:ilvl w:val="0"/>
          <w:numId w:val="60"/>
        </w:numPr>
        <w:rPr>
          <w:rStyle w:val="Emphasis"/>
        </w:rPr>
      </w:pPr>
      <w:bookmarkStart w:id="113" w:name="_9j898hhcxbox" w:colFirst="0" w:colLast="0"/>
      <w:bookmarkEnd w:id="113"/>
      <w:r w:rsidRPr="001C48AB">
        <w:rPr>
          <w:rStyle w:val="Emphasis"/>
        </w:rPr>
        <w:t>Manažment servisných požiadaviek a incidentov</w:t>
      </w:r>
    </w:p>
    <w:p w:rsidR="00980D2D" w:rsidRPr="00537F82" w:rsidRDefault="00980D2D" w:rsidP="00980D2D">
      <w:pPr>
        <w:spacing w:after="60"/>
        <w:rPr>
          <w:szCs w:val="24"/>
        </w:rPr>
      </w:pPr>
      <w:r w:rsidRPr="00537F82">
        <w:rPr>
          <w:szCs w:val="24"/>
        </w:rPr>
        <w:t>Incidenty a servisné požiadavky veľmi významným spôsobom ovplyvňujú vnímanie hodnoty doručovanej služby. Návrh procesu incident managementu a servisných požiadaviek musí byť navrhnutý už vo fáze dizajnu služby alebo informačného systému.</w:t>
      </w:r>
    </w:p>
    <w:p w:rsidR="00980D2D" w:rsidRPr="00537F82" w:rsidRDefault="00980D2D" w:rsidP="00980D2D">
      <w:pPr>
        <w:spacing w:after="60"/>
        <w:rPr>
          <w:szCs w:val="24"/>
        </w:rPr>
      </w:pPr>
      <w:r w:rsidRPr="00537F82">
        <w:rPr>
          <w:szCs w:val="24"/>
        </w:rPr>
        <w:t xml:space="preserve">Pre efektívne udržanie služieb a informačných systémov v prevádzke, je potrebné dať koncovým </w:t>
      </w:r>
      <w:r w:rsidR="001C48AB">
        <w:rPr>
          <w:szCs w:val="24"/>
        </w:rPr>
        <w:t>po</w:t>
      </w:r>
      <w:r w:rsidRPr="00537F82">
        <w:rPr>
          <w:szCs w:val="24"/>
        </w:rPr>
        <w:t>užívateľom možnosť nahlasovať ich požiadavky a byť schopný ich v prípade incidentu aj poskytnúť náhradné riešenie v dohodnutom čase.</w:t>
      </w:r>
    </w:p>
    <w:p w:rsidR="00980D2D" w:rsidRPr="00537F82" w:rsidRDefault="00980D2D" w:rsidP="00980D2D">
      <w:pPr>
        <w:spacing w:after="60"/>
        <w:rPr>
          <w:szCs w:val="24"/>
        </w:rPr>
      </w:pPr>
      <w:r w:rsidRPr="00537F82">
        <w:rPr>
          <w:szCs w:val="24"/>
        </w:rPr>
        <w:t>Úlohou mana</w:t>
      </w:r>
      <w:r w:rsidR="001C48AB">
        <w:rPr>
          <w:szCs w:val="24"/>
        </w:rPr>
        <w:t>ž</w:t>
      </w:r>
      <w:r w:rsidRPr="00537F82">
        <w:rPr>
          <w:szCs w:val="24"/>
        </w:rPr>
        <w:t>mentu servisných požiadaviek a incidentov je:</w:t>
      </w:r>
    </w:p>
    <w:p w:rsidR="00980D2D" w:rsidRPr="00537F82" w:rsidRDefault="00980D2D" w:rsidP="005630ED">
      <w:pPr>
        <w:numPr>
          <w:ilvl w:val="0"/>
          <w:numId w:val="57"/>
        </w:numPr>
        <w:spacing w:before="0" w:line="276" w:lineRule="auto"/>
        <w:contextualSpacing/>
        <w:jc w:val="left"/>
        <w:rPr>
          <w:szCs w:val="24"/>
        </w:rPr>
      </w:pPr>
      <w:r w:rsidRPr="00537F82">
        <w:rPr>
          <w:szCs w:val="24"/>
        </w:rPr>
        <w:t>navrhnúť proces servisných požiadaviek a incident managementu s ohľadom na navrhnuté parametre systému alebo služby (design) v dostatočnom rozsahu podpory</w:t>
      </w:r>
      <w:r w:rsidR="001C48AB">
        <w:rPr>
          <w:szCs w:val="24"/>
        </w:rPr>
        <w:t>,</w:t>
      </w:r>
    </w:p>
    <w:p w:rsidR="00980D2D" w:rsidRPr="00537F82" w:rsidRDefault="00980D2D" w:rsidP="005630ED">
      <w:pPr>
        <w:numPr>
          <w:ilvl w:val="0"/>
          <w:numId w:val="57"/>
        </w:numPr>
        <w:spacing w:before="0" w:line="276" w:lineRule="auto"/>
        <w:contextualSpacing/>
        <w:jc w:val="left"/>
        <w:rPr>
          <w:szCs w:val="24"/>
        </w:rPr>
      </w:pPr>
      <w:r w:rsidRPr="00537F82">
        <w:rPr>
          <w:szCs w:val="24"/>
        </w:rPr>
        <w:t>pripraviť personál pre operatívne spracovanie požiadaviek (vhodný výber kandidátov, vhodné školiace programy)</w:t>
      </w:r>
      <w:r w:rsidR="001C48AB">
        <w:rPr>
          <w:szCs w:val="24"/>
        </w:rPr>
        <w:t>,</w:t>
      </w:r>
    </w:p>
    <w:p w:rsidR="00980D2D" w:rsidRPr="00537F82" w:rsidRDefault="00980D2D" w:rsidP="005630ED">
      <w:pPr>
        <w:numPr>
          <w:ilvl w:val="0"/>
          <w:numId w:val="57"/>
        </w:numPr>
        <w:spacing w:before="0" w:line="276" w:lineRule="auto"/>
        <w:contextualSpacing/>
        <w:jc w:val="left"/>
        <w:rPr>
          <w:szCs w:val="24"/>
        </w:rPr>
      </w:pPr>
      <w:r w:rsidRPr="00537F82">
        <w:rPr>
          <w:szCs w:val="24"/>
        </w:rPr>
        <w:t>zabezpečiť dostupnosť informácií o vlastnostiach služby, systému alebo IT komponentoch (monitoring), konfiguračných nastaveniach (konfiguračný management) a o dedikovaných t</w:t>
      </w:r>
      <w:r w:rsidR="001C48AB">
        <w:rPr>
          <w:szCs w:val="24"/>
        </w:rPr>
        <w:t>í</w:t>
      </w:r>
      <w:r w:rsidRPr="00537F82">
        <w:rPr>
          <w:szCs w:val="24"/>
        </w:rPr>
        <w:t>moch, ktoré sú schopné zabezpečiť kvalifikované náhradné riešenia a prípadné úpravy daných komponentov</w:t>
      </w:r>
      <w:r w:rsidR="001C48AB">
        <w:rPr>
          <w:szCs w:val="24"/>
        </w:rPr>
        <w:t>.</w:t>
      </w:r>
    </w:p>
    <w:p w:rsidR="00980D2D" w:rsidRPr="001C48AB" w:rsidRDefault="00980D2D" w:rsidP="005630ED">
      <w:pPr>
        <w:pStyle w:val="ListParagraph"/>
        <w:numPr>
          <w:ilvl w:val="0"/>
          <w:numId w:val="60"/>
        </w:numPr>
        <w:rPr>
          <w:rStyle w:val="Emphasis"/>
        </w:rPr>
      </w:pPr>
      <w:bookmarkStart w:id="114" w:name="_eu9tefo4ofub" w:colFirst="0" w:colLast="0"/>
      <w:bookmarkEnd w:id="114"/>
      <w:r w:rsidRPr="001C48AB">
        <w:rPr>
          <w:rStyle w:val="Emphasis"/>
        </w:rPr>
        <w:t>Manažment problémov</w:t>
      </w:r>
    </w:p>
    <w:p w:rsidR="00980D2D" w:rsidRPr="00537F82" w:rsidRDefault="00980D2D" w:rsidP="00980D2D">
      <w:pPr>
        <w:spacing w:after="60"/>
        <w:rPr>
          <w:szCs w:val="24"/>
        </w:rPr>
      </w:pPr>
      <w:r w:rsidRPr="00537F82">
        <w:rPr>
          <w:szCs w:val="24"/>
        </w:rPr>
        <w:lastRenderedPageBreak/>
        <w:t>Pre plnohodnotne nasadenie problém manažmentu je preto nutné zaviesť jeho proaktívnu aj reaktívnu časť.</w:t>
      </w:r>
    </w:p>
    <w:p w:rsidR="00980D2D" w:rsidRPr="00537F82" w:rsidRDefault="00980D2D" w:rsidP="00980D2D">
      <w:pPr>
        <w:spacing w:after="60"/>
        <w:rPr>
          <w:szCs w:val="24"/>
        </w:rPr>
      </w:pPr>
      <w:r w:rsidRPr="00537F82">
        <w:rPr>
          <w:szCs w:val="24"/>
        </w:rPr>
        <w:t>Pre úspešné zavedenie reaktívneho problém manažmentu sú dôležité nasledovné komponenty:</w:t>
      </w:r>
    </w:p>
    <w:p w:rsidR="00980D2D" w:rsidRPr="00537F82" w:rsidRDefault="00980D2D" w:rsidP="005630ED">
      <w:pPr>
        <w:numPr>
          <w:ilvl w:val="0"/>
          <w:numId w:val="61"/>
        </w:numPr>
        <w:spacing w:before="0" w:line="276" w:lineRule="auto"/>
        <w:contextualSpacing/>
        <w:jc w:val="left"/>
        <w:rPr>
          <w:szCs w:val="24"/>
        </w:rPr>
      </w:pPr>
      <w:r w:rsidRPr="00537F82">
        <w:rPr>
          <w:szCs w:val="24"/>
        </w:rPr>
        <w:t>Samostatne vedená evidencia požiadaviek na vyriešenie problémov (iné nastavené parametre ako pri incidentoch, pripadne servisných požiadavkách)</w:t>
      </w:r>
    </w:p>
    <w:p w:rsidR="00980D2D" w:rsidRPr="00537F82" w:rsidRDefault="00980D2D" w:rsidP="005630ED">
      <w:pPr>
        <w:numPr>
          <w:ilvl w:val="0"/>
          <w:numId w:val="61"/>
        </w:numPr>
        <w:spacing w:before="0" w:line="276" w:lineRule="auto"/>
        <w:contextualSpacing/>
        <w:jc w:val="left"/>
        <w:rPr>
          <w:szCs w:val="24"/>
        </w:rPr>
      </w:pPr>
      <w:r w:rsidRPr="00537F82">
        <w:rPr>
          <w:szCs w:val="24"/>
        </w:rPr>
        <w:t>Dedikovanie riešiteľského t</w:t>
      </w:r>
      <w:r w:rsidR="001C48AB">
        <w:rPr>
          <w:szCs w:val="24"/>
        </w:rPr>
        <w:t>í</w:t>
      </w:r>
      <w:r w:rsidRPr="00537F82">
        <w:rPr>
          <w:szCs w:val="24"/>
        </w:rPr>
        <w:t>mu, ktorý ma dostatočné a aktuálne informácie o prostredí a analytické schopnosti a skúsenosti (odlišné KPI oproti Incident managementu)</w:t>
      </w:r>
    </w:p>
    <w:p w:rsidR="00980D2D" w:rsidRPr="00537F82" w:rsidRDefault="00980D2D" w:rsidP="00980D2D">
      <w:pPr>
        <w:spacing w:after="60"/>
        <w:rPr>
          <w:sz w:val="20"/>
        </w:rPr>
      </w:pPr>
      <w:r w:rsidRPr="00537F82">
        <w:rPr>
          <w:szCs w:val="24"/>
        </w:rPr>
        <w:t>Pre implementáciu proaktívneho problém manažmentu je nevyhnutnou podmienkou vyspelý zber stavových veličín infraštruktúry prípadne celého prostredia a jeho pokročilé vyhodnocovanie.</w:t>
      </w:r>
    </w:p>
    <w:p w:rsidR="00980D2D" w:rsidRPr="001C48AB" w:rsidRDefault="00980D2D" w:rsidP="005630ED">
      <w:pPr>
        <w:pStyle w:val="ListParagraph"/>
        <w:numPr>
          <w:ilvl w:val="0"/>
          <w:numId w:val="60"/>
        </w:numPr>
        <w:rPr>
          <w:rStyle w:val="Emphasis"/>
        </w:rPr>
      </w:pPr>
      <w:bookmarkStart w:id="115" w:name="_8lswjajchjds" w:colFirst="0" w:colLast="0"/>
      <w:bookmarkEnd w:id="115"/>
      <w:r w:rsidRPr="001C48AB">
        <w:rPr>
          <w:rStyle w:val="Emphasis"/>
        </w:rPr>
        <w:t>Manažment kontinuity</w:t>
      </w:r>
    </w:p>
    <w:p w:rsidR="00980D2D" w:rsidRPr="00537F82" w:rsidRDefault="00980D2D" w:rsidP="00980D2D">
      <w:pPr>
        <w:spacing w:after="60"/>
        <w:rPr>
          <w:szCs w:val="24"/>
        </w:rPr>
      </w:pPr>
      <w:r w:rsidRPr="00537F82">
        <w:rPr>
          <w:szCs w:val="24"/>
        </w:rPr>
        <w:t xml:space="preserve">Pre plánovanie kontinuity sú ďalším určujúcim faktorom aj požiadavky na kontinuitu zo strany koncového </w:t>
      </w:r>
      <w:r w:rsidR="001C48AB">
        <w:rPr>
          <w:szCs w:val="24"/>
        </w:rPr>
        <w:t>po</w:t>
      </w:r>
      <w:r w:rsidRPr="00537F82">
        <w:rPr>
          <w:szCs w:val="24"/>
        </w:rPr>
        <w:t>užívateľa služby. Je preto potrebné tieto požiadavky vyhodnotiť analýzou</w:t>
      </w:r>
      <w:r w:rsidR="00852798">
        <w:rPr>
          <w:szCs w:val="24"/>
        </w:rPr>
        <w:t xml:space="preserve"> (CBA)</w:t>
      </w:r>
      <w:r w:rsidRPr="00537F82">
        <w:rPr>
          <w:szCs w:val="24"/>
        </w:rPr>
        <w:t>.</w:t>
      </w:r>
    </w:p>
    <w:p w:rsidR="00980D2D" w:rsidRPr="00537F82" w:rsidRDefault="00980D2D" w:rsidP="00980D2D">
      <w:pPr>
        <w:spacing w:after="60"/>
        <w:rPr>
          <w:szCs w:val="24"/>
        </w:rPr>
      </w:pPr>
      <w:r w:rsidRPr="00537F82">
        <w:rPr>
          <w:szCs w:val="24"/>
        </w:rPr>
        <w:t>Kontinuita má tri úrovne v ktorých je potrebné ju navrhnúť:</w:t>
      </w:r>
    </w:p>
    <w:p w:rsidR="00980D2D" w:rsidRPr="00537F82" w:rsidRDefault="00980D2D" w:rsidP="00613D83">
      <w:pPr>
        <w:numPr>
          <w:ilvl w:val="0"/>
          <w:numId w:val="18"/>
        </w:numPr>
        <w:spacing w:before="0" w:line="276" w:lineRule="auto"/>
        <w:contextualSpacing/>
        <w:jc w:val="left"/>
        <w:rPr>
          <w:szCs w:val="24"/>
        </w:rPr>
      </w:pPr>
      <w:r w:rsidRPr="00537F82">
        <w:rPr>
          <w:szCs w:val="24"/>
        </w:rPr>
        <w:t>Business kontinuita</w:t>
      </w:r>
    </w:p>
    <w:p w:rsidR="00980D2D" w:rsidRPr="00537F82" w:rsidRDefault="00980D2D" w:rsidP="00613D83">
      <w:pPr>
        <w:numPr>
          <w:ilvl w:val="0"/>
          <w:numId w:val="18"/>
        </w:numPr>
        <w:spacing w:before="0" w:line="276" w:lineRule="auto"/>
        <w:contextualSpacing/>
        <w:jc w:val="left"/>
        <w:rPr>
          <w:szCs w:val="24"/>
        </w:rPr>
      </w:pPr>
      <w:r w:rsidRPr="00537F82">
        <w:rPr>
          <w:szCs w:val="24"/>
        </w:rPr>
        <w:t>Kontinuita služby</w:t>
      </w:r>
    </w:p>
    <w:p w:rsidR="00980D2D" w:rsidRPr="00537F82" w:rsidRDefault="00980D2D" w:rsidP="00613D83">
      <w:pPr>
        <w:numPr>
          <w:ilvl w:val="0"/>
          <w:numId w:val="18"/>
        </w:numPr>
        <w:spacing w:before="0" w:line="276" w:lineRule="auto"/>
        <w:contextualSpacing/>
        <w:jc w:val="left"/>
        <w:rPr>
          <w:szCs w:val="24"/>
        </w:rPr>
      </w:pPr>
      <w:r w:rsidRPr="00537F82">
        <w:rPr>
          <w:szCs w:val="24"/>
        </w:rPr>
        <w:t>Kontinuita IT komponentov</w:t>
      </w:r>
    </w:p>
    <w:p w:rsidR="00980D2D" w:rsidRPr="00537F82" w:rsidRDefault="00980D2D" w:rsidP="00980D2D">
      <w:pPr>
        <w:spacing w:after="60"/>
        <w:rPr>
          <w:szCs w:val="24"/>
        </w:rPr>
      </w:pPr>
      <w:r w:rsidRPr="00537F82">
        <w:rPr>
          <w:szCs w:val="24"/>
        </w:rPr>
        <w:t>Pre všetky tri úrovne a dosiahnutie požadovanej kontinuity sú potrebné nasledujúce komponenty:</w:t>
      </w:r>
    </w:p>
    <w:p w:rsidR="00980D2D" w:rsidRPr="00537F82" w:rsidRDefault="00980D2D" w:rsidP="005630ED">
      <w:pPr>
        <w:numPr>
          <w:ilvl w:val="0"/>
          <w:numId w:val="58"/>
        </w:numPr>
        <w:spacing w:before="0" w:line="276" w:lineRule="auto"/>
        <w:contextualSpacing/>
        <w:jc w:val="left"/>
        <w:rPr>
          <w:szCs w:val="24"/>
        </w:rPr>
      </w:pPr>
      <w:r w:rsidRPr="00537F82">
        <w:rPr>
          <w:szCs w:val="24"/>
        </w:rPr>
        <w:t>Vytvorenie Business-impact analýzy a použitie jej záverov na určenie kritickosti business komponentov</w:t>
      </w:r>
    </w:p>
    <w:p w:rsidR="00980D2D" w:rsidRPr="00537F82" w:rsidRDefault="00980D2D" w:rsidP="005630ED">
      <w:pPr>
        <w:numPr>
          <w:ilvl w:val="0"/>
          <w:numId w:val="58"/>
        </w:numPr>
        <w:spacing w:before="0" w:line="276" w:lineRule="auto"/>
        <w:contextualSpacing/>
        <w:jc w:val="left"/>
        <w:rPr>
          <w:szCs w:val="24"/>
        </w:rPr>
      </w:pPr>
      <w:r w:rsidRPr="00537F82">
        <w:rPr>
          <w:szCs w:val="24"/>
        </w:rPr>
        <w:t>Vytvorenie plánov na základe aktualizovaných informácií s reflektovaním aktuálnych požiadaviek a rizík</w:t>
      </w:r>
    </w:p>
    <w:p w:rsidR="00980D2D" w:rsidRPr="00537F82" w:rsidRDefault="00980D2D" w:rsidP="005630ED">
      <w:pPr>
        <w:numPr>
          <w:ilvl w:val="0"/>
          <w:numId w:val="58"/>
        </w:numPr>
        <w:spacing w:before="0" w:line="276" w:lineRule="auto"/>
        <w:contextualSpacing/>
        <w:jc w:val="left"/>
        <w:rPr>
          <w:szCs w:val="24"/>
        </w:rPr>
      </w:pPr>
      <w:r w:rsidRPr="00537F82">
        <w:rPr>
          <w:szCs w:val="24"/>
        </w:rPr>
        <w:t>Presné definície rolí v manažovaní kontinuity</w:t>
      </w:r>
    </w:p>
    <w:p w:rsidR="00980D2D" w:rsidRPr="00537F82" w:rsidRDefault="00980D2D" w:rsidP="005630ED">
      <w:pPr>
        <w:numPr>
          <w:ilvl w:val="0"/>
          <w:numId w:val="58"/>
        </w:numPr>
        <w:spacing w:before="0" w:line="276" w:lineRule="auto"/>
        <w:contextualSpacing/>
        <w:jc w:val="left"/>
        <w:rPr>
          <w:szCs w:val="24"/>
        </w:rPr>
      </w:pPr>
      <w:r w:rsidRPr="00537F82">
        <w:rPr>
          <w:szCs w:val="24"/>
        </w:rPr>
        <w:t>Presná definícia procesu obnovy a jeho spustenia</w:t>
      </w:r>
    </w:p>
    <w:p w:rsidR="00980D2D" w:rsidRPr="00537F82" w:rsidRDefault="00980D2D" w:rsidP="005630ED">
      <w:pPr>
        <w:numPr>
          <w:ilvl w:val="0"/>
          <w:numId w:val="58"/>
        </w:numPr>
        <w:spacing w:before="0" w:line="276" w:lineRule="auto"/>
        <w:contextualSpacing/>
        <w:jc w:val="left"/>
        <w:rPr>
          <w:szCs w:val="24"/>
        </w:rPr>
      </w:pPr>
      <w:r w:rsidRPr="00537F82">
        <w:rPr>
          <w:szCs w:val="24"/>
        </w:rPr>
        <w:t>Pravidelná kontrola aktuálnosti plánov</w:t>
      </w:r>
    </w:p>
    <w:p w:rsidR="00980D2D" w:rsidRPr="00537F82" w:rsidRDefault="00980D2D" w:rsidP="005630ED">
      <w:pPr>
        <w:numPr>
          <w:ilvl w:val="0"/>
          <w:numId w:val="58"/>
        </w:numPr>
        <w:spacing w:before="0" w:line="276" w:lineRule="auto"/>
        <w:contextualSpacing/>
        <w:jc w:val="left"/>
        <w:rPr>
          <w:szCs w:val="24"/>
        </w:rPr>
      </w:pPr>
      <w:r w:rsidRPr="00537F82">
        <w:rPr>
          <w:szCs w:val="24"/>
        </w:rPr>
        <w:t>Pravidelný tréning rolí procesu</w:t>
      </w:r>
    </w:p>
    <w:p w:rsidR="00980D2D" w:rsidRPr="00537F82" w:rsidRDefault="00980D2D" w:rsidP="005630ED">
      <w:pPr>
        <w:numPr>
          <w:ilvl w:val="0"/>
          <w:numId w:val="58"/>
        </w:numPr>
        <w:spacing w:before="0" w:line="276" w:lineRule="auto"/>
        <w:contextualSpacing/>
        <w:jc w:val="left"/>
        <w:rPr>
          <w:szCs w:val="24"/>
        </w:rPr>
      </w:pPr>
      <w:r w:rsidRPr="00537F82">
        <w:rPr>
          <w:szCs w:val="24"/>
        </w:rPr>
        <w:t>Pravidelný test vykonateľnosti a dosiahnutia potrebných parametrov</w:t>
      </w:r>
    </w:p>
    <w:p w:rsidR="00980D2D" w:rsidRPr="001C48AB" w:rsidRDefault="00980D2D" w:rsidP="005630ED">
      <w:pPr>
        <w:pStyle w:val="ListParagraph"/>
        <w:numPr>
          <w:ilvl w:val="0"/>
          <w:numId w:val="60"/>
        </w:numPr>
        <w:rPr>
          <w:rStyle w:val="Emphasis"/>
        </w:rPr>
      </w:pPr>
      <w:bookmarkStart w:id="116" w:name="_kyfiezeqa3er" w:colFirst="0" w:colLast="0"/>
      <w:bookmarkEnd w:id="116"/>
      <w:r w:rsidRPr="001C48AB">
        <w:rPr>
          <w:rStyle w:val="Emphasis"/>
        </w:rPr>
        <w:t>Manažment znalostí</w:t>
      </w:r>
    </w:p>
    <w:p w:rsidR="00980D2D" w:rsidRPr="00537F82" w:rsidRDefault="00980D2D" w:rsidP="00980D2D">
      <w:pPr>
        <w:spacing w:after="160"/>
        <w:rPr>
          <w:szCs w:val="24"/>
        </w:rPr>
      </w:pPr>
      <w:r w:rsidRPr="00537F82">
        <w:rPr>
          <w:szCs w:val="24"/>
        </w:rPr>
        <w:t>Pre vytvorenie efektívneho manažmentu znalostí je potrebné definovať nasledovné komponenty:</w:t>
      </w:r>
    </w:p>
    <w:p w:rsidR="00980D2D" w:rsidRPr="00537F82" w:rsidRDefault="00980D2D" w:rsidP="005630ED">
      <w:pPr>
        <w:numPr>
          <w:ilvl w:val="0"/>
          <w:numId w:val="59"/>
        </w:numPr>
        <w:spacing w:before="0" w:line="276" w:lineRule="auto"/>
        <w:contextualSpacing/>
        <w:jc w:val="left"/>
        <w:rPr>
          <w:szCs w:val="24"/>
        </w:rPr>
      </w:pPr>
      <w:r w:rsidRPr="00537F82">
        <w:rPr>
          <w:szCs w:val="24"/>
        </w:rPr>
        <w:t>Vlastníkov dát a určenie ich povahy a citlivosti (aj pripadnú klasifikáciu podľa legislatívy)</w:t>
      </w:r>
      <w:r w:rsidR="001C48AB">
        <w:rPr>
          <w:szCs w:val="24"/>
        </w:rPr>
        <w:t>.</w:t>
      </w:r>
    </w:p>
    <w:p w:rsidR="00980D2D" w:rsidRPr="00537F82" w:rsidRDefault="00980D2D" w:rsidP="005630ED">
      <w:pPr>
        <w:numPr>
          <w:ilvl w:val="0"/>
          <w:numId w:val="59"/>
        </w:numPr>
        <w:spacing w:before="0" w:line="276" w:lineRule="auto"/>
        <w:contextualSpacing/>
        <w:jc w:val="left"/>
        <w:rPr>
          <w:szCs w:val="24"/>
        </w:rPr>
      </w:pPr>
      <w:r w:rsidRPr="00537F82">
        <w:rPr>
          <w:szCs w:val="24"/>
        </w:rPr>
        <w:t>Štruktúru a rozsah informácií a znalostí ktoré je potrebné zbierať</w:t>
      </w:r>
      <w:r w:rsidR="001C48AB">
        <w:rPr>
          <w:szCs w:val="24"/>
        </w:rPr>
        <w:t>.</w:t>
      </w:r>
    </w:p>
    <w:p w:rsidR="00980D2D" w:rsidRPr="00537F82" w:rsidRDefault="00980D2D" w:rsidP="005630ED">
      <w:pPr>
        <w:numPr>
          <w:ilvl w:val="0"/>
          <w:numId w:val="59"/>
        </w:numPr>
        <w:spacing w:before="0" w:line="276" w:lineRule="auto"/>
        <w:contextualSpacing/>
        <w:jc w:val="left"/>
        <w:rPr>
          <w:szCs w:val="24"/>
        </w:rPr>
      </w:pPr>
      <w:r w:rsidRPr="00537F82">
        <w:rPr>
          <w:szCs w:val="24"/>
        </w:rPr>
        <w:t>Spôsoby zberu, prenosu a</w:t>
      </w:r>
      <w:r w:rsidR="001C48AB">
        <w:rPr>
          <w:szCs w:val="24"/>
        </w:rPr>
        <w:t> </w:t>
      </w:r>
      <w:r w:rsidRPr="00537F82">
        <w:rPr>
          <w:szCs w:val="24"/>
        </w:rPr>
        <w:t>uchovávania</w:t>
      </w:r>
      <w:r w:rsidR="001C48AB">
        <w:rPr>
          <w:szCs w:val="24"/>
        </w:rPr>
        <w:t>.</w:t>
      </w:r>
    </w:p>
    <w:p w:rsidR="00980D2D" w:rsidRPr="00537F82" w:rsidRDefault="00980D2D" w:rsidP="005630ED">
      <w:pPr>
        <w:numPr>
          <w:ilvl w:val="0"/>
          <w:numId w:val="59"/>
        </w:numPr>
        <w:spacing w:before="0" w:line="276" w:lineRule="auto"/>
        <w:contextualSpacing/>
        <w:jc w:val="left"/>
        <w:rPr>
          <w:szCs w:val="24"/>
        </w:rPr>
      </w:pPr>
      <w:r w:rsidRPr="00537F82">
        <w:rPr>
          <w:szCs w:val="24"/>
        </w:rPr>
        <w:t>Riadenie prístupu k znalostnej báze</w:t>
      </w:r>
      <w:r w:rsidR="001C48AB">
        <w:rPr>
          <w:szCs w:val="24"/>
        </w:rPr>
        <w:t>.</w:t>
      </w:r>
    </w:p>
    <w:p w:rsidR="00980D2D" w:rsidRPr="00537F82" w:rsidRDefault="00980D2D" w:rsidP="005630ED">
      <w:pPr>
        <w:numPr>
          <w:ilvl w:val="0"/>
          <w:numId w:val="59"/>
        </w:numPr>
        <w:spacing w:before="0" w:line="276" w:lineRule="auto"/>
        <w:contextualSpacing/>
        <w:jc w:val="left"/>
        <w:rPr>
          <w:szCs w:val="24"/>
        </w:rPr>
      </w:pPr>
      <w:r w:rsidRPr="00537F82">
        <w:rPr>
          <w:szCs w:val="24"/>
        </w:rPr>
        <w:t>Formy akými je možné znalosti presúvať a odovzdávať (web-portály, „wiki“, formuláre, tréningy, workshopy, reporty,...)</w:t>
      </w:r>
      <w:r w:rsidR="001C48AB">
        <w:rPr>
          <w:szCs w:val="24"/>
        </w:rPr>
        <w:t>.</w:t>
      </w:r>
    </w:p>
    <w:p w:rsidR="00980D2D" w:rsidRDefault="00980D2D" w:rsidP="005630ED">
      <w:pPr>
        <w:numPr>
          <w:ilvl w:val="0"/>
          <w:numId w:val="59"/>
        </w:numPr>
        <w:spacing w:before="0" w:line="276" w:lineRule="auto"/>
        <w:contextualSpacing/>
        <w:jc w:val="left"/>
        <w:rPr>
          <w:szCs w:val="24"/>
        </w:rPr>
      </w:pPr>
      <w:r w:rsidRPr="00537F82">
        <w:rPr>
          <w:szCs w:val="24"/>
        </w:rPr>
        <w:t>Podporiť správu znalostnej báze automatizovanými prostriedkami tam kde je to možné (zber, triedenie, vyhľadávanie, indexovanie, reportovanie,...)</w:t>
      </w:r>
      <w:r w:rsidR="001C48AB">
        <w:rPr>
          <w:szCs w:val="24"/>
        </w:rPr>
        <w:t>.</w:t>
      </w:r>
    </w:p>
    <w:p w:rsidR="007B0939" w:rsidRDefault="007B0939" w:rsidP="001C48AB">
      <w:pPr>
        <w:rPr>
          <w:rStyle w:val="IntenseEmphasis"/>
        </w:rPr>
      </w:pPr>
      <w:r>
        <w:rPr>
          <w:noProof/>
          <w:lang w:eastAsia="sk-SK"/>
        </w:rPr>
        <w:drawing>
          <wp:inline distT="0" distB="0" distL="0" distR="0" wp14:anchorId="2E34BCBB" wp14:editId="38392927">
            <wp:extent cx="5760720" cy="1934210"/>
            <wp:effectExtent l="0" t="0" r="0"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760720" cy="1934210"/>
                    </a:xfrm>
                    <a:prstGeom prst="rect">
                      <a:avLst/>
                    </a:prstGeom>
                  </pic:spPr>
                </pic:pic>
              </a:graphicData>
            </a:graphic>
          </wp:inline>
        </w:drawing>
      </w:r>
    </w:p>
    <w:p w:rsidR="00707014" w:rsidRPr="00707014" w:rsidRDefault="00707014" w:rsidP="00707014">
      <w:pPr>
        <w:ind w:left="142"/>
        <w:rPr>
          <w:rStyle w:val="IntenseEmphasis"/>
          <w:b w:val="0"/>
          <w:color w:val="auto"/>
          <w:sz w:val="20"/>
        </w:rPr>
      </w:pPr>
      <w:r w:rsidRPr="00707014">
        <w:rPr>
          <w:rStyle w:val="IntenseEmphasis"/>
          <w:b w:val="0"/>
          <w:color w:val="auto"/>
          <w:sz w:val="20"/>
        </w:rPr>
        <w:t>Ilustračná schéma vzťahu SMS Prevádzkovateľa a centrálneho systému (MetaIS)</w:t>
      </w:r>
    </w:p>
    <w:p w:rsidR="001C48AB" w:rsidRDefault="001C48AB" w:rsidP="001C48AB">
      <w:pPr>
        <w:rPr>
          <w:rStyle w:val="IntenseEmphasis"/>
        </w:rPr>
      </w:pPr>
      <w:r>
        <w:rPr>
          <w:rStyle w:val="IntenseEmphasis"/>
        </w:rPr>
        <w:lastRenderedPageBreak/>
        <w:t>Kompetencie</w:t>
      </w:r>
    </w:p>
    <w:p w:rsidR="001C48AB" w:rsidRDefault="001C48AB" w:rsidP="001C48AB">
      <w:r w:rsidRPr="000A5CBE">
        <w:rPr>
          <w:i/>
        </w:rPr>
        <w:t>Strategickú úroveň</w:t>
      </w:r>
      <w:r>
        <w:t xml:space="preserve"> reprezentuje ÚPVII, ktorý plní funkcie:</w:t>
      </w:r>
    </w:p>
    <w:p w:rsidR="001C48AB" w:rsidRDefault="001C48AB" w:rsidP="005630ED">
      <w:pPr>
        <w:pStyle w:val="ListParagraph"/>
        <w:numPr>
          <w:ilvl w:val="6"/>
          <w:numId w:val="62"/>
        </w:numPr>
        <w:ind w:left="426"/>
      </w:pPr>
      <w:r w:rsidRPr="00B34784">
        <w:t>zdieľanie informácií medzi subjektami verejnej správy bude zabezpečené zriadením jedného verejne dostupného úložiska v systéme MetaIS, kde sa budú nachádzať potrebné informácie pre povinné osoby</w:t>
      </w:r>
    </w:p>
    <w:p w:rsidR="001C48AB" w:rsidRDefault="001C48AB" w:rsidP="005630ED">
      <w:pPr>
        <w:pStyle w:val="ListParagraph"/>
        <w:numPr>
          <w:ilvl w:val="6"/>
          <w:numId w:val="62"/>
        </w:numPr>
        <w:ind w:left="426"/>
      </w:pPr>
      <w:r w:rsidRPr="00B34784">
        <w:t>poradenská funkcia voči povinným osobám, ktoré potrebujú asistenciu alebo konzultačnú pomoc</w:t>
      </w:r>
    </w:p>
    <w:p w:rsidR="001C48AB" w:rsidRDefault="001C48AB" w:rsidP="005630ED">
      <w:pPr>
        <w:pStyle w:val="ListParagraph"/>
        <w:numPr>
          <w:ilvl w:val="6"/>
          <w:numId w:val="62"/>
        </w:numPr>
        <w:ind w:left="426"/>
      </w:pPr>
      <w:r w:rsidRPr="00B34784">
        <w:t>monitor</w:t>
      </w:r>
      <w:r>
        <w:t>ovacia funkcia voči povinným osobám ako ist</w:t>
      </w:r>
      <w:r w:rsidRPr="00B34784">
        <w:t xml:space="preserve">á forma </w:t>
      </w:r>
      <w:r w:rsidR="004338BC">
        <w:t>audit</w:t>
      </w:r>
      <w:r w:rsidRPr="00B34784">
        <w:t xml:space="preserve">u </w:t>
      </w:r>
      <w:r>
        <w:t>obstarávaní a uzatvorených zmlúv</w:t>
      </w:r>
    </w:p>
    <w:p w:rsidR="001C48AB" w:rsidRDefault="001C48AB" w:rsidP="001C48AB">
      <w:pPr>
        <w:ind w:left="66"/>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437"/>
        <w:gridCol w:w="2464"/>
        <w:gridCol w:w="3371"/>
      </w:tblGrid>
      <w:tr w:rsidR="001C48AB" w:rsidRPr="005772F0" w:rsidTr="001C48AB">
        <w:trPr>
          <w:trHeight w:val="377"/>
        </w:trPr>
        <w:tc>
          <w:tcPr>
            <w:tcW w:w="1853" w:type="pct"/>
            <w:shd w:val="clear" w:color="auto" w:fill="4472C4"/>
            <w:tcMar>
              <w:top w:w="100" w:type="dxa"/>
              <w:left w:w="100" w:type="dxa"/>
              <w:bottom w:w="100" w:type="dxa"/>
              <w:right w:w="100" w:type="dxa"/>
            </w:tcMar>
          </w:tcPr>
          <w:p w:rsidR="001C48AB" w:rsidRPr="005772F0" w:rsidRDefault="001C48AB" w:rsidP="001C48AB">
            <w:pPr>
              <w:spacing w:before="0"/>
              <w:jc w:val="left"/>
              <w:rPr>
                <w:color w:val="FFFFFF" w:themeColor="background1"/>
                <w:sz w:val="20"/>
                <w:szCs w:val="20"/>
              </w:rPr>
            </w:pPr>
            <w:r>
              <w:rPr>
                <w:color w:val="FFFFFF" w:themeColor="background1"/>
                <w:sz w:val="20"/>
                <w:szCs w:val="20"/>
              </w:rPr>
              <w:t>Manažment prevázky riešení</w:t>
            </w:r>
          </w:p>
        </w:tc>
        <w:tc>
          <w:tcPr>
            <w:tcW w:w="1329" w:type="pct"/>
            <w:shd w:val="clear" w:color="auto" w:fill="4472C4"/>
            <w:tcMar>
              <w:top w:w="100" w:type="dxa"/>
              <w:left w:w="100" w:type="dxa"/>
              <w:bottom w:w="100" w:type="dxa"/>
              <w:right w:w="100" w:type="dxa"/>
            </w:tcMar>
          </w:tcPr>
          <w:p w:rsidR="001C48AB" w:rsidRPr="005772F0" w:rsidRDefault="001C48AB" w:rsidP="00D2398D">
            <w:pPr>
              <w:spacing w:before="0"/>
              <w:jc w:val="left"/>
              <w:rPr>
                <w:color w:val="FFFFFF" w:themeColor="background1"/>
                <w:sz w:val="20"/>
                <w:szCs w:val="20"/>
              </w:rPr>
            </w:pPr>
            <w:r w:rsidRPr="005772F0">
              <w:rPr>
                <w:color w:val="FFFFFF" w:themeColor="background1"/>
                <w:sz w:val="20"/>
                <w:szCs w:val="20"/>
              </w:rPr>
              <w:t>Strategická úroveň</w:t>
            </w:r>
            <w:r w:rsidRPr="005772F0">
              <w:rPr>
                <w:color w:val="FFFFFF" w:themeColor="background1"/>
                <w:sz w:val="20"/>
                <w:szCs w:val="20"/>
              </w:rPr>
              <w:br/>
              <w:t>(</w:t>
            </w:r>
            <w:r w:rsidR="00991DA6">
              <w:rPr>
                <w:color w:val="FFFFFF" w:themeColor="background1"/>
                <w:sz w:val="20"/>
                <w:szCs w:val="20"/>
              </w:rPr>
              <w:t>ÚPVII</w:t>
            </w:r>
            <w:r w:rsidRPr="005772F0">
              <w:rPr>
                <w:color w:val="FFFFFF" w:themeColor="background1"/>
                <w:sz w:val="20"/>
                <w:szCs w:val="20"/>
              </w:rPr>
              <w:t>)</w:t>
            </w:r>
          </w:p>
        </w:tc>
        <w:tc>
          <w:tcPr>
            <w:tcW w:w="1818" w:type="pct"/>
            <w:shd w:val="clear" w:color="auto" w:fill="4472C4"/>
            <w:tcMar>
              <w:top w:w="100" w:type="dxa"/>
              <w:left w:w="100" w:type="dxa"/>
              <w:bottom w:w="100" w:type="dxa"/>
              <w:right w:w="100" w:type="dxa"/>
            </w:tcMar>
          </w:tcPr>
          <w:p w:rsidR="001C48AB" w:rsidRPr="005772F0" w:rsidRDefault="001C48AB" w:rsidP="00D2398D">
            <w:pPr>
              <w:spacing w:before="0"/>
              <w:jc w:val="left"/>
              <w:rPr>
                <w:color w:val="FFFFFF" w:themeColor="background1"/>
                <w:sz w:val="20"/>
                <w:szCs w:val="20"/>
              </w:rPr>
            </w:pPr>
            <w:r>
              <w:rPr>
                <w:color w:val="FFFFFF" w:themeColor="background1"/>
                <w:sz w:val="20"/>
                <w:szCs w:val="20"/>
              </w:rPr>
              <w:t xml:space="preserve">Operačná </w:t>
            </w:r>
            <w:r w:rsidRPr="005772F0">
              <w:rPr>
                <w:color w:val="FFFFFF" w:themeColor="background1"/>
                <w:sz w:val="20"/>
                <w:szCs w:val="20"/>
              </w:rPr>
              <w:t>úroveň</w:t>
            </w:r>
            <w:r w:rsidRPr="005772F0">
              <w:rPr>
                <w:color w:val="FFFFFF" w:themeColor="background1"/>
                <w:sz w:val="20"/>
                <w:szCs w:val="20"/>
              </w:rPr>
              <w:br/>
              <w:t>(povinné osoby)</w:t>
            </w:r>
          </w:p>
        </w:tc>
      </w:tr>
      <w:tr w:rsidR="001C48AB" w:rsidRPr="005772F0" w:rsidTr="001C48AB">
        <w:trPr>
          <w:trHeight w:val="234"/>
        </w:trPr>
        <w:tc>
          <w:tcPr>
            <w:tcW w:w="1853" w:type="pct"/>
            <w:tcMar>
              <w:top w:w="100" w:type="dxa"/>
              <w:left w:w="100" w:type="dxa"/>
              <w:bottom w:w="100" w:type="dxa"/>
              <w:right w:w="100" w:type="dxa"/>
            </w:tcMar>
          </w:tcPr>
          <w:p w:rsidR="001C48AB" w:rsidRPr="005772F0" w:rsidRDefault="001C48AB" w:rsidP="001C48AB">
            <w:pPr>
              <w:spacing w:before="0"/>
              <w:jc w:val="left"/>
              <w:rPr>
                <w:sz w:val="20"/>
                <w:szCs w:val="20"/>
              </w:rPr>
            </w:pPr>
            <w:r w:rsidRPr="001C48AB">
              <w:rPr>
                <w:sz w:val="20"/>
                <w:szCs w:val="20"/>
              </w:rPr>
              <w:t>Koncepcia prevádzky ISVS</w:t>
            </w:r>
          </w:p>
        </w:tc>
        <w:tc>
          <w:tcPr>
            <w:tcW w:w="1329" w:type="pct"/>
            <w:tcMar>
              <w:top w:w="100" w:type="dxa"/>
              <w:left w:w="100" w:type="dxa"/>
              <w:bottom w:w="100" w:type="dxa"/>
              <w:right w:w="100" w:type="dxa"/>
            </w:tcMar>
          </w:tcPr>
          <w:p w:rsidR="001C48AB" w:rsidRPr="005772F0" w:rsidRDefault="001C48AB" w:rsidP="00D2398D">
            <w:pPr>
              <w:spacing w:before="0"/>
              <w:jc w:val="left"/>
              <w:rPr>
                <w:sz w:val="20"/>
                <w:szCs w:val="20"/>
              </w:rPr>
            </w:pPr>
            <w:r w:rsidRPr="005772F0">
              <w:rPr>
                <w:sz w:val="20"/>
                <w:szCs w:val="20"/>
              </w:rPr>
              <w:t>Vytvára a udržuje</w:t>
            </w:r>
          </w:p>
        </w:tc>
        <w:tc>
          <w:tcPr>
            <w:tcW w:w="1818" w:type="pct"/>
            <w:tcMar>
              <w:top w:w="100" w:type="dxa"/>
              <w:left w:w="100" w:type="dxa"/>
              <w:bottom w:w="100" w:type="dxa"/>
              <w:right w:w="100" w:type="dxa"/>
            </w:tcMar>
          </w:tcPr>
          <w:p w:rsidR="001C48AB" w:rsidRPr="005772F0" w:rsidRDefault="001C48AB" w:rsidP="00D2398D">
            <w:pPr>
              <w:spacing w:before="0"/>
              <w:jc w:val="left"/>
              <w:rPr>
                <w:sz w:val="20"/>
                <w:szCs w:val="20"/>
              </w:rPr>
            </w:pPr>
            <w:r w:rsidRPr="005772F0">
              <w:rPr>
                <w:sz w:val="20"/>
                <w:szCs w:val="20"/>
              </w:rPr>
              <w:t>Aplikuje a dodržiava</w:t>
            </w:r>
          </w:p>
        </w:tc>
      </w:tr>
      <w:tr w:rsidR="001C48AB" w:rsidRPr="005772F0" w:rsidTr="001C48AB">
        <w:trPr>
          <w:trHeight w:val="110"/>
        </w:trPr>
        <w:tc>
          <w:tcPr>
            <w:tcW w:w="1853" w:type="pct"/>
            <w:tcMar>
              <w:top w:w="100" w:type="dxa"/>
              <w:left w:w="100" w:type="dxa"/>
              <w:bottom w:w="100" w:type="dxa"/>
              <w:right w:w="100" w:type="dxa"/>
            </w:tcMar>
          </w:tcPr>
          <w:p w:rsidR="001C48AB" w:rsidRPr="005772F0" w:rsidRDefault="001C48AB" w:rsidP="001C48AB">
            <w:pPr>
              <w:spacing w:before="0"/>
              <w:jc w:val="left"/>
              <w:rPr>
                <w:sz w:val="20"/>
                <w:szCs w:val="20"/>
              </w:rPr>
            </w:pPr>
            <w:r w:rsidRPr="005772F0">
              <w:rPr>
                <w:sz w:val="20"/>
                <w:szCs w:val="20"/>
              </w:rPr>
              <w:t xml:space="preserve">Vzory </w:t>
            </w:r>
            <w:r>
              <w:rPr>
                <w:sz w:val="20"/>
                <w:szCs w:val="20"/>
              </w:rPr>
              <w:t>riadiacich dokumentov prevádzky</w:t>
            </w:r>
          </w:p>
        </w:tc>
        <w:tc>
          <w:tcPr>
            <w:tcW w:w="1329" w:type="pct"/>
            <w:tcMar>
              <w:top w:w="100" w:type="dxa"/>
              <w:left w:w="100" w:type="dxa"/>
              <w:bottom w:w="100" w:type="dxa"/>
              <w:right w:w="100" w:type="dxa"/>
            </w:tcMar>
          </w:tcPr>
          <w:p w:rsidR="001C48AB" w:rsidRPr="005772F0" w:rsidRDefault="001C48AB" w:rsidP="00D2398D">
            <w:pPr>
              <w:spacing w:before="0"/>
              <w:jc w:val="left"/>
              <w:rPr>
                <w:sz w:val="20"/>
                <w:szCs w:val="20"/>
              </w:rPr>
            </w:pPr>
            <w:r w:rsidRPr="005772F0">
              <w:rPr>
                <w:sz w:val="20"/>
                <w:szCs w:val="20"/>
              </w:rPr>
              <w:t>Vytvára a udržuje</w:t>
            </w:r>
          </w:p>
        </w:tc>
        <w:tc>
          <w:tcPr>
            <w:tcW w:w="1818" w:type="pct"/>
            <w:tcMar>
              <w:top w:w="100" w:type="dxa"/>
              <w:left w:w="100" w:type="dxa"/>
              <w:bottom w:w="100" w:type="dxa"/>
              <w:right w:w="100" w:type="dxa"/>
            </w:tcMar>
          </w:tcPr>
          <w:p w:rsidR="001C48AB" w:rsidRPr="005772F0" w:rsidRDefault="001C48AB" w:rsidP="00D2398D">
            <w:pPr>
              <w:spacing w:before="0"/>
              <w:jc w:val="left"/>
              <w:rPr>
                <w:sz w:val="20"/>
                <w:szCs w:val="20"/>
              </w:rPr>
            </w:pPr>
            <w:r w:rsidRPr="005772F0">
              <w:rPr>
                <w:sz w:val="20"/>
                <w:szCs w:val="20"/>
              </w:rPr>
              <w:t>Aplikuje</w:t>
            </w:r>
          </w:p>
        </w:tc>
      </w:tr>
      <w:tr w:rsidR="001C48AB" w:rsidRPr="005772F0" w:rsidTr="001C48AB">
        <w:trPr>
          <w:trHeight w:val="244"/>
        </w:trPr>
        <w:tc>
          <w:tcPr>
            <w:tcW w:w="1853" w:type="pct"/>
            <w:tcMar>
              <w:top w:w="100" w:type="dxa"/>
              <w:left w:w="100" w:type="dxa"/>
              <w:bottom w:w="100" w:type="dxa"/>
              <w:right w:w="100" w:type="dxa"/>
            </w:tcMar>
          </w:tcPr>
          <w:p w:rsidR="001C48AB" w:rsidRPr="005772F0" w:rsidRDefault="001C48AB" w:rsidP="00D2398D">
            <w:pPr>
              <w:spacing w:before="0"/>
              <w:jc w:val="left"/>
              <w:rPr>
                <w:sz w:val="20"/>
                <w:szCs w:val="20"/>
              </w:rPr>
            </w:pPr>
            <w:r w:rsidRPr="005772F0">
              <w:rPr>
                <w:sz w:val="20"/>
                <w:szCs w:val="20"/>
              </w:rPr>
              <w:t>Príklady použitia</w:t>
            </w:r>
            <w:r>
              <w:rPr>
                <w:sz w:val="20"/>
                <w:szCs w:val="20"/>
              </w:rPr>
              <w:t xml:space="preserve"> v praxi</w:t>
            </w:r>
          </w:p>
        </w:tc>
        <w:tc>
          <w:tcPr>
            <w:tcW w:w="1329" w:type="pct"/>
            <w:tcMar>
              <w:top w:w="100" w:type="dxa"/>
              <w:left w:w="100" w:type="dxa"/>
              <w:bottom w:w="100" w:type="dxa"/>
              <w:right w:w="100" w:type="dxa"/>
            </w:tcMar>
          </w:tcPr>
          <w:p w:rsidR="001C48AB" w:rsidRPr="005772F0" w:rsidRDefault="001C48AB" w:rsidP="00D2398D">
            <w:pPr>
              <w:spacing w:before="0"/>
              <w:jc w:val="left"/>
              <w:rPr>
                <w:sz w:val="20"/>
                <w:szCs w:val="20"/>
              </w:rPr>
            </w:pPr>
            <w:r w:rsidRPr="005772F0">
              <w:rPr>
                <w:sz w:val="20"/>
                <w:szCs w:val="20"/>
              </w:rPr>
              <w:t>Zbiera a zverejňuje</w:t>
            </w:r>
          </w:p>
        </w:tc>
        <w:tc>
          <w:tcPr>
            <w:tcW w:w="1818" w:type="pct"/>
            <w:tcMar>
              <w:top w:w="100" w:type="dxa"/>
              <w:left w:w="100" w:type="dxa"/>
              <w:bottom w:w="100" w:type="dxa"/>
              <w:right w:w="100" w:type="dxa"/>
            </w:tcMar>
          </w:tcPr>
          <w:p w:rsidR="001C48AB" w:rsidRPr="005772F0" w:rsidRDefault="001C48AB" w:rsidP="00D2398D">
            <w:pPr>
              <w:spacing w:before="0"/>
              <w:jc w:val="left"/>
              <w:rPr>
                <w:sz w:val="20"/>
                <w:szCs w:val="20"/>
              </w:rPr>
            </w:pPr>
            <w:r w:rsidRPr="005772F0">
              <w:rPr>
                <w:sz w:val="20"/>
                <w:szCs w:val="20"/>
              </w:rPr>
              <w:t>Aplikuje</w:t>
            </w:r>
          </w:p>
        </w:tc>
      </w:tr>
      <w:tr w:rsidR="001C48AB" w:rsidRPr="005772F0" w:rsidTr="001C48AB">
        <w:trPr>
          <w:trHeight w:val="244"/>
        </w:trPr>
        <w:tc>
          <w:tcPr>
            <w:tcW w:w="1853" w:type="pct"/>
            <w:tcMar>
              <w:top w:w="100" w:type="dxa"/>
              <w:left w:w="100" w:type="dxa"/>
              <w:bottom w:w="100" w:type="dxa"/>
              <w:right w:w="100" w:type="dxa"/>
            </w:tcMar>
          </w:tcPr>
          <w:p w:rsidR="001C48AB" w:rsidRPr="005772F0" w:rsidRDefault="001C48AB" w:rsidP="00D2398D">
            <w:pPr>
              <w:spacing w:before="0"/>
              <w:jc w:val="left"/>
              <w:rPr>
                <w:sz w:val="20"/>
                <w:szCs w:val="20"/>
              </w:rPr>
            </w:pPr>
            <w:r>
              <w:rPr>
                <w:sz w:val="20"/>
                <w:szCs w:val="20"/>
              </w:rPr>
              <w:t>Centrálna správa metaúdajov o konfiguračných položkách IS VS</w:t>
            </w:r>
          </w:p>
        </w:tc>
        <w:tc>
          <w:tcPr>
            <w:tcW w:w="1329" w:type="pct"/>
            <w:tcMar>
              <w:top w:w="100" w:type="dxa"/>
              <w:left w:w="100" w:type="dxa"/>
              <w:bottom w:w="100" w:type="dxa"/>
              <w:right w:w="100" w:type="dxa"/>
            </w:tcMar>
          </w:tcPr>
          <w:p w:rsidR="001C48AB" w:rsidRPr="005772F0" w:rsidRDefault="001C48AB" w:rsidP="00D2398D">
            <w:pPr>
              <w:spacing w:before="0"/>
              <w:jc w:val="left"/>
              <w:rPr>
                <w:sz w:val="20"/>
                <w:szCs w:val="20"/>
              </w:rPr>
            </w:pPr>
            <w:r w:rsidRPr="005772F0">
              <w:rPr>
                <w:sz w:val="20"/>
                <w:szCs w:val="20"/>
              </w:rPr>
              <w:t>Vytvára a</w:t>
            </w:r>
            <w:r>
              <w:rPr>
                <w:sz w:val="20"/>
                <w:szCs w:val="20"/>
              </w:rPr>
              <w:t> </w:t>
            </w:r>
            <w:r w:rsidRPr="005772F0">
              <w:rPr>
                <w:sz w:val="20"/>
                <w:szCs w:val="20"/>
              </w:rPr>
              <w:t>udržuje</w:t>
            </w:r>
          </w:p>
        </w:tc>
        <w:tc>
          <w:tcPr>
            <w:tcW w:w="1818" w:type="pct"/>
            <w:tcMar>
              <w:top w:w="100" w:type="dxa"/>
              <w:left w:w="100" w:type="dxa"/>
              <w:bottom w:w="100" w:type="dxa"/>
              <w:right w:w="100" w:type="dxa"/>
            </w:tcMar>
          </w:tcPr>
          <w:p w:rsidR="001C48AB" w:rsidRPr="005772F0" w:rsidRDefault="001C48AB" w:rsidP="00D2398D">
            <w:pPr>
              <w:spacing w:before="0"/>
              <w:jc w:val="left"/>
              <w:rPr>
                <w:sz w:val="20"/>
                <w:szCs w:val="20"/>
              </w:rPr>
            </w:pPr>
            <w:r>
              <w:rPr>
                <w:sz w:val="20"/>
                <w:szCs w:val="20"/>
              </w:rPr>
              <w:t>Poskytuje údaje z CMDB</w:t>
            </w:r>
          </w:p>
        </w:tc>
      </w:tr>
    </w:tbl>
    <w:p w:rsidR="001C48AB" w:rsidRDefault="001C48AB" w:rsidP="001C48AB">
      <w:pPr>
        <w:rPr>
          <w:i/>
        </w:rPr>
      </w:pPr>
      <w:r>
        <w:t xml:space="preserve">Súvisiace dokumenty: </w:t>
      </w:r>
      <w:r w:rsidRPr="00A53377">
        <w:rPr>
          <w:i/>
        </w:rPr>
        <w:t xml:space="preserve">Koncepcia </w:t>
      </w:r>
      <w:r>
        <w:rPr>
          <w:i/>
        </w:rPr>
        <w:t>prevádzky ISVS</w:t>
      </w:r>
    </w:p>
    <w:p w:rsidR="007B0939" w:rsidRDefault="007B0939" w:rsidP="001C48AB"/>
    <w:p w:rsidR="00980D2D" w:rsidRDefault="00980D2D" w:rsidP="00852798">
      <w:pPr>
        <w:pStyle w:val="Heading1"/>
      </w:pPr>
      <w:bookmarkStart w:id="117" w:name="_xx827c3xzdtl" w:colFirst="0" w:colLast="0"/>
      <w:bookmarkStart w:id="118" w:name="_Toc494985798"/>
      <w:bookmarkEnd w:id="117"/>
      <w:r>
        <w:lastRenderedPageBreak/>
        <w:t>Monitoring a</w:t>
      </w:r>
      <w:r w:rsidR="006D5E36">
        <w:t> </w:t>
      </w:r>
      <w:r>
        <w:t>vyhodnotenie</w:t>
      </w:r>
      <w:bookmarkEnd w:id="118"/>
    </w:p>
    <w:p w:rsidR="006D5E36" w:rsidRPr="006D5E36" w:rsidRDefault="006D5E36" w:rsidP="00CC4106">
      <w:pPr>
        <w:pBdr>
          <w:top w:val="none" w:sz="0" w:space="0" w:color="auto"/>
          <w:left w:val="none" w:sz="0" w:space="0" w:color="auto"/>
          <w:bottom w:val="none" w:sz="0" w:space="0" w:color="auto"/>
          <w:right w:val="none" w:sz="0" w:space="0" w:color="auto"/>
          <w:between w:val="none" w:sz="0" w:space="0" w:color="auto"/>
        </w:pBdr>
        <w:spacing w:after="60"/>
        <w:rPr>
          <w:rFonts w:ascii="Times New Roman" w:eastAsia="Times New Roman" w:hAnsi="Times New Roman" w:cs="Times New Roman"/>
          <w:color w:val="auto"/>
          <w:sz w:val="24"/>
          <w:szCs w:val="24"/>
          <w:lang w:eastAsia="sk-SK"/>
        </w:rPr>
      </w:pPr>
      <w:r w:rsidRPr="006D5E36">
        <w:rPr>
          <w:rFonts w:eastAsia="Times New Roman" w:cs="Times New Roman"/>
          <w:lang w:eastAsia="sk-SK"/>
        </w:rPr>
        <w:t>Pre zabezpečenie dosiahnutia požadovaných výsledkov informatizácie sú vytvárané, aj prostredníctvom tohto dokumentu – Koncepcia riadenia informatizácie, procesné rámce, ktorých dodržiavanie má napomôcť naplniť vytýčené ciele informatizácie.</w:t>
      </w:r>
    </w:p>
    <w:p w:rsidR="006D5E36" w:rsidRPr="00CC4106" w:rsidRDefault="006D5E36" w:rsidP="00CC4106">
      <w:pPr>
        <w:rPr>
          <w:rStyle w:val="IntenseEmphasis"/>
          <w:bCs w:val="0"/>
          <w:i w:val="0"/>
        </w:rPr>
      </w:pPr>
      <w:r w:rsidRPr="00CC4106">
        <w:rPr>
          <w:rStyle w:val="IntenseEmphasis"/>
          <w:bCs w:val="0"/>
          <w:i w:val="0"/>
          <w:iCs w:val="0"/>
        </w:rPr>
        <w:t>Princípy</w:t>
      </w:r>
    </w:p>
    <w:p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spacing w:after="60"/>
        <w:rPr>
          <w:rFonts w:ascii="Times New Roman" w:eastAsia="Times New Roman" w:hAnsi="Times New Roman" w:cs="Times New Roman"/>
          <w:color w:val="auto"/>
          <w:sz w:val="24"/>
          <w:szCs w:val="24"/>
          <w:lang w:eastAsia="sk-SK"/>
        </w:rPr>
      </w:pPr>
      <w:r w:rsidRPr="006D5E36">
        <w:rPr>
          <w:rFonts w:eastAsia="Times New Roman" w:cs="Times New Roman"/>
          <w:lang w:eastAsia="sk-SK"/>
        </w:rPr>
        <w:t xml:space="preserve">Nevyhnutnou súčasťou definície každého z procesov je definovanie nástrojov, ktoré budú slúžiť na plánovanie priebehu </w:t>
      </w:r>
      <w:r w:rsidR="00CC4106">
        <w:rPr>
          <w:rFonts w:eastAsia="Times New Roman" w:cs="Times New Roman"/>
          <w:lang w:eastAsia="sk-SK"/>
        </w:rPr>
        <w:t>procesu s definíciou míľnikov /kľúčových bodov</w:t>
      </w:r>
      <w:r w:rsidRPr="006D5E36">
        <w:rPr>
          <w:rFonts w:eastAsia="Times New Roman" w:cs="Times New Roman"/>
          <w:lang w:eastAsia="sk-SK"/>
        </w:rPr>
        <w:t xml:space="preserve">/ </w:t>
      </w:r>
      <w:r w:rsidR="00CC4106">
        <w:rPr>
          <w:rFonts w:eastAsia="Times New Roman" w:cs="Times New Roman"/>
          <w:lang w:eastAsia="sk-SK"/>
        </w:rPr>
        <w:t xml:space="preserve">a </w:t>
      </w:r>
      <w:r w:rsidRPr="006D5E36">
        <w:rPr>
          <w:rFonts w:eastAsia="Times New Roman" w:cs="Times New Roman"/>
          <w:lang w:eastAsia="sk-SK"/>
        </w:rPr>
        <w:t>kľúčových parametrov, ktoré budú slúžiť na zhodnotenie naplánovaných parametrov procesu vs. skutočné parametre procesu.</w:t>
      </w:r>
    </w:p>
    <w:p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spacing w:after="60"/>
        <w:rPr>
          <w:rFonts w:ascii="Times New Roman" w:eastAsia="Times New Roman" w:hAnsi="Times New Roman" w:cs="Times New Roman"/>
          <w:color w:val="auto"/>
          <w:sz w:val="24"/>
          <w:szCs w:val="24"/>
          <w:lang w:eastAsia="sk-SK"/>
        </w:rPr>
      </w:pPr>
      <w:r w:rsidRPr="006D5E36">
        <w:rPr>
          <w:rFonts w:eastAsia="Times New Roman" w:cs="Times New Roman"/>
          <w:lang w:eastAsia="sk-SK"/>
        </w:rPr>
        <w:t>Predpokladom pre realizovateľnosť monitoringu je dodržiavanie niekoľkých základných princípov:</w:t>
      </w:r>
    </w:p>
    <w:p w:rsidR="006D5E36" w:rsidRPr="006D5E36" w:rsidRDefault="006D5E36" w:rsidP="005630ED">
      <w:pPr>
        <w:numPr>
          <w:ilvl w:val="0"/>
          <w:numId w:val="64"/>
        </w:numPr>
        <w:pBdr>
          <w:top w:val="none" w:sz="0" w:space="0" w:color="auto"/>
          <w:left w:val="none" w:sz="0" w:space="0" w:color="auto"/>
          <w:bottom w:val="none" w:sz="0" w:space="0" w:color="auto"/>
          <w:right w:val="none" w:sz="0" w:space="0" w:color="auto"/>
          <w:between w:val="none" w:sz="0" w:space="0" w:color="auto"/>
        </w:pBdr>
        <w:spacing w:before="0" w:after="60"/>
        <w:jc w:val="left"/>
        <w:textAlignment w:val="baseline"/>
        <w:rPr>
          <w:rFonts w:eastAsia="Times New Roman" w:cs="Times New Roman"/>
          <w:lang w:eastAsia="sk-SK"/>
        </w:rPr>
      </w:pPr>
      <w:r w:rsidRPr="006D5E36">
        <w:rPr>
          <w:rFonts w:eastAsia="Times New Roman" w:cs="Times New Roman"/>
          <w:lang w:eastAsia="sk-SK"/>
        </w:rPr>
        <w:t>projektové riadenie prebieha v súlade s Metodikou prijatou pre projektové riadenie</w:t>
      </w:r>
    </w:p>
    <w:p w:rsidR="006D5E36" w:rsidRPr="006D5E36" w:rsidRDefault="006D5E36" w:rsidP="005630ED">
      <w:pPr>
        <w:numPr>
          <w:ilvl w:val="0"/>
          <w:numId w:val="64"/>
        </w:numPr>
        <w:pBdr>
          <w:top w:val="none" w:sz="0" w:space="0" w:color="auto"/>
          <w:left w:val="none" w:sz="0" w:space="0" w:color="auto"/>
          <w:bottom w:val="none" w:sz="0" w:space="0" w:color="auto"/>
          <w:right w:val="none" w:sz="0" w:space="0" w:color="auto"/>
          <w:between w:val="none" w:sz="0" w:space="0" w:color="auto"/>
        </w:pBdr>
        <w:spacing w:before="0" w:after="60"/>
        <w:jc w:val="left"/>
        <w:textAlignment w:val="baseline"/>
        <w:rPr>
          <w:rFonts w:eastAsia="Times New Roman" w:cs="Times New Roman"/>
          <w:lang w:eastAsia="sk-SK"/>
        </w:rPr>
      </w:pPr>
      <w:r w:rsidRPr="006D5E36">
        <w:rPr>
          <w:rFonts w:eastAsia="Times New Roman" w:cs="Times New Roman"/>
          <w:lang w:eastAsia="sk-SK"/>
        </w:rPr>
        <w:t>monitoring patrí ku kľúčovým riadiacim nástro</w:t>
      </w:r>
      <w:r w:rsidR="00CC4106" w:rsidRPr="00CC4106">
        <w:rPr>
          <w:rFonts w:eastAsia="Times New Roman" w:cs="Times New Roman"/>
          <w:lang w:eastAsia="sk-SK"/>
        </w:rPr>
        <w:t>jom informatizácie - napomá</w:t>
      </w:r>
      <w:r w:rsidRPr="006D5E36">
        <w:rPr>
          <w:rFonts w:eastAsia="Times New Roman" w:cs="Times New Roman"/>
          <w:lang w:eastAsia="sk-SK"/>
        </w:rPr>
        <w:t>ha dodržiavaniu procesných postupov a poskytuje možnosti na prijatie korekcií či nápravných opatrení v priebehu projektu, teda často predtým ako nastane zlyhanie, či nezvratné škody</w:t>
      </w:r>
    </w:p>
    <w:p w:rsidR="006D5E36" w:rsidRPr="006D5E36" w:rsidRDefault="006D5E36" w:rsidP="005630ED">
      <w:pPr>
        <w:numPr>
          <w:ilvl w:val="0"/>
          <w:numId w:val="64"/>
        </w:numPr>
        <w:pBdr>
          <w:top w:val="none" w:sz="0" w:space="0" w:color="auto"/>
          <w:left w:val="none" w:sz="0" w:space="0" w:color="auto"/>
          <w:bottom w:val="none" w:sz="0" w:space="0" w:color="auto"/>
          <w:right w:val="none" w:sz="0" w:space="0" w:color="auto"/>
          <w:between w:val="none" w:sz="0" w:space="0" w:color="auto"/>
        </w:pBdr>
        <w:spacing w:before="0" w:after="60"/>
        <w:jc w:val="left"/>
        <w:textAlignment w:val="baseline"/>
        <w:rPr>
          <w:rFonts w:eastAsia="Times New Roman" w:cs="Times New Roman"/>
          <w:lang w:eastAsia="sk-SK"/>
        </w:rPr>
      </w:pPr>
      <w:r w:rsidRPr="006D5E36">
        <w:rPr>
          <w:rFonts w:eastAsia="Times New Roman" w:cs="Times New Roman"/>
          <w:lang w:eastAsia="sk-SK"/>
        </w:rPr>
        <w:t>je definované, ktoré informácie sú v dokumentácii vedené povinne pre jednotlivé typy projektov podľa rozsahu</w:t>
      </w:r>
    </w:p>
    <w:p w:rsidR="006D5E36" w:rsidRPr="006D5E36" w:rsidRDefault="006D5E36" w:rsidP="005630ED">
      <w:pPr>
        <w:numPr>
          <w:ilvl w:val="0"/>
          <w:numId w:val="64"/>
        </w:numPr>
        <w:pBdr>
          <w:top w:val="none" w:sz="0" w:space="0" w:color="auto"/>
          <w:left w:val="none" w:sz="0" w:space="0" w:color="auto"/>
          <w:bottom w:val="none" w:sz="0" w:space="0" w:color="auto"/>
          <w:right w:val="none" w:sz="0" w:space="0" w:color="auto"/>
          <w:between w:val="none" w:sz="0" w:space="0" w:color="auto"/>
        </w:pBdr>
        <w:spacing w:before="0" w:after="60"/>
        <w:jc w:val="left"/>
        <w:textAlignment w:val="baseline"/>
        <w:rPr>
          <w:rFonts w:eastAsia="Times New Roman" w:cs="Times New Roman"/>
          <w:lang w:eastAsia="sk-SK"/>
        </w:rPr>
      </w:pPr>
      <w:r w:rsidRPr="006D5E36">
        <w:rPr>
          <w:rFonts w:eastAsia="Times New Roman" w:cs="Times New Roman"/>
          <w:lang w:eastAsia="sk-SK"/>
        </w:rPr>
        <w:t>k dispozícii sú jednotné sady šablón</w:t>
      </w:r>
    </w:p>
    <w:p w:rsidR="006D5E36" w:rsidRPr="006D5E36" w:rsidRDefault="006D5E36" w:rsidP="005630ED">
      <w:pPr>
        <w:numPr>
          <w:ilvl w:val="0"/>
          <w:numId w:val="64"/>
        </w:numPr>
        <w:pBdr>
          <w:top w:val="none" w:sz="0" w:space="0" w:color="auto"/>
          <w:left w:val="none" w:sz="0" w:space="0" w:color="auto"/>
          <w:bottom w:val="none" w:sz="0" w:space="0" w:color="auto"/>
          <w:right w:val="none" w:sz="0" w:space="0" w:color="auto"/>
          <w:between w:val="none" w:sz="0" w:space="0" w:color="auto"/>
        </w:pBdr>
        <w:spacing w:before="0" w:after="60"/>
        <w:jc w:val="left"/>
        <w:textAlignment w:val="baseline"/>
        <w:rPr>
          <w:rFonts w:eastAsia="Times New Roman" w:cs="Times New Roman"/>
          <w:lang w:eastAsia="sk-SK"/>
        </w:rPr>
      </w:pPr>
      <w:r w:rsidRPr="006D5E36">
        <w:rPr>
          <w:rFonts w:eastAsia="Times New Roman" w:cs="Times New Roman"/>
          <w:lang w:eastAsia="sk-SK"/>
        </w:rPr>
        <w:t>projektová dokumentácia je spracovávaná priebežne v oblastiach daných nasledovnou maticou:</w:t>
      </w:r>
    </w:p>
    <w:p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spacing w:after="60"/>
        <w:rPr>
          <w:rFonts w:ascii="Times New Roman" w:eastAsia="Times New Roman" w:hAnsi="Times New Roman" w:cs="Times New Roman"/>
          <w:color w:val="auto"/>
          <w:sz w:val="24"/>
          <w:szCs w:val="24"/>
          <w:lang w:eastAsia="sk-SK"/>
        </w:rPr>
      </w:pPr>
      <w:r w:rsidRPr="006D5E36">
        <w:rPr>
          <w:rFonts w:eastAsia="Times New Roman" w:cs="Times New Roman"/>
          <w:lang w:eastAsia="sk-SK"/>
        </w:rPr>
        <w:t>Samotný rozsah všetkých metodík je tak veľký, že by nebolo efektívne monitorovať a vyhodnocovať priebeh všetkých procesov u každého z projektov. Vhodným prístupom je škálovať nástroje monitoringu podľa veľkosti projektu a vytvoriť sadu základných reportovacích šablón pre jednotlivé stupne projektov – malé, stredné a veľké (tak ako sú definované veľkosti projektov IS ŠS). Takto vytvorené reporty budú súčasťou projektovej dokumentácie.</w:t>
      </w:r>
    </w:p>
    <w:p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spacing w:before="200"/>
        <w:outlineLvl w:val="3"/>
        <w:rPr>
          <w:rFonts w:ascii="Times New Roman" w:eastAsia="Times New Roman" w:hAnsi="Times New Roman" w:cs="Times New Roman"/>
          <w:b/>
          <w:bCs/>
          <w:color w:val="auto"/>
          <w:sz w:val="24"/>
          <w:szCs w:val="24"/>
          <w:lang w:eastAsia="sk-SK"/>
        </w:rPr>
      </w:pPr>
      <w:r w:rsidRPr="006D5E36">
        <w:rPr>
          <w:rFonts w:ascii="Cambria" w:eastAsia="Times New Roman" w:hAnsi="Cambria" w:cs="Times New Roman"/>
          <w:b/>
          <w:bCs/>
          <w:i/>
          <w:iCs/>
          <w:color w:val="002060"/>
          <w:lang w:eastAsia="sk-SK"/>
        </w:rPr>
        <w:t>Monitoring a Vyhodnotenie  - Rozsah dokumentácie</w:t>
      </w:r>
    </w:p>
    <w:tbl>
      <w:tblPr>
        <w:tblStyle w:val="Style1"/>
        <w:tblW w:w="0" w:type="auto"/>
        <w:tblLook w:val="0620" w:firstRow="1" w:lastRow="0" w:firstColumn="0" w:lastColumn="0" w:noHBand="1" w:noVBand="1"/>
      </w:tblPr>
      <w:tblGrid>
        <w:gridCol w:w="2098"/>
        <w:gridCol w:w="3887"/>
        <w:gridCol w:w="1088"/>
        <w:gridCol w:w="1117"/>
        <w:gridCol w:w="1098"/>
      </w:tblGrid>
      <w:tr w:rsidR="00CC4106" w:rsidRPr="00CC4106" w:rsidTr="00177CB1">
        <w:trPr>
          <w:cnfStyle w:val="100000000000" w:firstRow="1" w:lastRow="0" w:firstColumn="0" w:lastColumn="0" w:oddVBand="0" w:evenVBand="0" w:oddHBand="0" w:evenHBand="0" w:firstRowFirstColumn="0" w:firstRowLastColumn="0" w:lastRowFirstColumn="0" w:lastRowLastColumn="0"/>
          <w:trHeight w:val="1020"/>
        </w:trPr>
        <w:tc>
          <w:tcPr>
            <w:tcW w:w="0" w:type="auto"/>
            <w:hideMark/>
          </w:tcPr>
          <w:p w:rsidR="006D5E36" w:rsidRPr="00177CB1" w:rsidRDefault="006D5E36" w:rsidP="006D5E36">
            <w:pPr>
              <w:spacing w:before="240" w:after="120"/>
              <w:ind w:left="120"/>
              <w:rPr>
                <w:rFonts w:eastAsia="Times New Roman" w:cs="Times New Roman"/>
                <w:b w:val="0"/>
                <w:color w:val="auto"/>
                <w:lang w:eastAsia="sk-SK"/>
              </w:rPr>
            </w:pPr>
            <w:r w:rsidRPr="00177CB1">
              <w:rPr>
                <w:rFonts w:eastAsia="Times New Roman" w:cs="Times New Roman"/>
                <w:b w:val="0"/>
                <w:i/>
                <w:iCs/>
                <w:lang w:eastAsia="sk-SK"/>
              </w:rPr>
              <w:t>Oblasť</w:t>
            </w:r>
          </w:p>
        </w:tc>
        <w:tc>
          <w:tcPr>
            <w:tcW w:w="0" w:type="auto"/>
            <w:hideMark/>
          </w:tcPr>
          <w:p w:rsidR="006D5E36" w:rsidRPr="006D5E36" w:rsidRDefault="006D5E36" w:rsidP="006D5E36">
            <w:pPr>
              <w:spacing w:before="240" w:after="120"/>
              <w:ind w:left="120"/>
              <w:rPr>
                <w:rFonts w:eastAsia="Times New Roman" w:cs="Times New Roman"/>
                <w:color w:val="auto"/>
                <w:lang w:eastAsia="sk-SK"/>
              </w:rPr>
            </w:pPr>
            <w:r w:rsidRPr="006D5E36">
              <w:rPr>
                <w:rFonts w:eastAsia="Times New Roman" w:cs="Times New Roman"/>
                <w:i/>
                <w:iCs/>
                <w:lang w:eastAsia="sk-SK"/>
              </w:rPr>
              <w:t>Popis</w:t>
            </w:r>
          </w:p>
        </w:tc>
        <w:tc>
          <w:tcPr>
            <w:tcW w:w="0" w:type="auto"/>
            <w:hideMark/>
          </w:tcPr>
          <w:p w:rsidR="006D5E36" w:rsidRPr="006D5E36" w:rsidRDefault="006D5E36" w:rsidP="006D5E36">
            <w:pPr>
              <w:spacing w:before="240" w:after="120"/>
              <w:ind w:left="120"/>
              <w:rPr>
                <w:rFonts w:eastAsia="Times New Roman" w:cs="Times New Roman"/>
                <w:color w:val="auto"/>
                <w:lang w:eastAsia="sk-SK"/>
              </w:rPr>
            </w:pPr>
            <w:r w:rsidRPr="006D5E36">
              <w:rPr>
                <w:rFonts w:eastAsia="Times New Roman" w:cs="Times New Roman"/>
                <w:i/>
                <w:iCs/>
                <w:lang w:eastAsia="sk-SK"/>
              </w:rPr>
              <w:t>Malé projekty</w:t>
            </w:r>
          </w:p>
        </w:tc>
        <w:tc>
          <w:tcPr>
            <w:tcW w:w="0" w:type="auto"/>
            <w:hideMark/>
          </w:tcPr>
          <w:p w:rsidR="006D5E36" w:rsidRPr="006D5E36" w:rsidRDefault="006D5E36" w:rsidP="006D5E36">
            <w:pPr>
              <w:spacing w:before="240" w:after="120"/>
              <w:ind w:left="120"/>
              <w:rPr>
                <w:rFonts w:eastAsia="Times New Roman" w:cs="Times New Roman"/>
                <w:color w:val="auto"/>
                <w:lang w:eastAsia="sk-SK"/>
              </w:rPr>
            </w:pPr>
            <w:r w:rsidRPr="006D5E36">
              <w:rPr>
                <w:rFonts w:eastAsia="Times New Roman" w:cs="Times New Roman"/>
                <w:i/>
                <w:iCs/>
                <w:lang w:eastAsia="sk-SK"/>
              </w:rPr>
              <w:t>Stredné projekty</w:t>
            </w:r>
          </w:p>
        </w:tc>
        <w:tc>
          <w:tcPr>
            <w:tcW w:w="0" w:type="auto"/>
            <w:hideMark/>
          </w:tcPr>
          <w:p w:rsidR="006D5E36" w:rsidRPr="006D5E36" w:rsidRDefault="006D5E36" w:rsidP="006D5E36">
            <w:pPr>
              <w:spacing w:before="240" w:after="120"/>
              <w:ind w:left="120"/>
              <w:rPr>
                <w:rFonts w:eastAsia="Times New Roman" w:cs="Times New Roman"/>
                <w:color w:val="auto"/>
                <w:lang w:eastAsia="sk-SK"/>
              </w:rPr>
            </w:pPr>
            <w:r w:rsidRPr="006D5E36">
              <w:rPr>
                <w:rFonts w:eastAsia="Times New Roman" w:cs="Times New Roman"/>
                <w:i/>
                <w:iCs/>
                <w:lang w:eastAsia="sk-SK"/>
              </w:rPr>
              <w:t>Veľké projekty</w:t>
            </w:r>
          </w:p>
        </w:tc>
      </w:tr>
      <w:tr w:rsidR="00CC4106" w:rsidRPr="006D5E36" w:rsidTr="00177CB1">
        <w:trPr>
          <w:trHeight w:val="833"/>
        </w:trPr>
        <w:tc>
          <w:tcPr>
            <w:tcW w:w="0" w:type="auto"/>
            <w:hideMark/>
          </w:tcPr>
          <w:p w:rsidR="006D5E36" w:rsidRPr="00177CB1" w:rsidRDefault="00CC4106" w:rsidP="006D5E36">
            <w:pPr>
              <w:spacing w:after="120"/>
              <w:ind w:left="120"/>
              <w:rPr>
                <w:rFonts w:eastAsia="Times New Roman" w:cs="Times New Roman"/>
                <w:lang w:eastAsia="sk-SK"/>
              </w:rPr>
            </w:pPr>
            <w:r w:rsidRPr="00177CB1">
              <w:rPr>
                <w:rFonts w:eastAsia="Times New Roman" w:cs="Times New Roman"/>
                <w:lang w:eastAsia="sk-SK"/>
              </w:rPr>
              <w:t>Manažment prínosov</w:t>
            </w:r>
          </w:p>
        </w:tc>
        <w:tc>
          <w:tcPr>
            <w:tcW w:w="0" w:type="auto"/>
            <w:hideMark/>
          </w:tcPr>
          <w:p w:rsidR="006D5E36" w:rsidRPr="006D5E36" w:rsidRDefault="00CC4106" w:rsidP="006D5E36">
            <w:pPr>
              <w:spacing w:after="60"/>
              <w:rPr>
                <w:rFonts w:eastAsia="Times New Roman" w:cs="Times New Roman"/>
                <w:lang w:eastAsia="sk-SK"/>
              </w:rPr>
            </w:pPr>
            <w:r w:rsidRPr="006D5E36">
              <w:rPr>
                <w:rFonts w:eastAsia="Times New Roman" w:cs="Times New Roman"/>
                <w:lang w:eastAsia="sk-SK"/>
              </w:rPr>
              <w:t>Dokumentácia definujúca očakávané prínosy výstupov projektu a vyhodnotenie ich dosiahnutia po skončení projektu</w:t>
            </w:r>
          </w:p>
        </w:tc>
        <w:tc>
          <w:tcPr>
            <w:tcW w:w="0" w:type="auto"/>
            <w:hideMark/>
          </w:tcPr>
          <w:p w:rsidR="00CC4106" w:rsidRPr="006D5E36" w:rsidRDefault="00CC4106" w:rsidP="005630ED">
            <w:pPr>
              <w:numPr>
                <w:ilvl w:val="0"/>
                <w:numId w:val="65"/>
              </w:numPr>
              <w:spacing w:before="100" w:beforeAutospacing="1" w:after="100" w:afterAutospacing="1"/>
              <w:ind w:left="579"/>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spacing w:before="100" w:beforeAutospacing="1" w:after="100" w:afterAutospacing="1"/>
              <w:ind w:left="579"/>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r>
      <w:tr w:rsidR="00CC4106" w:rsidRPr="006D5E36" w:rsidTr="00177CB1">
        <w:trPr>
          <w:trHeight w:val="830"/>
        </w:trPr>
        <w:tc>
          <w:tcPr>
            <w:tcW w:w="0" w:type="auto"/>
            <w:hideMark/>
          </w:tcPr>
          <w:p w:rsidR="006D5E36" w:rsidRPr="00177CB1" w:rsidRDefault="00CC4106" w:rsidP="006D5E36">
            <w:pPr>
              <w:spacing w:after="120"/>
              <w:ind w:left="120"/>
              <w:rPr>
                <w:rFonts w:eastAsia="Times New Roman" w:cs="Times New Roman"/>
                <w:lang w:eastAsia="sk-SK"/>
              </w:rPr>
            </w:pPr>
            <w:r w:rsidRPr="00177CB1">
              <w:rPr>
                <w:rFonts w:eastAsia="Times New Roman" w:cs="Times New Roman"/>
                <w:lang w:eastAsia="sk-SK"/>
              </w:rPr>
              <w:t>Manažment KPI procesov</w:t>
            </w:r>
          </w:p>
        </w:tc>
        <w:tc>
          <w:tcPr>
            <w:tcW w:w="0" w:type="auto"/>
            <w:hideMark/>
          </w:tcPr>
          <w:p w:rsidR="006D5E36" w:rsidRPr="006D5E36" w:rsidRDefault="00CC4106" w:rsidP="006D5E36">
            <w:pPr>
              <w:spacing w:after="120"/>
              <w:ind w:left="120"/>
              <w:rPr>
                <w:rFonts w:eastAsia="Times New Roman" w:cs="Times New Roman"/>
                <w:lang w:eastAsia="sk-SK"/>
              </w:rPr>
            </w:pPr>
            <w:r w:rsidRPr="006D5E36">
              <w:rPr>
                <w:rFonts w:eastAsia="Times New Roman" w:cs="Times New Roman"/>
                <w:lang w:eastAsia="sk-SK"/>
              </w:rPr>
              <w:t>Definícia merateľných výstupov na kvantifikáciu prínosov projektu a efektivity projektu</w:t>
            </w:r>
          </w:p>
        </w:tc>
        <w:tc>
          <w:tcPr>
            <w:tcW w:w="0" w:type="auto"/>
            <w:hideMark/>
          </w:tcPr>
          <w:p w:rsidR="00CC4106" w:rsidRPr="006D5E36" w:rsidRDefault="00CC4106" w:rsidP="005630ED">
            <w:pPr>
              <w:numPr>
                <w:ilvl w:val="0"/>
                <w:numId w:val="65"/>
              </w:numPr>
              <w:spacing w:before="100" w:beforeAutospacing="1" w:after="100" w:afterAutospacing="1"/>
              <w:ind w:left="579"/>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spacing w:before="100" w:beforeAutospacing="1" w:after="100" w:afterAutospacing="1"/>
              <w:ind w:left="579"/>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r>
      <w:tr w:rsidR="00CC4106" w:rsidRPr="006D5E36" w:rsidTr="00177CB1">
        <w:trPr>
          <w:trHeight w:val="787"/>
        </w:trPr>
        <w:tc>
          <w:tcPr>
            <w:tcW w:w="0" w:type="auto"/>
            <w:hideMark/>
          </w:tcPr>
          <w:p w:rsidR="006D5E36" w:rsidRPr="00177CB1" w:rsidRDefault="00CC4106" w:rsidP="006D5E36">
            <w:pPr>
              <w:spacing w:after="120"/>
              <w:ind w:left="120"/>
              <w:rPr>
                <w:rFonts w:eastAsia="Times New Roman" w:cs="Times New Roman"/>
                <w:lang w:eastAsia="sk-SK"/>
              </w:rPr>
            </w:pPr>
            <w:r w:rsidRPr="00177CB1">
              <w:rPr>
                <w:rFonts w:eastAsia="Times New Roman" w:cs="Times New Roman"/>
                <w:lang w:eastAsia="sk-SK"/>
              </w:rPr>
              <w:t>Manažment rizík</w:t>
            </w:r>
          </w:p>
        </w:tc>
        <w:tc>
          <w:tcPr>
            <w:tcW w:w="0" w:type="auto"/>
            <w:hideMark/>
          </w:tcPr>
          <w:p w:rsidR="006D5E36" w:rsidRPr="006D5E36" w:rsidRDefault="00CC4106" w:rsidP="006D5E36">
            <w:pPr>
              <w:spacing w:after="60"/>
              <w:rPr>
                <w:rFonts w:eastAsia="Times New Roman" w:cs="Times New Roman"/>
                <w:lang w:eastAsia="sk-SK"/>
              </w:rPr>
            </w:pPr>
            <w:r w:rsidRPr="006D5E36">
              <w:rPr>
                <w:rFonts w:eastAsia="Times New Roman" w:cs="Times New Roman"/>
                <w:lang w:eastAsia="sk-SK"/>
              </w:rPr>
              <w:t>Každá aktivita má definované riziká (hrozby aj príležitosti), ktoré musia byť monitorov</w:t>
            </w:r>
            <w:r w:rsidR="00FB5557">
              <w:rPr>
                <w:rFonts w:eastAsia="Times New Roman" w:cs="Times New Roman"/>
                <w:lang w:eastAsia="sk-SK"/>
              </w:rPr>
              <w:t xml:space="preserve">ané a pravidelne prehodnocované, </w:t>
            </w:r>
            <w:r w:rsidR="00FB5557" w:rsidRPr="00FB5557">
              <w:rPr>
                <w:rFonts w:eastAsia="Times New Roman" w:cs="Times New Roman"/>
                <w:lang w:eastAsia="sk-SK"/>
              </w:rPr>
              <w:t>vrátane rizík informačnej bezpečnosti</w:t>
            </w:r>
            <w:r w:rsidR="00FB5557">
              <w:rPr>
                <w:rFonts w:eastAsia="Times New Roman" w:cs="Times New Roman"/>
                <w:lang w:eastAsia="sk-SK"/>
              </w:rPr>
              <w:t>.</w:t>
            </w:r>
          </w:p>
        </w:tc>
        <w:tc>
          <w:tcPr>
            <w:tcW w:w="0" w:type="auto"/>
            <w:hideMark/>
          </w:tcPr>
          <w:p w:rsidR="00CC4106" w:rsidRPr="006D5E36" w:rsidRDefault="00CC4106" w:rsidP="005630ED">
            <w:pPr>
              <w:numPr>
                <w:ilvl w:val="0"/>
                <w:numId w:val="65"/>
              </w:numPr>
              <w:spacing w:before="100" w:beforeAutospacing="1" w:after="100" w:afterAutospacing="1"/>
              <w:ind w:left="579"/>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spacing w:before="100" w:beforeAutospacing="1" w:after="100" w:afterAutospacing="1"/>
              <w:ind w:left="579"/>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r>
      <w:tr w:rsidR="00CC4106" w:rsidRPr="006D5E36" w:rsidTr="00177CB1">
        <w:trPr>
          <w:trHeight w:val="1508"/>
        </w:trPr>
        <w:tc>
          <w:tcPr>
            <w:tcW w:w="0" w:type="auto"/>
            <w:hideMark/>
          </w:tcPr>
          <w:p w:rsidR="006D5E36" w:rsidRPr="00177CB1" w:rsidRDefault="00CC4106" w:rsidP="006D5E36">
            <w:pPr>
              <w:spacing w:after="120"/>
              <w:ind w:left="120"/>
              <w:rPr>
                <w:rFonts w:eastAsia="Times New Roman" w:cs="Times New Roman"/>
                <w:lang w:eastAsia="sk-SK"/>
              </w:rPr>
            </w:pPr>
            <w:r w:rsidRPr="00177CB1">
              <w:rPr>
                <w:rFonts w:eastAsia="Times New Roman" w:cs="Times New Roman"/>
                <w:lang w:eastAsia="sk-SK"/>
              </w:rPr>
              <w:t>Manažment ľudských zdrojov</w:t>
            </w:r>
          </w:p>
        </w:tc>
        <w:tc>
          <w:tcPr>
            <w:tcW w:w="0" w:type="auto"/>
            <w:hideMark/>
          </w:tcPr>
          <w:p w:rsidR="006D5E36" w:rsidRPr="006D5E36" w:rsidRDefault="00CC4106" w:rsidP="006D5E36">
            <w:pPr>
              <w:spacing w:after="60"/>
              <w:rPr>
                <w:rFonts w:eastAsia="Times New Roman" w:cs="Times New Roman"/>
                <w:lang w:eastAsia="sk-SK"/>
              </w:rPr>
            </w:pPr>
            <w:r w:rsidRPr="006D5E36">
              <w:rPr>
                <w:rFonts w:eastAsia="Times New Roman" w:cs="Times New Roman"/>
                <w:lang w:eastAsia="sk-SK"/>
              </w:rPr>
              <w:t>Všetky aktivity sú realizovateľné iba za predpokladu dostatku kvalifikovanej kapacity ľudských zdrojov. V jednotlivých fázach projektu je potrebné monitorovať plnenie plánu personálneho a odborného zabezpečenia</w:t>
            </w:r>
          </w:p>
        </w:tc>
        <w:tc>
          <w:tcPr>
            <w:tcW w:w="0" w:type="auto"/>
            <w:hideMark/>
          </w:tcPr>
          <w:p w:rsidR="00CC4106" w:rsidRPr="006D5E36" w:rsidRDefault="00CC4106" w:rsidP="006D5E36">
            <w:pPr>
              <w:rPr>
                <w:rFonts w:eastAsia="Times New Roman" w:cs="Times New Roman"/>
                <w:lang w:eastAsia="sk-SK"/>
              </w:rPr>
            </w:pPr>
          </w:p>
        </w:tc>
        <w:tc>
          <w:tcPr>
            <w:tcW w:w="0" w:type="auto"/>
            <w:hideMark/>
          </w:tcPr>
          <w:p w:rsidR="00CC4106" w:rsidRPr="006D5E36" w:rsidRDefault="00CC4106" w:rsidP="006D5E36">
            <w:pPr>
              <w:rPr>
                <w:rFonts w:eastAsia="Times New Roman" w:cs="Times New Roman"/>
                <w:lang w:eastAsia="sk-SK"/>
              </w:rPr>
            </w:pPr>
          </w:p>
        </w:tc>
        <w:tc>
          <w:tcPr>
            <w:tcW w:w="0" w:type="auto"/>
            <w:hideMark/>
          </w:tcPr>
          <w:p w:rsidR="00CC4106" w:rsidRPr="006D5E36" w:rsidRDefault="00CC4106" w:rsidP="005630ED">
            <w:pPr>
              <w:numPr>
                <w:ilvl w:val="0"/>
                <w:numId w:val="65"/>
              </w:numPr>
              <w:spacing w:before="100" w:beforeAutospacing="1" w:after="100" w:afterAutospacing="1"/>
              <w:ind w:left="579"/>
              <w:jc w:val="center"/>
              <w:textAlignment w:val="baseline"/>
              <w:rPr>
                <w:rFonts w:eastAsia="Times New Roman" w:cs="Arial"/>
                <w:bCs/>
                <w:lang w:eastAsia="sk-SK"/>
              </w:rPr>
            </w:pPr>
          </w:p>
        </w:tc>
      </w:tr>
      <w:tr w:rsidR="00CC4106" w:rsidRPr="006D5E36" w:rsidTr="00177CB1">
        <w:trPr>
          <w:trHeight w:val="1832"/>
        </w:trPr>
        <w:tc>
          <w:tcPr>
            <w:tcW w:w="0" w:type="auto"/>
            <w:hideMark/>
          </w:tcPr>
          <w:p w:rsidR="006D5E36" w:rsidRPr="00177CB1" w:rsidRDefault="00CC4106" w:rsidP="006D5E36">
            <w:pPr>
              <w:spacing w:after="120"/>
              <w:ind w:left="120"/>
              <w:rPr>
                <w:rFonts w:eastAsia="Times New Roman" w:cs="Times New Roman"/>
                <w:lang w:eastAsia="sk-SK"/>
              </w:rPr>
            </w:pPr>
            <w:r w:rsidRPr="00177CB1">
              <w:rPr>
                <w:rFonts w:eastAsia="Times New Roman" w:cs="Times New Roman"/>
                <w:lang w:eastAsia="sk-SK"/>
              </w:rPr>
              <w:lastRenderedPageBreak/>
              <w:t>Transparentná komunikácia so zainteresovanými stranami</w:t>
            </w:r>
          </w:p>
        </w:tc>
        <w:tc>
          <w:tcPr>
            <w:tcW w:w="0" w:type="auto"/>
            <w:hideMark/>
          </w:tcPr>
          <w:p w:rsidR="006D5E36" w:rsidRPr="006D5E36" w:rsidRDefault="00CC4106" w:rsidP="006D5E36">
            <w:pPr>
              <w:spacing w:after="120"/>
              <w:ind w:left="120"/>
              <w:rPr>
                <w:rFonts w:eastAsia="Times New Roman" w:cs="Times New Roman"/>
                <w:lang w:eastAsia="sk-SK"/>
              </w:rPr>
            </w:pPr>
            <w:r w:rsidRPr="006D5E36">
              <w:rPr>
                <w:rFonts w:eastAsia="Times New Roman" w:cs="Times New Roman"/>
                <w:lang w:eastAsia="sk-SK"/>
              </w:rPr>
              <w:t>Každá aktivita, program alebo projekt má dotknuté zainteresované strany, interné aj externé, voči ktorým musí existovať transparentná komunikácia a rešpektovanie ich požiadaviek. V prípade VS je významným stakeholderom verejnosť (tj. občan, médiá, tretí sektor a pod.)</w:t>
            </w:r>
          </w:p>
        </w:tc>
        <w:tc>
          <w:tcPr>
            <w:tcW w:w="0" w:type="auto"/>
            <w:hideMark/>
          </w:tcPr>
          <w:p w:rsidR="00CC4106" w:rsidRPr="006D5E36" w:rsidRDefault="00CC4106" w:rsidP="005630ED">
            <w:pPr>
              <w:numPr>
                <w:ilvl w:val="0"/>
                <w:numId w:val="65"/>
              </w:numPr>
              <w:spacing w:before="100" w:beforeAutospacing="1" w:after="100" w:afterAutospacing="1"/>
              <w:ind w:left="579"/>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r>
      <w:tr w:rsidR="00CC4106" w:rsidRPr="006D5E36" w:rsidTr="00177CB1">
        <w:trPr>
          <w:trHeight w:val="767"/>
        </w:trPr>
        <w:tc>
          <w:tcPr>
            <w:tcW w:w="0" w:type="auto"/>
            <w:hideMark/>
          </w:tcPr>
          <w:p w:rsidR="006D5E36" w:rsidRPr="00177CB1" w:rsidRDefault="00CC4106" w:rsidP="006D5E36">
            <w:pPr>
              <w:spacing w:after="120"/>
              <w:ind w:left="120"/>
              <w:rPr>
                <w:rFonts w:eastAsia="Times New Roman" w:cs="Times New Roman"/>
                <w:lang w:eastAsia="sk-SK"/>
              </w:rPr>
            </w:pPr>
            <w:r w:rsidRPr="00177CB1">
              <w:rPr>
                <w:rFonts w:eastAsia="Times New Roman" w:cs="Times New Roman"/>
                <w:lang w:eastAsia="sk-SK"/>
              </w:rPr>
              <w:t>Manažment väzieb na spoločenské potreby</w:t>
            </w:r>
          </w:p>
        </w:tc>
        <w:tc>
          <w:tcPr>
            <w:tcW w:w="0" w:type="auto"/>
            <w:hideMark/>
          </w:tcPr>
          <w:p w:rsidR="006D5E36" w:rsidRPr="006D5E36" w:rsidRDefault="00CC4106" w:rsidP="006D5E36">
            <w:pPr>
              <w:spacing w:after="120"/>
              <w:ind w:left="120"/>
              <w:rPr>
                <w:rFonts w:eastAsia="Times New Roman" w:cs="Times New Roman"/>
                <w:lang w:eastAsia="sk-SK"/>
              </w:rPr>
            </w:pPr>
            <w:r w:rsidRPr="006D5E36">
              <w:rPr>
                <w:rFonts w:eastAsia="Times New Roman" w:cs="Times New Roman"/>
                <w:lang w:eastAsia="sk-SK"/>
              </w:rPr>
              <w:t>Riadenie vzťahu medzi spoločenskými potrebami a poskytovanými IT službami VS.</w:t>
            </w:r>
          </w:p>
        </w:tc>
        <w:tc>
          <w:tcPr>
            <w:tcW w:w="0" w:type="auto"/>
            <w:hideMark/>
          </w:tcPr>
          <w:p w:rsidR="00CC4106" w:rsidRPr="006D5E36" w:rsidRDefault="00CC4106" w:rsidP="006D5E36">
            <w:pPr>
              <w:rPr>
                <w:rFonts w:eastAsia="Times New Roman" w:cs="Times New Roman"/>
                <w:lang w:eastAsia="sk-SK"/>
              </w:rPr>
            </w:pPr>
          </w:p>
        </w:tc>
        <w:tc>
          <w:tcPr>
            <w:tcW w:w="0" w:type="auto"/>
            <w:hideMark/>
          </w:tcPr>
          <w:p w:rsidR="00CC4106" w:rsidRPr="006D5E36" w:rsidRDefault="00CC4106" w:rsidP="006D5E36">
            <w:pPr>
              <w:rPr>
                <w:rFonts w:eastAsia="Times New Roman" w:cs="Times New Roman"/>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r>
      <w:tr w:rsidR="00CC4106" w:rsidRPr="006D5E36" w:rsidTr="00177CB1">
        <w:trPr>
          <w:trHeight w:val="865"/>
        </w:trPr>
        <w:tc>
          <w:tcPr>
            <w:tcW w:w="0" w:type="auto"/>
            <w:hideMark/>
          </w:tcPr>
          <w:p w:rsidR="006D5E36" w:rsidRPr="00177CB1" w:rsidRDefault="00CC4106" w:rsidP="006D5E36">
            <w:pPr>
              <w:spacing w:after="120"/>
              <w:ind w:left="120"/>
              <w:rPr>
                <w:rFonts w:eastAsia="Times New Roman" w:cs="Times New Roman"/>
                <w:lang w:eastAsia="sk-SK"/>
              </w:rPr>
            </w:pPr>
            <w:r w:rsidRPr="00177CB1">
              <w:rPr>
                <w:rFonts w:eastAsia="Times New Roman" w:cs="Times New Roman"/>
                <w:lang w:eastAsia="sk-SK"/>
              </w:rPr>
              <w:t>Manažment IT prostredia IS ŠS</w:t>
            </w:r>
          </w:p>
        </w:tc>
        <w:tc>
          <w:tcPr>
            <w:tcW w:w="0" w:type="auto"/>
            <w:hideMark/>
          </w:tcPr>
          <w:p w:rsidR="006D5E36" w:rsidRPr="006D5E36" w:rsidRDefault="00CC4106" w:rsidP="006D5E36">
            <w:pPr>
              <w:spacing w:after="120"/>
              <w:ind w:left="120"/>
              <w:rPr>
                <w:rFonts w:eastAsia="Times New Roman" w:cs="Times New Roman"/>
                <w:lang w:eastAsia="sk-SK"/>
              </w:rPr>
            </w:pPr>
            <w:r w:rsidRPr="006D5E36">
              <w:rPr>
                <w:rFonts w:eastAsia="Times New Roman" w:cs="Times New Roman"/>
                <w:lang w:eastAsia="sk-SK"/>
              </w:rPr>
              <w:t>Aké sú zdroje? Čo je prenositeľné do vládneho cloudu, ktoré služby štátu sú špecifické a ktoré sa dajú zdieľať a pod.</w:t>
            </w:r>
          </w:p>
        </w:tc>
        <w:tc>
          <w:tcPr>
            <w:tcW w:w="0" w:type="auto"/>
            <w:hideMark/>
          </w:tcPr>
          <w:p w:rsidR="00CC4106" w:rsidRPr="006D5E36" w:rsidRDefault="00CC4106" w:rsidP="005630ED">
            <w:pPr>
              <w:numPr>
                <w:ilvl w:val="0"/>
                <w:numId w:val="65"/>
              </w:numPr>
              <w:spacing w:before="100" w:beforeAutospacing="1" w:after="100" w:afterAutospacing="1"/>
              <w:ind w:left="579"/>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r>
      <w:tr w:rsidR="00CC4106" w:rsidRPr="006D5E36" w:rsidTr="00177CB1">
        <w:trPr>
          <w:trHeight w:val="1247"/>
        </w:trPr>
        <w:tc>
          <w:tcPr>
            <w:tcW w:w="0" w:type="auto"/>
            <w:hideMark/>
          </w:tcPr>
          <w:p w:rsidR="006D5E36" w:rsidRPr="00177CB1" w:rsidRDefault="00CC4106" w:rsidP="006D5E36">
            <w:pPr>
              <w:spacing w:after="120"/>
              <w:ind w:left="120"/>
              <w:rPr>
                <w:rFonts w:eastAsia="Times New Roman" w:cs="Times New Roman"/>
                <w:lang w:eastAsia="sk-SK"/>
              </w:rPr>
            </w:pPr>
            <w:r w:rsidRPr="00177CB1">
              <w:rPr>
                <w:rFonts w:eastAsia="Times New Roman" w:cs="Times New Roman"/>
                <w:lang w:eastAsia="sk-SK"/>
              </w:rPr>
              <w:t>Manažment požiadaviek</w:t>
            </w:r>
          </w:p>
        </w:tc>
        <w:tc>
          <w:tcPr>
            <w:tcW w:w="0" w:type="auto"/>
            <w:hideMark/>
          </w:tcPr>
          <w:p w:rsidR="006D5E36" w:rsidRPr="006D5E36" w:rsidRDefault="00CC4106" w:rsidP="006D5E36">
            <w:pPr>
              <w:spacing w:after="120"/>
              <w:ind w:left="120"/>
              <w:rPr>
                <w:rFonts w:eastAsia="Times New Roman" w:cs="Times New Roman"/>
                <w:lang w:eastAsia="sk-SK"/>
              </w:rPr>
            </w:pPr>
            <w:r w:rsidRPr="006D5E36">
              <w:rPr>
                <w:rFonts w:eastAsia="Times New Roman" w:cs="Times New Roman"/>
                <w:lang w:eastAsia="sk-SK"/>
              </w:rPr>
              <w:t>Údržba a aktualizácia kľúčových nástrojov stratégie. Zhodnocovanie relevantnosti požiadaviek priebežne počas trvania projektov (zvlášť pri dlhodobých projektoch), ich aktualizácia</w:t>
            </w:r>
          </w:p>
        </w:tc>
        <w:tc>
          <w:tcPr>
            <w:tcW w:w="0" w:type="auto"/>
            <w:hideMark/>
          </w:tcPr>
          <w:p w:rsidR="00CC4106" w:rsidRPr="006D5E36" w:rsidRDefault="00CC4106" w:rsidP="006D5E36">
            <w:pPr>
              <w:rPr>
                <w:rFonts w:eastAsia="Times New Roman" w:cs="Times New Roman"/>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r>
      <w:tr w:rsidR="001C7734" w:rsidRPr="006D5E36" w:rsidTr="00177CB1">
        <w:trPr>
          <w:trHeight w:val="827"/>
        </w:trPr>
        <w:tc>
          <w:tcPr>
            <w:tcW w:w="0" w:type="auto"/>
            <w:hideMark/>
          </w:tcPr>
          <w:p w:rsidR="001C7734" w:rsidRPr="00177CB1" w:rsidRDefault="001C7734" w:rsidP="006D5E36">
            <w:pPr>
              <w:spacing w:after="120"/>
              <w:ind w:left="120"/>
              <w:rPr>
                <w:rFonts w:eastAsia="Times New Roman" w:cs="Times New Roman"/>
                <w:lang w:eastAsia="sk-SK"/>
              </w:rPr>
            </w:pPr>
            <w:r w:rsidRPr="00177CB1">
              <w:rPr>
                <w:rFonts w:eastAsia="Times New Roman" w:cs="Times New Roman"/>
                <w:lang w:eastAsia="sk-SK"/>
              </w:rPr>
              <w:t>Manažment enterprise architektúry</w:t>
            </w:r>
          </w:p>
        </w:tc>
        <w:tc>
          <w:tcPr>
            <w:tcW w:w="0" w:type="auto"/>
            <w:hideMark/>
          </w:tcPr>
          <w:p w:rsidR="001C7734" w:rsidRPr="006D5E36" w:rsidRDefault="001C7734" w:rsidP="006D5E36">
            <w:pPr>
              <w:spacing w:after="120"/>
              <w:ind w:left="120"/>
              <w:rPr>
                <w:rFonts w:eastAsia="Times New Roman" w:cs="Times New Roman"/>
                <w:lang w:eastAsia="sk-SK"/>
              </w:rPr>
            </w:pPr>
            <w:r w:rsidRPr="006D5E36">
              <w:rPr>
                <w:rFonts w:eastAsia="Times New Roman" w:cs="Times New Roman"/>
                <w:lang w:eastAsia="sk-SK"/>
              </w:rPr>
              <w:t>Rešpektovanie štandardov enterprise architektúry prijatých v IS ŠS</w:t>
            </w:r>
          </w:p>
        </w:tc>
        <w:tc>
          <w:tcPr>
            <w:tcW w:w="0" w:type="auto"/>
            <w:hideMark/>
          </w:tcPr>
          <w:p w:rsidR="001C7734" w:rsidRPr="006D5E36" w:rsidRDefault="001C7734" w:rsidP="001C7734">
            <w:pPr>
              <w:numPr>
                <w:ilvl w:val="0"/>
                <w:numId w:val="65"/>
              </w:numPr>
              <w:ind w:left="578" w:hanging="357"/>
              <w:jc w:val="center"/>
              <w:textAlignment w:val="baseline"/>
              <w:rPr>
                <w:rFonts w:eastAsia="Times New Roman" w:cs="Arial"/>
                <w:bCs/>
                <w:lang w:eastAsia="sk-SK"/>
              </w:rPr>
            </w:pPr>
          </w:p>
        </w:tc>
        <w:tc>
          <w:tcPr>
            <w:tcW w:w="0" w:type="auto"/>
            <w:hideMark/>
          </w:tcPr>
          <w:p w:rsidR="001C7734" w:rsidRPr="006D5E36" w:rsidRDefault="001C7734" w:rsidP="005630ED">
            <w:pPr>
              <w:numPr>
                <w:ilvl w:val="0"/>
                <w:numId w:val="65"/>
              </w:numPr>
              <w:ind w:left="578" w:hanging="357"/>
              <w:jc w:val="center"/>
              <w:textAlignment w:val="baseline"/>
              <w:rPr>
                <w:rFonts w:eastAsia="Times New Roman" w:cs="Arial"/>
                <w:bCs/>
                <w:lang w:eastAsia="sk-SK"/>
              </w:rPr>
            </w:pPr>
          </w:p>
        </w:tc>
        <w:tc>
          <w:tcPr>
            <w:tcW w:w="0" w:type="auto"/>
            <w:hideMark/>
          </w:tcPr>
          <w:p w:rsidR="001C7734" w:rsidRPr="006D5E36" w:rsidRDefault="001C7734" w:rsidP="005630ED">
            <w:pPr>
              <w:numPr>
                <w:ilvl w:val="0"/>
                <w:numId w:val="65"/>
              </w:numPr>
              <w:ind w:left="578" w:hanging="357"/>
              <w:jc w:val="center"/>
              <w:textAlignment w:val="baseline"/>
              <w:rPr>
                <w:rFonts w:eastAsia="Times New Roman" w:cs="Arial"/>
                <w:bCs/>
                <w:lang w:eastAsia="sk-SK"/>
              </w:rPr>
            </w:pPr>
          </w:p>
        </w:tc>
      </w:tr>
      <w:tr w:rsidR="00CC4106" w:rsidRPr="006D5E36" w:rsidTr="00177CB1">
        <w:trPr>
          <w:trHeight w:val="783"/>
        </w:trPr>
        <w:tc>
          <w:tcPr>
            <w:tcW w:w="0" w:type="auto"/>
            <w:hideMark/>
          </w:tcPr>
          <w:p w:rsidR="006D5E36" w:rsidRPr="00177CB1" w:rsidRDefault="00CC4106" w:rsidP="006D5E36">
            <w:pPr>
              <w:spacing w:after="120"/>
              <w:ind w:left="120"/>
              <w:rPr>
                <w:rFonts w:eastAsia="Times New Roman" w:cs="Times New Roman"/>
                <w:lang w:eastAsia="sk-SK"/>
              </w:rPr>
            </w:pPr>
            <w:r w:rsidRPr="00177CB1">
              <w:rPr>
                <w:rFonts w:eastAsia="Times New Roman" w:cs="Times New Roman"/>
                <w:lang w:eastAsia="sk-SK"/>
              </w:rPr>
              <w:t>Manažment dostupnosti a kapacity</w:t>
            </w:r>
          </w:p>
        </w:tc>
        <w:tc>
          <w:tcPr>
            <w:tcW w:w="0" w:type="auto"/>
            <w:hideMark/>
          </w:tcPr>
          <w:p w:rsidR="006D5E36" w:rsidRPr="006D5E36" w:rsidRDefault="00CC4106" w:rsidP="006D5E36">
            <w:pPr>
              <w:spacing w:after="60"/>
              <w:rPr>
                <w:rFonts w:eastAsia="Times New Roman" w:cs="Times New Roman"/>
                <w:lang w:eastAsia="sk-SK"/>
              </w:rPr>
            </w:pPr>
            <w:r w:rsidRPr="006D5E36">
              <w:rPr>
                <w:rFonts w:eastAsia="Times New Roman" w:cs="Times New Roman"/>
                <w:lang w:eastAsia="sk-SK"/>
              </w:rPr>
              <w:t>Definícia parametrov dostupnosti a potrebných kapacít na jej dosiahnutie. Plnenie nastavených parametrov.</w:t>
            </w:r>
          </w:p>
        </w:tc>
        <w:tc>
          <w:tcPr>
            <w:tcW w:w="0" w:type="auto"/>
            <w:hideMark/>
          </w:tcPr>
          <w:p w:rsidR="00CC4106" w:rsidRPr="006D5E36" w:rsidRDefault="00CC4106" w:rsidP="006D5E36">
            <w:pPr>
              <w:rPr>
                <w:rFonts w:eastAsia="Times New Roman" w:cs="Times New Roman"/>
                <w:lang w:eastAsia="sk-SK"/>
              </w:rPr>
            </w:pPr>
          </w:p>
        </w:tc>
        <w:tc>
          <w:tcPr>
            <w:tcW w:w="0" w:type="auto"/>
            <w:hideMark/>
          </w:tcPr>
          <w:p w:rsidR="00CC4106" w:rsidRPr="006D5E36" w:rsidRDefault="00CC4106" w:rsidP="006D5E36">
            <w:pPr>
              <w:rPr>
                <w:rFonts w:eastAsia="Times New Roman" w:cs="Times New Roman"/>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r>
      <w:tr w:rsidR="00CC4106" w:rsidRPr="006D5E36" w:rsidTr="00177CB1">
        <w:trPr>
          <w:trHeight w:val="1306"/>
        </w:trPr>
        <w:tc>
          <w:tcPr>
            <w:tcW w:w="0" w:type="auto"/>
            <w:hideMark/>
          </w:tcPr>
          <w:p w:rsidR="006D5E36" w:rsidRPr="00177CB1" w:rsidRDefault="00CC4106" w:rsidP="006D5E36">
            <w:pPr>
              <w:spacing w:after="120"/>
              <w:ind w:left="120"/>
              <w:rPr>
                <w:rFonts w:eastAsia="Times New Roman" w:cs="Times New Roman"/>
                <w:lang w:eastAsia="sk-SK"/>
              </w:rPr>
            </w:pPr>
            <w:r w:rsidRPr="00177CB1">
              <w:rPr>
                <w:rFonts w:eastAsia="Times New Roman" w:cs="Times New Roman"/>
                <w:lang w:eastAsia="sk-SK"/>
              </w:rPr>
              <w:t>Manažment inovácií</w:t>
            </w:r>
          </w:p>
        </w:tc>
        <w:tc>
          <w:tcPr>
            <w:tcW w:w="0" w:type="auto"/>
            <w:hideMark/>
          </w:tcPr>
          <w:p w:rsidR="006D5E36" w:rsidRPr="006D5E36" w:rsidRDefault="00CC4106" w:rsidP="006D5E36">
            <w:pPr>
              <w:spacing w:after="120"/>
              <w:ind w:left="120"/>
              <w:rPr>
                <w:rFonts w:eastAsia="Times New Roman" w:cs="Times New Roman"/>
                <w:lang w:eastAsia="sk-SK"/>
              </w:rPr>
            </w:pPr>
            <w:r w:rsidRPr="006D5E36">
              <w:rPr>
                <w:rFonts w:eastAsia="Times New Roman" w:cs="Times New Roman"/>
                <w:lang w:eastAsia="sk-SK"/>
              </w:rPr>
              <w:t>Pri rozsiahlych a dlhodobých projektoch sa inovácie môžu preniesť do nových riešení, pokiaľ prispejú k efektívnejšiemu dosiahnutiu cieľov, resp. k rozšíreniu prínosov riešení...</w:t>
            </w:r>
          </w:p>
        </w:tc>
        <w:tc>
          <w:tcPr>
            <w:tcW w:w="0" w:type="auto"/>
            <w:hideMark/>
          </w:tcPr>
          <w:p w:rsidR="00CC4106" w:rsidRPr="006D5E36" w:rsidRDefault="00CC4106" w:rsidP="006D5E36">
            <w:pPr>
              <w:rPr>
                <w:rFonts w:eastAsia="Times New Roman" w:cs="Times New Roman"/>
                <w:lang w:eastAsia="sk-SK"/>
              </w:rPr>
            </w:pPr>
          </w:p>
        </w:tc>
        <w:tc>
          <w:tcPr>
            <w:tcW w:w="0" w:type="auto"/>
            <w:hideMark/>
          </w:tcPr>
          <w:p w:rsidR="00CC4106" w:rsidRPr="006D5E36" w:rsidRDefault="00CC4106" w:rsidP="006D5E36">
            <w:pPr>
              <w:rPr>
                <w:rFonts w:eastAsia="Times New Roman" w:cs="Times New Roman"/>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r>
      <w:tr w:rsidR="00CC4106" w:rsidRPr="006D5E36" w:rsidTr="00177CB1">
        <w:trPr>
          <w:trHeight w:val="604"/>
        </w:trPr>
        <w:tc>
          <w:tcPr>
            <w:tcW w:w="0" w:type="auto"/>
            <w:hideMark/>
          </w:tcPr>
          <w:p w:rsidR="006D5E36" w:rsidRPr="00177CB1" w:rsidRDefault="00CC4106" w:rsidP="006D5E36">
            <w:pPr>
              <w:spacing w:after="120"/>
              <w:ind w:left="120"/>
              <w:rPr>
                <w:rFonts w:eastAsia="Times New Roman" w:cs="Times New Roman"/>
                <w:lang w:eastAsia="sk-SK"/>
              </w:rPr>
            </w:pPr>
            <w:r w:rsidRPr="00177CB1">
              <w:rPr>
                <w:rFonts w:eastAsia="Times New Roman" w:cs="Times New Roman"/>
                <w:lang w:eastAsia="sk-SK"/>
              </w:rPr>
              <w:t>Projektový manažment</w:t>
            </w:r>
          </w:p>
        </w:tc>
        <w:tc>
          <w:tcPr>
            <w:tcW w:w="0" w:type="auto"/>
            <w:hideMark/>
          </w:tcPr>
          <w:p w:rsidR="006D5E36" w:rsidRPr="006D5E36" w:rsidRDefault="00CC4106" w:rsidP="006D5E36">
            <w:pPr>
              <w:spacing w:after="120"/>
              <w:ind w:left="120"/>
              <w:rPr>
                <w:rFonts w:eastAsia="Times New Roman" w:cs="Times New Roman"/>
                <w:lang w:eastAsia="sk-SK"/>
              </w:rPr>
            </w:pPr>
            <w:r w:rsidRPr="006D5E36">
              <w:rPr>
                <w:rFonts w:eastAsia="Times New Roman" w:cs="Times New Roman"/>
                <w:lang w:eastAsia="sk-SK"/>
              </w:rPr>
              <w:t>Riadenie projektu zodpovedá definovaným štandardom .</w:t>
            </w:r>
          </w:p>
        </w:tc>
        <w:tc>
          <w:tcPr>
            <w:tcW w:w="0" w:type="auto"/>
            <w:hideMark/>
          </w:tcPr>
          <w:p w:rsidR="00CC4106" w:rsidRPr="006D5E36" w:rsidRDefault="00CC4106" w:rsidP="005630ED">
            <w:pPr>
              <w:numPr>
                <w:ilvl w:val="0"/>
                <w:numId w:val="65"/>
              </w:numPr>
              <w:spacing w:before="100" w:beforeAutospacing="1" w:after="100" w:afterAutospacing="1"/>
              <w:ind w:left="579"/>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r>
      <w:tr w:rsidR="00CC4106" w:rsidRPr="006D5E36" w:rsidTr="00177CB1">
        <w:trPr>
          <w:trHeight w:val="1095"/>
        </w:trPr>
        <w:tc>
          <w:tcPr>
            <w:tcW w:w="0" w:type="auto"/>
            <w:hideMark/>
          </w:tcPr>
          <w:p w:rsidR="006D5E36" w:rsidRPr="00177CB1" w:rsidRDefault="00CC4106" w:rsidP="006D5E36">
            <w:pPr>
              <w:spacing w:after="120"/>
              <w:ind w:left="120"/>
              <w:rPr>
                <w:rFonts w:eastAsia="Times New Roman" w:cs="Times New Roman"/>
                <w:lang w:eastAsia="sk-SK"/>
              </w:rPr>
            </w:pPr>
            <w:r w:rsidRPr="00177CB1">
              <w:rPr>
                <w:rFonts w:eastAsia="Times New Roman" w:cs="Times New Roman"/>
                <w:lang w:eastAsia="sk-SK"/>
              </w:rPr>
              <w:t>Finančný manažment</w:t>
            </w:r>
          </w:p>
        </w:tc>
        <w:tc>
          <w:tcPr>
            <w:tcW w:w="0" w:type="auto"/>
            <w:hideMark/>
          </w:tcPr>
          <w:p w:rsidR="006D5E36" w:rsidRPr="006D5E36" w:rsidRDefault="00CC4106" w:rsidP="006D5E36">
            <w:pPr>
              <w:spacing w:after="120"/>
              <w:ind w:left="120"/>
              <w:rPr>
                <w:rFonts w:eastAsia="Times New Roman" w:cs="Times New Roman"/>
                <w:lang w:eastAsia="sk-SK"/>
              </w:rPr>
            </w:pPr>
            <w:r w:rsidRPr="006D5E36">
              <w:rPr>
                <w:rFonts w:eastAsia="Times New Roman" w:cs="Times New Roman"/>
                <w:lang w:eastAsia="sk-SK"/>
              </w:rPr>
              <w:t>Plán financovania projektu a monitoring priebehu financovania projektu. Riešenie potencionálnych úspor alebo vyvolaných investícií...</w:t>
            </w:r>
          </w:p>
        </w:tc>
        <w:tc>
          <w:tcPr>
            <w:tcW w:w="0" w:type="auto"/>
            <w:hideMark/>
          </w:tcPr>
          <w:p w:rsidR="00CC4106" w:rsidRPr="006D5E36" w:rsidRDefault="00CC4106" w:rsidP="006D5E36">
            <w:pPr>
              <w:rPr>
                <w:rFonts w:eastAsia="Times New Roman" w:cs="Times New Roman"/>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r>
      <w:tr w:rsidR="00CC4106" w:rsidRPr="006D5E36" w:rsidTr="00177CB1">
        <w:trPr>
          <w:trHeight w:val="799"/>
        </w:trPr>
        <w:tc>
          <w:tcPr>
            <w:tcW w:w="0" w:type="auto"/>
            <w:hideMark/>
          </w:tcPr>
          <w:p w:rsidR="006D5E36" w:rsidRPr="00177CB1" w:rsidRDefault="00CC4106" w:rsidP="006D5E36">
            <w:pPr>
              <w:spacing w:after="120"/>
              <w:ind w:left="120"/>
              <w:rPr>
                <w:rFonts w:eastAsia="Times New Roman" w:cs="Times New Roman"/>
                <w:lang w:eastAsia="sk-SK"/>
              </w:rPr>
            </w:pPr>
            <w:r w:rsidRPr="00177CB1">
              <w:rPr>
                <w:rFonts w:eastAsia="Times New Roman" w:cs="Times New Roman"/>
                <w:lang w:eastAsia="sk-SK"/>
              </w:rPr>
              <w:t>Manažment služieb podpory</w:t>
            </w:r>
          </w:p>
        </w:tc>
        <w:tc>
          <w:tcPr>
            <w:tcW w:w="0" w:type="auto"/>
            <w:hideMark/>
          </w:tcPr>
          <w:p w:rsidR="006D5E36" w:rsidRPr="006D5E36" w:rsidRDefault="00CC4106" w:rsidP="006D5E36">
            <w:pPr>
              <w:spacing w:after="120"/>
              <w:ind w:left="120"/>
              <w:rPr>
                <w:rFonts w:eastAsia="Times New Roman" w:cs="Times New Roman"/>
                <w:lang w:eastAsia="sk-SK"/>
              </w:rPr>
            </w:pPr>
            <w:r w:rsidRPr="006D5E36">
              <w:rPr>
                <w:rFonts w:eastAsia="Times New Roman" w:cs="Times New Roman"/>
                <w:lang w:eastAsia="sk-SK"/>
              </w:rPr>
              <w:t>Štandardy pre prevádzku IS a zabezpečenie podpory počas živo</w:t>
            </w:r>
            <w:r>
              <w:rPr>
                <w:rFonts w:eastAsia="Times New Roman" w:cs="Times New Roman"/>
                <w:lang w:eastAsia="sk-SK"/>
              </w:rPr>
              <w:t>tnosti výstupov projektu</w:t>
            </w:r>
          </w:p>
        </w:tc>
        <w:tc>
          <w:tcPr>
            <w:tcW w:w="0" w:type="auto"/>
            <w:hideMark/>
          </w:tcPr>
          <w:p w:rsidR="00CC4106" w:rsidRPr="006D5E36" w:rsidRDefault="00CC4106" w:rsidP="006D5E36">
            <w:pPr>
              <w:rPr>
                <w:rFonts w:eastAsia="Times New Roman" w:cs="Times New Roman"/>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r>
      <w:tr w:rsidR="00CC4106" w:rsidRPr="006D5E36" w:rsidTr="00177CB1">
        <w:trPr>
          <w:trHeight w:val="900"/>
        </w:trPr>
        <w:tc>
          <w:tcPr>
            <w:tcW w:w="0" w:type="auto"/>
            <w:hideMark/>
          </w:tcPr>
          <w:p w:rsidR="006D5E36" w:rsidRPr="00177CB1" w:rsidRDefault="00CC4106" w:rsidP="006D5E36">
            <w:pPr>
              <w:spacing w:after="120"/>
              <w:ind w:left="120"/>
              <w:rPr>
                <w:rFonts w:eastAsia="Times New Roman" w:cs="Times New Roman"/>
                <w:lang w:eastAsia="sk-SK"/>
              </w:rPr>
            </w:pPr>
            <w:r w:rsidRPr="00177CB1">
              <w:rPr>
                <w:rFonts w:eastAsia="Times New Roman" w:cs="Times New Roman"/>
                <w:lang w:eastAsia="sk-SK"/>
              </w:rPr>
              <w:t>Výber dodávateľov</w:t>
            </w:r>
          </w:p>
        </w:tc>
        <w:tc>
          <w:tcPr>
            <w:tcW w:w="0" w:type="auto"/>
            <w:hideMark/>
          </w:tcPr>
          <w:p w:rsidR="006D5E36" w:rsidRPr="006D5E36" w:rsidRDefault="00CC4106" w:rsidP="006D5E36">
            <w:pPr>
              <w:spacing w:after="120"/>
              <w:ind w:left="120"/>
              <w:rPr>
                <w:rFonts w:eastAsia="Times New Roman" w:cs="Times New Roman"/>
                <w:lang w:eastAsia="sk-SK"/>
              </w:rPr>
            </w:pPr>
            <w:r w:rsidRPr="006D5E36">
              <w:rPr>
                <w:rFonts w:eastAsia="Times New Roman" w:cs="Times New Roman"/>
                <w:lang w:eastAsia="sk-SK"/>
              </w:rPr>
              <w:t>Štandardy pre zmluvné vzťahy s dodávateľmi</w:t>
            </w:r>
          </w:p>
        </w:tc>
        <w:tc>
          <w:tcPr>
            <w:tcW w:w="0" w:type="auto"/>
            <w:hideMark/>
          </w:tcPr>
          <w:p w:rsidR="00CC4106" w:rsidRPr="006D5E36" w:rsidRDefault="00CC4106" w:rsidP="005630ED">
            <w:pPr>
              <w:numPr>
                <w:ilvl w:val="0"/>
                <w:numId w:val="65"/>
              </w:numPr>
              <w:spacing w:before="100" w:beforeAutospacing="1" w:after="100" w:afterAutospacing="1"/>
              <w:ind w:left="579"/>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r>
      <w:tr w:rsidR="00CC4106" w:rsidRPr="006D5E36" w:rsidTr="00177CB1">
        <w:trPr>
          <w:trHeight w:val="626"/>
        </w:trPr>
        <w:tc>
          <w:tcPr>
            <w:tcW w:w="0" w:type="auto"/>
            <w:hideMark/>
          </w:tcPr>
          <w:p w:rsidR="006D5E36" w:rsidRPr="00177CB1" w:rsidRDefault="00CC4106" w:rsidP="006D5E36">
            <w:pPr>
              <w:spacing w:after="120"/>
              <w:ind w:left="120"/>
              <w:rPr>
                <w:rFonts w:eastAsia="Times New Roman" w:cs="Times New Roman"/>
                <w:lang w:eastAsia="sk-SK"/>
              </w:rPr>
            </w:pPr>
            <w:r w:rsidRPr="00177CB1">
              <w:rPr>
                <w:rFonts w:eastAsia="Times New Roman" w:cs="Times New Roman"/>
                <w:lang w:eastAsia="sk-SK"/>
              </w:rPr>
              <w:t>Manažment kvality</w:t>
            </w:r>
          </w:p>
        </w:tc>
        <w:tc>
          <w:tcPr>
            <w:tcW w:w="0" w:type="auto"/>
            <w:hideMark/>
          </w:tcPr>
          <w:p w:rsidR="006D5E36" w:rsidRPr="006D5E36" w:rsidRDefault="00CC4106" w:rsidP="006D5E36">
            <w:pPr>
              <w:spacing w:after="120"/>
              <w:ind w:left="120"/>
              <w:rPr>
                <w:rFonts w:eastAsia="Times New Roman" w:cs="Times New Roman"/>
                <w:lang w:eastAsia="sk-SK"/>
              </w:rPr>
            </w:pPr>
            <w:r w:rsidRPr="006D5E36">
              <w:rPr>
                <w:rFonts w:eastAsia="Times New Roman" w:cs="Times New Roman"/>
                <w:lang w:eastAsia="sk-SK"/>
              </w:rPr>
              <w:t>Štandardy pre zabezpečenie kvality výstupov a ich akceptácie</w:t>
            </w:r>
          </w:p>
        </w:tc>
        <w:tc>
          <w:tcPr>
            <w:tcW w:w="0" w:type="auto"/>
            <w:hideMark/>
          </w:tcPr>
          <w:p w:rsidR="00CC4106" w:rsidRPr="006D5E36" w:rsidRDefault="00CC4106" w:rsidP="006D5E36">
            <w:pPr>
              <w:rPr>
                <w:rFonts w:eastAsia="Times New Roman" w:cs="Times New Roman"/>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r>
      <w:tr w:rsidR="00CC4106" w:rsidRPr="006D5E36" w:rsidTr="00177CB1">
        <w:trPr>
          <w:trHeight w:val="536"/>
        </w:trPr>
        <w:tc>
          <w:tcPr>
            <w:tcW w:w="0" w:type="auto"/>
            <w:hideMark/>
          </w:tcPr>
          <w:p w:rsidR="006D5E36" w:rsidRPr="00177CB1" w:rsidRDefault="00CC4106" w:rsidP="006D5E36">
            <w:pPr>
              <w:spacing w:after="120"/>
              <w:ind w:left="120"/>
              <w:rPr>
                <w:rFonts w:eastAsia="Times New Roman" w:cs="Times New Roman"/>
                <w:lang w:eastAsia="sk-SK"/>
              </w:rPr>
            </w:pPr>
            <w:r w:rsidRPr="00177CB1">
              <w:rPr>
                <w:rFonts w:eastAsia="Times New Roman" w:cs="Times New Roman"/>
                <w:lang w:eastAsia="sk-SK"/>
              </w:rPr>
              <w:t>Manažment bezpečnosti</w:t>
            </w:r>
          </w:p>
        </w:tc>
        <w:tc>
          <w:tcPr>
            <w:tcW w:w="0" w:type="auto"/>
            <w:hideMark/>
          </w:tcPr>
          <w:p w:rsidR="006D5E36" w:rsidRPr="006D5E36" w:rsidRDefault="00CC4106" w:rsidP="00FB5557">
            <w:pPr>
              <w:spacing w:after="120"/>
              <w:ind w:left="120"/>
              <w:rPr>
                <w:rFonts w:eastAsia="Times New Roman" w:cs="Times New Roman"/>
                <w:lang w:eastAsia="sk-SK"/>
              </w:rPr>
            </w:pPr>
            <w:r w:rsidRPr="006D5E36">
              <w:rPr>
                <w:rFonts w:eastAsia="Times New Roman" w:cs="Times New Roman"/>
                <w:lang w:eastAsia="sk-SK"/>
              </w:rPr>
              <w:t>Zá</w:t>
            </w:r>
            <w:r w:rsidR="00FB5557">
              <w:rPr>
                <w:rFonts w:eastAsia="Times New Roman" w:cs="Times New Roman"/>
                <w:lang w:eastAsia="sk-SK"/>
              </w:rPr>
              <w:t>kon o kybernetickej bezpečnosti, štandardy ISVS a iné.</w:t>
            </w:r>
          </w:p>
        </w:tc>
        <w:tc>
          <w:tcPr>
            <w:tcW w:w="0" w:type="auto"/>
            <w:hideMark/>
          </w:tcPr>
          <w:p w:rsidR="00CC4106" w:rsidRPr="006D5E36" w:rsidRDefault="00CC4106" w:rsidP="006D5E36">
            <w:pPr>
              <w:rPr>
                <w:rFonts w:eastAsia="Times New Roman" w:cs="Times New Roman"/>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r>
      <w:tr w:rsidR="00CC4106" w:rsidRPr="006D5E36" w:rsidTr="00177CB1">
        <w:trPr>
          <w:trHeight w:val="556"/>
        </w:trPr>
        <w:tc>
          <w:tcPr>
            <w:tcW w:w="0" w:type="auto"/>
            <w:hideMark/>
          </w:tcPr>
          <w:p w:rsidR="006D5E36" w:rsidRPr="00177CB1" w:rsidRDefault="00CC4106" w:rsidP="006D5E36">
            <w:pPr>
              <w:spacing w:after="120"/>
              <w:ind w:left="120"/>
              <w:rPr>
                <w:rFonts w:eastAsia="Times New Roman" w:cs="Times New Roman"/>
                <w:lang w:eastAsia="sk-SK"/>
              </w:rPr>
            </w:pPr>
            <w:r w:rsidRPr="00177CB1">
              <w:rPr>
                <w:rFonts w:eastAsia="Times New Roman" w:cs="Times New Roman"/>
                <w:lang w:eastAsia="sk-SK"/>
              </w:rPr>
              <w:t>Manažment výberu riešení</w:t>
            </w:r>
          </w:p>
        </w:tc>
        <w:tc>
          <w:tcPr>
            <w:tcW w:w="0" w:type="auto"/>
            <w:hideMark/>
          </w:tcPr>
          <w:p w:rsidR="006D5E36" w:rsidRPr="006D5E36" w:rsidRDefault="00CC4106" w:rsidP="006D5E36">
            <w:pPr>
              <w:spacing w:after="120"/>
              <w:ind w:left="120"/>
              <w:rPr>
                <w:rFonts w:eastAsia="Times New Roman" w:cs="Times New Roman"/>
                <w:lang w:eastAsia="sk-SK"/>
              </w:rPr>
            </w:pPr>
            <w:r w:rsidRPr="006D5E36">
              <w:rPr>
                <w:rFonts w:eastAsia="Times New Roman" w:cs="Times New Roman"/>
                <w:lang w:eastAsia="sk-SK"/>
              </w:rPr>
              <w:t>Definícia kritérií pre výber IT riešení</w:t>
            </w:r>
          </w:p>
        </w:tc>
        <w:tc>
          <w:tcPr>
            <w:tcW w:w="0" w:type="auto"/>
            <w:hideMark/>
          </w:tcPr>
          <w:p w:rsidR="00CC4106" w:rsidRPr="006D5E36" w:rsidRDefault="00CC4106" w:rsidP="006D5E36">
            <w:pPr>
              <w:rPr>
                <w:rFonts w:eastAsia="Times New Roman" w:cs="Times New Roman"/>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r>
      <w:tr w:rsidR="001C7734" w:rsidRPr="006D5E36" w:rsidTr="00177CB1">
        <w:trPr>
          <w:trHeight w:val="680"/>
        </w:trPr>
        <w:tc>
          <w:tcPr>
            <w:tcW w:w="0" w:type="auto"/>
            <w:hideMark/>
          </w:tcPr>
          <w:p w:rsidR="001C7734" w:rsidRPr="00177CB1" w:rsidRDefault="001C7734" w:rsidP="006D5E36">
            <w:pPr>
              <w:spacing w:after="120"/>
              <w:ind w:left="120"/>
              <w:rPr>
                <w:rFonts w:eastAsia="Times New Roman" w:cs="Times New Roman"/>
                <w:lang w:eastAsia="sk-SK"/>
              </w:rPr>
            </w:pPr>
            <w:r w:rsidRPr="00177CB1">
              <w:rPr>
                <w:rFonts w:eastAsia="Times New Roman" w:cs="Times New Roman"/>
                <w:lang w:eastAsia="sk-SK"/>
              </w:rPr>
              <w:lastRenderedPageBreak/>
              <w:t>Manažment bezpečnosti služieb</w:t>
            </w:r>
          </w:p>
        </w:tc>
        <w:tc>
          <w:tcPr>
            <w:tcW w:w="0" w:type="auto"/>
            <w:hideMark/>
          </w:tcPr>
          <w:p w:rsidR="001C7734" w:rsidRPr="006D5E36" w:rsidRDefault="001C7734" w:rsidP="006D5E36">
            <w:pPr>
              <w:spacing w:after="120"/>
              <w:ind w:left="120"/>
              <w:rPr>
                <w:rFonts w:eastAsia="Times New Roman" w:cs="Times New Roman"/>
                <w:lang w:eastAsia="sk-SK"/>
              </w:rPr>
            </w:pPr>
            <w:r w:rsidRPr="006D5E36">
              <w:rPr>
                <w:rFonts w:eastAsia="Times New Roman" w:cs="Times New Roman"/>
                <w:lang w:eastAsia="sk-SK"/>
              </w:rPr>
              <w:t>Informačná bezpečnosť</w:t>
            </w:r>
          </w:p>
        </w:tc>
        <w:tc>
          <w:tcPr>
            <w:tcW w:w="0" w:type="auto"/>
            <w:hideMark/>
          </w:tcPr>
          <w:p w:rsidR="001C7734" w:rsidRPr="006D5E36" w:rsidRDefault="001C7734" w:rsidP="001C7734">
            <w:pPr>
              <w:numPr>
                <w:ilvl w:val="0"/>
                <w:numId w:val="65"/>
              </w:numPr>
              <w:ind w:left="578" w:hanging="357"/>
              <w:jc w:val="center"/>
              <w:textAlignment w:val="baseline"/>
              <w:rPr>
                <w:rFonts w:eastAsia="Times New Roman" w:cs="Arial"/>
                <w:bCs/>
                <w:lang w:eastAsia="sk-SK"/>
              </w:rPr>
            </w:pPr>
          </w:p>
        </w:tc>
        <w:tc>
          <w:tcPr>
            <w:tcW w:w="0" w:type="auto"/>
            <w:hideMark/>
          </w:tcPr>
          <w:p w:rsidR="001C7734" w:rsidRPr="006D5E36" w:rsidRDefault="001C7734" w:rsidP="005630ED">
            <w:pPr>
              <w:numPr>
                <w:ilvl w:val="0"/>
                <w:numId w:val="65"/>
              </w:numPr>
              <w:ind w:left="578" w:hanging="357"/>
              <w:jc w:val="center"/>
              <w:textAlignment w:val="baseline"/>
              <w:rPr>
                <w:rFonts w:eastAsia="Times New Roman" w:cs="Arial"/>
                <w:bCs/>
                <w:lang w:eastAsia="sk-SK"/>
              </w:rPr>
            </w:pPr>
          </w:p>
        </w:tc>
        <w:tc>
          <w:tcPr>
            <w:tcW w:w="0" w:type="auto"/>
            <w:hideMark/>
          </w:tcPr>
          <w:p w:rsidR="001C7734" w:rsidRPr="006D5E36" w:rsidRDefault="001C7734" w:rsidP="005630ED">
            <w:pPr>
              <w:numPr>
                <w:ilvl w:val="0"/>
                <w:numId w:val="65"/>
              </w:numPr>
              <w:ind w:left="578" w:hanging="357"/>
              <w:jc w:val="center"/>
              <w:textAlignment w:val="baseline"/>
              <w:rPr>
                <w:rFonts w:eastAsia="Times New Roman" w:cs="Arial"/>
                <w:bCs/>
                <w:lang w:eastAsia="sk-SK"/>
              </w:rPr>
            </w:pPr>
          </w:p>
        </w:tc>
      </w:tr>
      <w:tr w:rsidR="00CC4106" w:rsidRPr="006D5E36" w:rsidTr="00177CB1">
        <w:trPr>
          <w:trHeight w:val="680"/>
        </w:trPr>
        <w:tc>
          <w:tcPr>
            <w:tcW w:w="0" w:type="auto"/>
            <w:hideMark/>
          </w:tcPr>
          <w:p w:rsidR="006D5E36" w:rsidRPr="00177CB1" w:rsidRDefault="00CC4106" w:rsidP="006D5E36">
            <w:pPr>
              <w:spacing w:after="120"/>
              <w:ind w:left="120"/>
              <w:rPr>
                <w:rFonts w:eastAsia="Times New Roman" w:cs="Times New Roman"/>
                <w:lang w:eastAsia="sk-SK"/>
              </w:rPr>
            </w:pPr>
            <w:r w:rsidRPr="00177CB1">
              <w:rPr>
                <w:rFonts w:eastAsia="Times New Roman" w:cs="Times New Roman"/>
                <w:lang w:eastAsia="sk-SK"/>
              </w:rPr>
              <w:t>Manažment kontinuity</w:t>
            </w:r>
          </w:p>
        </w:tc>
        <w:tc>
          <w:tcPr>
            <w:tcW w:w="0" w:type="auto"/>
            <w:hideMark/>
          </w:tcPr>
          <w:p w:rsidR="006D5E36" w:rsidRPr="006D5E36" w:rsidRDefault="00CC4106" w:rsidP="006D5E36">
            <w:pPr>
              <w:spacing w:after="120"/>
              <w:ind w:left="120"/>
              <w:rPr>
                <w:rFonts w:eastAsia="Times New Roman" w:cs="Times New Roman"/>
                <w:lang w:eastAsia="sk-SK"/>
              </w:rPr>
            </w:pPr>
            <w:r w:rsidRPr="006D5E36">
              <w:rPr>
                <w:rFonts w:eastAsia="Times New Roman" w:cs="Times New Roman"/>
                <w:lang w:eastAsia="sk-SK"/>
              </w:rPr>
              <w:t>Havarijné plány</w:t>
            </w:r>
          </w:p>
        </w:tc>
        <w:tc>
          <w:tcPr>
            <w:tcW w:w="0" w:type="auto"/>
            <w:hideMark/>
          </w:tcPr>
          <w:p w:rsidR="00CC4106" w:rsidRPr="006D5E36" w:rsidRDefault="00CC4106" w:rsidP="006D5E36">
            <w:pPr>
              <w:rPr>
                <w:rFonts w:eastAsia="Times New Roman" w:cs="Times New Roman"/>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r>
      <w:tr w:rsidR="00CC4106" w:rsidRPr="006D5E36" w:rsidTr="00177CB1">
        <w:trPr>
          <w:trHeight w:val="680"/>
        </w:trPr>
        <w:tc>
          <w:tcPr>
            <w:tcW w:w="0" w:type="auto"/>
            <w:hideMark/>
          </w:tcPr>
          <w:p w:rsidR="006D5E36" w:rsidRPr="00177CB1" w:rsidRDefault="00CC4106" w:rsidP="006D5E36">
            <w:pPr>
              <w:spacing w:after="120"/>
              <w:ind w:left="120"/>
              <w:rPr>
                <w:rFonts w:eastAsia="Times New Roman" w:cs="Times New Roman"/>
                <w:lang w:eastAsia="sk-SK"/>
              </w:rPr>
            </w:pPr>
            <w:r w:rsidRPr="00177CB1">
              <w:rPr>
                <w:rFonts w:eastAsia="Times New Roman" w:cs="Times New Roman"/>
                <w:lang w:eastAsia="sk-SK"/>
              </w:rPr>
              <w:t>Manažment zmien</w:t>
            </w:r>
          </w:p>
        </w:tc>
        <w:tc>
          <w:tcPr>
            <w:tcW w:w="0" w:type="auto"/>
            <w:hideMark/>
          </w:tcPr>
          <w:p w:rsidR="006D5E36" w:rsidRPr="006D5E36" w:rsidRDefault="00CC4106" w:rsidP="006D5E36">
            <w:pPr>
              <w:spacing w:after="120"/>
              <w:ind w:left="120"/>
              <w:rPr>
                <w:rFonts w:eastAsia="Times New Roman" w:cs="Times New Roman"/>
                <w:lang w:eastAsia="sk-SK"/>
              </w:rPr>
            </w:pPr>
            <w:r w:rsidRPr="006D5E36">
              <w:rPr>
                <w:rFonts w:eastAsia="Times New Roman" w:cs="Times New Roman"/>
                <w:lang w:eastAsia="sk-SK"/>
              </w:rPr>
              <w:t>Požiadavky na zmeny</w:t>
            </w:r>
          </w:p>
        </w:tc>
        <w:tc>
          <w:tcPr>
            <w:tcW w:w="0" w:type="auto"/>
            <w:hideMark/>
          </w:tcPr>
          <w:p w:rsidR="00CC4106" w:rsidRPr="006D5E36" w:rsidRDefault="00CC4106" w:rsidP="006D5E36">
            <w:pPr>
              <w:rPr>
                <w:rFonts w:eastAsia="Times New Roman" w:cs="Times New Roman"/>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r>
      <w:tr w:rsidR="00CC4106" w:rsidRPr="006D5E36" w:rsidTr="00177CB1">
        <w:trPr>
          <w:trHeight w:val="1422"/>
        </w:trPr>
        <w:tc>
          <w:tcPr>
            <w:tcW w:w="0" w:type="auto"/>
            <w:hideMark/>
          </w:tcPr>
          <w:p w:rsidR="006D5E36" w:rsidRPr="00177CB1" w:rsidRDefault="00CC4106" w:rsidP="006D5E36">
            <w:pPr>
              <w:spacing w:after="120"/>
              <w:ind w:left="120"/>
              <w:rPr>
                <w:rFonts w:eastAsia="Times New Roman" w:cs="Times New Roman"/>
                <w:lang w:eastAsia="sk-SK"/>
              </w:rPr>
            </w:pPr>
            <w:r w:rsidRPr="00177CB1">
              <w:rPr>
                <w:rFonts w:eastAsia="Times New Roman" w:cs="Times New Roman"/>
                <w:lang w:eastAsia="sk-SK"/>
              </w:rPr>
              <w:t>Manažment organizačných zmien</w:t>
            </w:r>
          </w:p>
        </w:tc>
        <w:tc>
          <w:tcPr>
            <w:tcW w:w="0" w:type="auto"/>
            <w:hideMark/>
          </w:tcPr>
          <w:p w:rsidR="006D5E36" w:rsidRPr="006D5E36" w:rsidRDefault="00CC4106" w:rsidP="006D5E36">
            <w:pPr>
              <w:spacing w:after="120"/>
              <w:ind w:left="120"/>
              <w:rPr>
                <w:rFonts w:eastAsia="Times New Roman" w:cs="Times New Roman"/>
                <w:lang w:eastAsia="sk-SK"/>
              </w:rPr>
            </w:pPr>
            <w:r w:rsidRPr="006D5E36">
              <w:rPr>
                <w:rFonts w:eastAsia="Times New Roman" w:cs="Times New Roman"/>
                <w:lang w:eastAsia="sk-SK"/>
              </w:rPr>
              <w:t>Projekty a zmeny procesov majú vplyv na zmeny organizačných štruktúr. Zmeny organizačných štruktúr mimo projektov môžu mať vplyv na dosiahnutie plánovaných prínosov...</w:t>
            </w:r>
          </w:p>
        </w:tc>
        <w:tc>
          <w:tcPr>
            <w:tcW w:w="0" w:type="auto"/>
            <w:hideMark/>
          </w:tcPr>
          <w:p w:rsidR="00CC4106" w:rsidRPr="006D5E36" w:rsidRDefault="00CC4106" w:rsidP="006D5E36">
            <w:pPr>
              <w:rPr>
                <w:rFonts w:eastAsia="Times New Roman" w:cs="Times New Roman"/>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r>
      <w:tr w:rsidR="001C7734" w:rsidRPr="006D5E36" w:rsidTr="00177CB1">
        <w:trPr>
          <w:trHeight w:val="833"/>
        </w:trPr>
        <w:tc>
          <w:tcPr>
            <w:tcW w:w="0" w:type="auto"/>
            <w:hideMark/>
          </w:tcPr>
          <w:p w:rsidR="001C7734" w:rsidRPr="00177CB1" w:rsidRDefault="001C7734" w:rsidP="006D5E36">
            <w:pPr>
              <w:spacing w:after="120"/>
              <w:ind w:left="120"/>
              <w:rPr>
                <w:rFonts w:eastAsia="Times New Roman" w:cs="Times New Roman"/>
                <w:lang w:eastAsia="sk-SK"/>
              </w:rPr>
            </w:pPr>
            <w:r w:rsidRPr="00177CB1">
              <w:rPr>
                <w:rFonts w:eastAsia="Times New Roman" w:cs="Times New Roman"/>
                <w:lang w:eastAsia="sk-SK"/>
              </w:rPr>
              <w:t>Manažment akceptácie zmien a prechodu do prevádzky</w:t>
            </w:r>
          </w:p>
        </w:tc>
        <w:tc>
          <w:tcPr>
            <w:tcW w:w="0" w:type="auto"/>
            <w:hideMark/>
          </w:tcPr>
          <w:p w:rsidR="001C7734" w:rsidRPr="006D5E36" w:rsidRDefault="001C7734" w:rsidP="006D5E36">
            <w:pPr>
              <w:spacing w:after="120"/>
              <w:ind w:left="120"/>
              <w:rPr>
                <w:rFonts w:eastAsia="Times New Roman" w:cs="Times New Roman"/>
                <w:lang w:eastAsia="sk-SK"/>
              </w:rPr>
            </w:pPr>
            <w:r w:rsidRPr="006D5E36">
              <w:rPr>
                <w:rFonts w:eastAsia="Times New Roman" w:cs="Times New Roman"/>
                <w:lang w:eastAsia="sk-SK"/>
              </w:rPr>
              <w:t>Testovanie, transition, release</w:t>
            </w:r>
          </w:p>
        </w:tc>
        <w:tc>
          <w:tcPr>
            <w:tcW w:w="0" w:type="auto"/>
            <w:hideMark/>
          </w:tcPr>
          <w:p w:rsidR="001C7734" w:rsidRPr="006D5E36" w:rsidRDefault="001C7734" w:rsidP="001C7734">
            <w:pPr>
              <w:numPr>
                <w:ilvl w:val="0"/>
                <w:numId w:val="65"/>
              </w:numPr>
              <w:ind w:left="578" w:hanging="357"/>
              <w:jc w:val="center"/>
              <w:textAlignment w:val="baseline"/>
              <w:rPr>
                <w:rFonts w:eastAsia="Times New Roman" w:cs="Arial"/>
                <w:bCs/>
                <w:lang w:eastAsia="sk-SK"/>
              </w:rPr>
            </w:pPr>
          </w:p>
        </w:tc>
        <w:tc>
          <w:tcPr>
            <w:tcW w:w="0" w:type="auto"/>
            <w:hideMark/>
          </w:tcPr>
          <w:p w:rsidR="001C7734" w:rsidRPr="006D5E36" w:rsidRDefault="001C7734" w:rsidP="005630ED">
            <w:pPr>
              <w:numPr>
                <w:ilvl w:val="0"/>
                <w:numId w:val="65"/>
              </w:numPr>
              <w:ind w:left="578" w:hanging="357"/>
              <w:jc w:val="center"/>
              <w:textAlignment w:val="baseline"/>
              <w:rPr>
                <w:rFonts w:eastAsia="Times New Roman" w:cs="Arial"/>
                <w:bCs/>
                <w:lang w:eastAsia="sk-SK"/>
              </w:rPr>
            </w:pPr>
          </w:p>
        </w:tc>
        <w:tc>
          <w:tcPr>
            <w:tcW w:w="0" w:type="auto"/>
            <w:hideMark/>
          </w:tcPr>
          <w:p w:rsidR="001C7734" w:rsidRPr="006D5E36" w:rsidRDefault="001C7734" w:rsidP="005630ED">
            <w:pPr>
              <w:numPr>
                <w:ilvl w:val="0"/>
                <w:numId w:val="65"/>
              </w:numPr>
              <w:ind w:left="578" w:hanging="357"/>
              <w:jc w:val="center"/>
              <w:textAlignment w:val="baseline"/>
              <w:rPr>
                <w:rFonts w:eastAsia="Times New Roman" w:cs="Arial"/>
                <w:bCs/>
                <w:lang w:eastAsia="sk-SK"/>
              </w:rPr>
            </w:pPr>
          </w:p>
        </w:tc>
      </w:tr>
      <w:tr w:rsidR="00CC4106" w:rsidRPr="006D5E36" w:rsidTr="00177CB1">
        <w:trPr>
          <w:trHeight w:val="680"/>
        </w:trPr>
        <w:tc>
          <w:tcPr>
            <w:tcW w:w="0" w:type="auto"/>
            <w:hideMark/>
          </w:tcPr>
          <w:p w:rsidR="006D5E36" w:rsidRPr="00177CB1" w:rsidRDefault="00CC4106" w:rsidP="006D5E36">
            <w:pPr>
              <w:spacing w:after="120"/>
              <w:ind w:left="120"/>
              <w:rPr>
                <w:rFonts w:eastAsia="Times New Roman" w:cs="Times New Roman"/>
                <w:lang w:eastAsia="sk-SK"/>
              </w:rPr>
            </w:pPr>
            <w:r w:rsidRPr="00177CB1">
              <w:rPr>
                <w:rFonts w:eastAsia="Times New Roman" w:cs="Times New Roman"/>
                <w:lang w:eastAsia="sk-SK"/>
              </w:rPr>
              <w:t>Manažment prevádzky</w:t>
            </w:r>
          </w:p>
        </w:tc>
        <w:tc>
          <w:tcPr>
            <w:tcW w:w="0" w:type="auto"/>
            <w:hideMark/>
          </w:tcPr>
          <w:p w:rsidR="006D5E36" w:rsidRPr="006D5E36" w:rsidRDefault="00CC4106" w:rsidP="006D5E36">
            <w:pPr>
              <w:spacing w:after="120"/>
              <w:ind w:left="120"/>
              <w:rPr>
                <w:rFonts w:eastAsia="Times New Roman" w:cs="Times New Roman"/>
                <w:lang w:eastAsia="sk-SK"/>
              </w:rPr>
            </w:pPr>
            <w:r w:rsidRPr="006D5E36">
              <w:rPr>
                <w:rFonts w:eastAsia="Times New Roman" w:cs="Times New Roman"/>
                <w:lang w:eastAsia="sk-SK"/>
              </w:rPr>
              <w:t>Operatívne procesy správy IS</w:t>
            </w:r>
          </w:p>
        </w:tc>
        <w:tc>
          <w:tcPr>
            <w:tcW w:w="0" w:type="auto"/>
            <w:hideMark/>
          </w:tcPr>
          <w:p w:rsidR="00CC4106" w:rsidRPr="006D5E36" w:rsidRDefault="00CC4106" w:rsidP="005630ED">
            <w:pPr>
              <w:numPr>
                <w:ilvl w:val="0"/>
                <w:numId w:val="65"/>
              </w:numPr>
              <w:spacing w:before="100" w:beforeAutospacing="1" w:after="100" w:afterAutospacing="1"/>
              <w:ind w:left="579"/>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r>
      <w:tr w:rsidR="00CC4106" w:rsidRPr="006D5E36" w:rsidTr="00177CB1">
        <w:trPr>
          <w:trHeight w:val="1180"/>
        </w:trPr>
        <w:tc>
          <w:tcPr>
            <w:tcW w:w="0" w:type="auto"/>
            <w:hideMark/>
          </w:tcPr>
          <w:p w:rsidR="006D5E36" w:rsidRPr="00177CB1" w:rsidRDefault="00CC4106" w:rsidP="006D5E36">
            <w:pPr>
              <w:spacing w:after="120"/>
              <w:ind w:left="120"/>
              <w:rPr>
                <w:rFonts w:eastAsia="Times New Roman" w:cs="Times New Roman"/>
                <w:lang w:eastAsia="sk-SK"/>
              </w:rPr>
            </w:pPr>
            <w:r w:rsidRPr="00177CB1">
              <w:rPr>
                <w:rFonts w:eastAsia="Times New Roman" w:cs="Times New Roman"/>
                <w:lang w:eastAsia="sk-SK"/>
              </w:rPr>
              <w:t>Manažment servisných požiadaviek a incidentov</w:t>
            </w:r>
          </w:p>
        </w:tc>
        <w:tc>
          <w:tcPr>
            <w:tcW w:w="0" w:type="auto"/>
            <w:hideMark/>
          </w:tcPr>
          <w:p w:rsidR="006D5E36" w:rsidRPr="006D5E36" w:rsidRDefault="00CC4106" w:rsidP="006D5E36">
            <w:pPr>
              <w:spacing w:after="60"/>
              <w:rPr>
                <w:rFonts w:eastAsia="Times New Roman" w:cs="Times New Roman"/>
                <w:lang w:eastAsia="sk-SK"/>
              </w:rPr>
            </w:pPr>
            <w:r w:rsidRPr="006D5E36">
              <w:rPr>
                <w:rFonts w:eastAsia="Times New Roman" w:cs="Times New Roman"/>
                <w:lang w:eastAsia="sk-SK"/>
              </w:rPr>
              <w:t> Štandardy pre prevádzku IS a zabezpečenie podpory počas živo</w:t>
            </w:r>
            <w:r>
              <w:rPr>
                <w:rFonts w:eastAsia="Times New Roman" w:cs="Times New Roman"/>
                <w:lang w:eastAsia="sk-SK"/>
              </w:rPr>
              <w:t>tnosti výstupov projektu</w:t>
            </w:r>
          </w:p>
        </w:tc>
        <w:tc>
          <w:tcPr>
            <w:tcW w:w="0" w:type="auto"/>
            <w:hideMark/>
          </w:tcPr>
          <w:p w:rsidR="00CC4106" w:rsidRPr="006D5E36" w:rsidRDefault="00CC4106" w:rsidP="006D5E36">
            <w:pPr>
              <w:rPr>
                <w:rFonts w:eastAsia="Times New Roman" w:cs="Times New Roman"/>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r>
      <w:tr w:rsidR="00CC4106" w:rsidRPr="006D5E36" w:rsidTr="00177CB1">
        <w:trPr>
          <w:trHeight w:val="541"/>
        </w:trPr>
        <w:tc>
          <w:tcPr>
            <w:tcW w:w="0" w:type="auto"/>
            <w:hideMark/>
          </w:tcPr>
          <w:p w:rsidR="006D5E36" w:rsidRPr="00177CB1" w:rsidRDefault="00CC4106" w:rsidP="006D5E36">
            <w:pPr>
              <w:spacing w:after="120"/>
              <w:ind w:left="120"/>
              <w:rPr>
                <w:rFonts w:eastAsia="Times New Roman" w:cs="Times New Roman"/>
                <w:lang w:eastAsia="sk-SK"/>
              </w:rPr>
            </w:pPr>
            <w:r w:rsidRPr="00177CB1">
              <w:rPr>
                <w:rFonts w:eastAsia="Times New Roman" w:cs="Times New Roman"/>
                <w:lang w:eastAsia="sk-SK"/>
              </w:rPr>
              <w:t>Manažment problémov</w:t>
            </w:r>
          </w:p>
        </w:tc>
        <w:tc>
          <w:tcPr>
            <w:tcW w:w="0" w:type="auto"/>
            <w:hideMark/>
          </w:tcPr>
          <w:p w:rsidR="006D5E36" w:rsidRPr="006D5E36" w:rsidRDefault="00CC4106" w:rsidP="006D5E36">
            <w:pPr>
              <w:spacing w:after="60"/>
              <w:rPr>
                <w:rFonts w:eastAsia="Times New Roman" w:cs="Times New Roman"/>
                <w:lang w:eastAsia="sk-SK"/>
              </w:rPr>
            </w:pPr>
            <w:r w:rsidRPr="006D5E36">
              <w:rPr>
                <w:rFonts w:eastAsia="Times New Roman" w:cs="Times New Roman"/>
                <w:lang w:eastAsia="sk-SK"/>
              </w:rPr>
              <w:t>Štandardy pre prevádzku IS a zabezpečenie podpory počas živo</w:t>
            </w:r>
            <w:r>
              <w:rPr>
                <w:rFonts w:eastAsia="Times New Roman" w:cs="Times New Roman"/>
                <w:lang w:eastAsia="sk-SK"/>
              </w:rPr>
              <w:t>tnosti výstupov projektu</w:t>
            </w:r>
          </w:p>
        </w:tc>
        <w:tc>
          <w:tcPr>
            <w:tcW w:w="0" w:type="auto"/>
            <w:hideMark/>
          </w:tcPr>
          <w:p w:rsidR="00CC4106" w:rsidRPr="006D5E36" w:rsidRDefault="00CC4106" w:rsidP="006D5E36">
            <w:pPr>
              <w:rPr>
                <w:rFonts w:eastAsia="Times New Roman" w:cs="Times New Roman"/>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r>
      <w:tr w:rsidR="00CC4106" w:rsidRPr="006D5E36" w:rsidTr="00177CB1">
        <w:trPr>
          <w:trHeight w:val="749"/>
        </w:trPr>
        <w:tc>
          <w:tcPr>
            <w:tcW w:w="0" w:type="auto"/>
            <w:hideMark/>
          </w:tcPr>
          <w:p w:rsidR="006D5E36" w:rsidRPr="00177CB1" w:rsidRDefault="00CC4106" w:rsidP="006D5E36">
            <w:pPr>
              <w:spacing w:after="120"/>
              <w:ind w:left="120"/>
              <w:rPr>
                <w:rFonts w:eastAsia="Times New Roman" w:cs="Times New Roman"/>
                <w:lang w:eastAsia="sk-SK"/>
              </w:rPr>
            </w:pPr>
            <w:r w:rsidRPr="00177CB1">
              <w:rPr>
                <w:rFonts w:eastAsia="Times New Roman" w:cs="Times New Roman"/>
                <w:lang w:eastAsia="sk-SK"/>
              </w:rPr>
              <w:t>Manažment znalostí</w:t>
            </w:r>
          </w:p>
        </w:tc>
        <w:tc>
          <w:tcPr>
            <w:tcW w:w="0" w:type="auto"/>
            <w:hideMark/>
          </w:tcPr>
          <w:p w:rsidR="006D5E36" w:rsidRPr="006D5E36" w:rsidRDefault="00CC4106" w:rsidP="006D5E36">
            <w:pPr>
              <w:spacing w:after="120"/>
              <w:ind w:left="120"/>
              <w:rPr>
                <w:rFonts w:eastAsia="Times New Roman" w:cs="Times New Roman"/>
                <w:lang w:eastAsia="sk-SK"/>
              </w:rPr>
            </w:pPr>
            <w:r w:rsidRPr="006D5E36">
              <w:rPr>
                <w:rFonts w:eastAsia="Times New Roman" w:cs="Times New Roman"/>
                <w:lang w:eastAsia="sk-SK"/>
              </w:rPr>
              <w:t>Ponaučenia z incidentov a problémov, tvorenie báz znalostí, mechanizmus zdieľania</w:t>
            </w:r>
          </w:p>
        </w:tc>
        <w:tc>
          <w:tcPr>
            <w:tcW w:w="0" w:type="auto"/>
            <w:hideMark/>
          </w:tcPr>
          <w:p w:rsidR="00CC4106" w:rsidRPr="006D5E36" w:rsidRDefault="00CC4106" w:rsidP="006D5E36">
            <w:pPr>
              <w:rPr>
                <w:rFonts w:eastAsia="Times New Roman" w:cs="Times New Roman"/>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r>
      <w:tr w:rsidR="00CC4106" w:rsidRPr="006D5E36" w:rsidTr="00177CB1">
        <w:trPr>
          <w:trHeight w:val="1117"/>
        </w:trPr>
        <w:tc>
          <w:tcPr>
            <w:tcW w:w="0" w:type="auto"/>
            <w:hideMark/>
          </w:tcPr>
          <w:p w:rsidR="006D5E36" w:rsidRPr="00177CB1" w:rsidRDefault="00CC4106" w:rsidP="006D5E36">
            <w:pPr>
              <w:spacing w:after="120"/>
              <w:ind w:left="120"/>
              <w:rPr>
                <w:rFonts w:eastAsia="Times New Roman" w:cs="Times New Roman"/>
                <w:lang w:eastAsia="sk-SK"/>
              </w:rPr>
            </w:pPr>
            <w:r w:rsidRPr="00177CB1">
              <w:rPr>
                <w:rFonts w:eastAsia="Times New Roman" w:cs="Times New Roman"/>
                <w:lang w:eastAsia="sk-SK"/>
              </w:rPr>
              <w:t>Monitoring a vyhodnotenie</w:t>
            </w:r>
          </w:p>
        </w:tc>
        <w:tc>
          <w:tcPr>
            <w:tcW w:w="0" w:type="auto"/>
            <w:hideMark/>
          </w:tcPr>
          <w:p w:rsidR="006D5E36" w:rsidRPr="006D5E36" w:rsidRDefault="00CC4106" w:rsidP="006D5E36">
            <w:pPr>
              <w:spacing w:after="120"/>
              <w:ind w:left="120"/>
              <w:rPr>
                <w:rFonts w:eastAsia="Times New Roman" w:cs="Times New Roman"/>
                <w:lang w:eastAsia="sk-SK"/>
              </w:rPr>
            </w:pPr>
            <w:r w:rsidRPr="006D5E36">
              <w:rPr>
                <w:rFonts w:eastAsia="Times New Roman" w:cs="Times New Roman"/>
                <w:lang w:eastAsia="sk-SK"/>
              </w:rPr>
              <w:t>Nástroje použité pre vyhodnotenie jednotlivých fáz projektu a dokumentácia vyhodnotenia dosiahnutia stanovených prínosov, KPI, ...</w:t>
            </w:r>
          </w:p>
        </w:tc>
        <w:tc>
          <w:tcPr>
            <w:tcW w:w="0" w:type="auto"/>
            <w:hideMark/>
          </w:tcPr>
          <w:p w:rsidR="00CC4106" w:rsidRPr="006D5E36" w:rsidRDefault="00CC4106" w:rsidP="005630ED">
            <w:pPr>
              <w:numPr>
                <w:ilvl w:val="0"/>
                <w:numId w:val="65"/>
              </w:numPr>
              <w:spacing w:before="100" w:beforeAutospacing="1" w:after="100" w:afterAutospacing="1"/>
              <w:ind w:left="579"/>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r>
    </w:tbl>
    <w:p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spacing w:before="200"/>
        <w:outlineLvl w:val="3"/>
        <w:rPr>
          <w:rFonts w:ascii="Times New Roman" w:eastAsia="Times New Roman" w:hAnsi="Times New Roman" w:cs="Times New Roman"/>
          <w:b/>
          <w:bCs/>
          <w:color w:val="auto"/>
          <w:sz w:val="24"/>
          <w:szCs w:val="24"/>
          <w:lang w:eastAsia="sk-SK"/>
        </w:rPr>
      </w:pPr>
      <w:r w:rsidRPr="006D5E36">
        <w:rPr>
          <w:rFonts w:ascii="Cambria" w:eastAsia="Times New Roman" w:hAnsi="Cambria" w:cs="Times New Roman"/>
          <w:b/>
          <w:bCs/>
          <w:i/>
          <w:iCs/>
          <w:color w:val="002060"/>
          <w:lang w:eastAsia="sk-SK"/>
        </w:rPr>
        <w:t>Aplikácia</w:t>
      </w:r>
    </w:p>
    <w:p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spacing w:after="60"/>
        <w:rPr>
          <w:rFonts w:ascii="Times New Roman" w:eastAsia="Times New Roman" w:hAnsi="Times New Roman" w:cs="Times New Roman"/>
          <w:color w:val="auto"/>
          <w:sz w:val="24"/>
          <w:szCs w:val="24"/>
          <w:lang w:eastAsia="sk-SK"/>
        </w:rPr>
      </w:pPr>
      <w:r w:rsidRPr="006D5E36">
        <w:rPr>
          <w:rFonts w:eastAsia="Times New Roman" w:cs="Times New Roman"/>
          <w:lang w:eastAsia="sk-SK"/>
        </w:rPr>
        <w:t>Predpokladom na reálne zabezpečenie monitoringu sú minimálne nasledovné kroky:</w:t>
      </w:r>
    </w:p>
    <w:p w:rsidR="006D5E36" w:rsidRPr="006D5E36" w:rsidRDefault="006D5E36" w:rsidP="005630ED">
      <w:pPr>
        <w:numPr>
          <w:ilvl w:val="0"/>
          <w:numId w:val="66"/>
        </w:numPr>
        <w:pBdr>
          <w:top w:val="none" w:sz="0" w:space="0" w:color="auto"/>
          <w:left w:val="none" w:sz="0" w:space="0" w:color="auto"/>
          <w:bottom w:val="none" w:sz="0" w:space="0" w:color="auto"/>
          <w:right w:val="none" w:sz="0" w:space="0" w:color="auto"/>
          <w:between w:val="none" w:sz="0" w:space="0" w:color="auto"/>
        </w:pBdr>
        <w:ind w:left="1440"/>
        <w:textAlignment w:val="baseline"/>
        <w:rPr>
          <w:rFonts w:eastAsia="Times New Roman" w:cs="Times New Roman"/>
          <w:lang w:eastAsia="sk-SK"/>
        </w:rPr>
      </w:pPr>
      <w:r w:rsidRPr="006D5E36">
        <w:rPr>
          <w:rFonts w:eastAsia="Times New Roman" w:cs="Times New Roman"/>
          <w:lang w:eastAsia="sk-SK"/>
        </w:rPr>
        <w:t xml:space="preserve">na </w:t>
      </w:r>
      <w:r w:rsidR="00991DA6">
        <w:rPr>
          <w:rFonts w:eastAsia="Times New Roman" w:cs="Times New Roman"/>
          <w:lang w:eastAsia="sk-SK"/>
        </w:rPr>
        <w:t>ÚPVII</w:t>
      </w:r>
      <w:r w:rsidRPr="006D5E36">
        <w:rPr>
          <w:rFonts w:eastAsia="Times New Roman" w:cs="Times New Roman"/>
          <w:lang w:eastAsia="sk-SK"/>
        </w:rPr>
        <w:t xml:space="preserve"> musí vzniknúť kompetenčne a personálne vybavené oddelenie, ktorého náplňou bude monitoring, kontrola a koordinácia všetkých informatických projektov vo verejnej správe.</w:t>
      </w:r>
    </w:p>
    <w:p w:rsidR="006D5E36" w:rsidRPr="006D5E36" w:rsidRDefault="006D5E36" w:rsidP="005630ED">
      <w:pPr>
        <w:numPr>
          <w:ilvl w:val="0"/>
          <w:numId w:val="66"/>
        </w:numPr>
        <w:pBdr>
          <w:top w:val="none" w:sz="0" w:space="0" w:color="auto"/>
          <w:left w:val="none" w:sz="0" w:space="0" w:color="auto"/>
          <w:bottom w:val="none" w:sz="0" w:space="0" w:color="auto"/>
          <w:right w:val="none" w:sz="0" w:space="0" w:color="auto"/>
          <w:between w:val="none" w:sz="0" w:space="0" w:color="auto"/>
        </w:pBdr>
        <w:spacing w:before="0"/>
        <w:ind w:left="1440"/>
        <w:textAlignment w:val="baseline"/>
        <w:rPr>
          <w:rFonts w:eastAsia="Times New Roman" w:cs="Times New Roman"/>
          <w:lang w:eastAsia="sk-SK"/>
        </w:rPr>
      </w:pPr>
      <w:r w:rsidRPr="006D5E36">
        <w:rPr>
          <w:rFonts w:eastAsia="Times New Roman" w:cs="Times New Roman"/>
          <w:lang w:eastAsia="sk-SK"/>
        </w:rPr>
        <w:t>vzhľadom na nadrezortné pôsobenie je potrebné, aby to malo oporu v príslušných právnych normách, t.j. ak je potrebné podporiť túto činnosť legislatívne, je potrebné zrealizovať tento legislatívny proces</w:t>
      </w:r>
    </w:p>
    <w:p w:rsidR="006D5E36" w:rsidRPr="006D5E36" w:rsidRDefault="006D5E36" w:rsidP="005630ED">
      <w:pPr>
        <w:numPr>
          <w:ilvl w:val="0"/>
          <w:numId w:val="66"/>
        </w:numPr>
        <w:pBdr>
          <w:top w:val="none" w:sz="0" w:space="0" w:color="auto"/>
          <w:left w:val="none" w:sz="0" w:space="0" w:color="auto"/>
          <w:bottom w:val="none" w:sz="0" w:space="0" w:color="auto"/>
          <w:right w:val="none" w:sz="0" w:space="0" w:color="auto"/>
          <w:between w:val="none" w:sz="0" w:space="0" w:color="auto"/>
        </w:pBdr>
        <w:spacing w:before="0"/>
        <w:ind w:left="1440"/>
        <w:textAlignment w:val="baseline"/>
        <w:rPr>
          <w:rFonts w:eastAsia="Times New Roman" w:cs="Times New Roman"/>
          <w:lang w:eastAsia="sk-SK"/>
        </w:rPr>
      </w:pPr>
      <w:r w:rsidRPr="006D5E36">
        <w:rPr>
          <w:rFonts w:eastAsia="Times New Roman" w:cs="Times New Roman"/>
          <w:lang w:eastAsia="sk-SK"/>
        </w:rPr>
        <w:t>zabezpečiť šablóny a identifkovať potrebné povinné údaje</w:t>
      </w:r>
    </w:p>
    <w:p w:rsidR="006D5E36" w:rsidRPr="006D5E36" w:rsidRDefault="006D5E36" w:rsidP="005630ED">
      <w:pPr>
        <w:numPr>
          <w:ilvl w:val="0"/>
          <w:numId w:val="66"/>
        </w:numPr>
        <w:pBdr>
          <w:top w:val="none" w:sz="0" w:space="0" w:color="auto"/>
          <w:left w:val="none" w:sz="0" w:space="0" w:color="auto"/>
          <w:bottom w:val="none" w:sz="0" w:space="0" w:color="auto"/>
          <w:right w:val="none" w:sz="0" w:space="0" w:color="auto"/>
          <w:between w:val="none" w:sz="0" w:space="0" w:color="auto"/>
        </w:pBdr>
        <w:spacing w:before="0" w:after="60"/>
        <w:ind w:left="1440"/>
        <w:textAlignment w:val="baseline"/>
        <w:rPr>
          <w:rFonts w:eastAsia="Times New Roman" w:cs="Times New Roman"/>
          <w:lang w:eastAsia="sk-SK"/>
        </w:rPr>
      </w:pPr>
      <w:r w:rsidRPr="006D5E36">
        <w:rPr>
          <w:rFonts w:eastAsia="Times New Roman" w:cs="Times New Roman"/>
          <w:lang w:eastAsia="sk-SK"/>
        </w:rPr>
        <w:t>doplniť MetaIS o nástroje monitoringu</w:t>
      </w:r>
    </w:p>
    <w:p w:rsidR="006D5E36" w:rsidRPr="006D5E36" w:rsidRDefault="006D5E36" w:rsidP="00CC4106">
      <w:pPr>
        <w:pBdr>
          <w:top w:val="none" w:sz="0" w:space="0" w:color="auto"/>
          <w:left w:val="none" w:sz="0" w:space="0" w:color="auto"/>
          <w:bottom w:val="none" w:sz="0" w:space="0" w:color="auto"/>
          <w:right w:val="none" w:sz="0" w:space="0" w:color="auto"/>
          <w:between w:val="none" w:sz="0" w:space="0" w:color="auto"/>
        </w:pBdr>
        <w:spacing w:after="60"/>
        <w:rPr>
          <w:rFonts w:eastAsia="Times New Roman" w:cs="Times New Roman"/>
          <w:lang w:eastAsia="sk-SK"/>
        </w:rPr>
      </w:pPr>
      <w:r w:rsidRPr="006D5E36">
        <w:rPr>
          <w:rFonts w:eastAsia="Times New Roman" w:cs="Times New Roman"/>
          <w:lang w:eastAsia="sk-SK"/>
        </w:rPr>
        <w:t>Monitoring a Vyhodnotenie – rozsah a miesto uloženia dokumentácie</w:t>
      </w:r>
    </w:p>
    <w:tbl>
      <w:tblPr>
        <w:tblStyle w:val="Style1"/>
        <w:tblW w:w="0" w:type="auto"/>
        <w:tblLook w:val="0620" w:firstRow="1" w:lastRow="0" w:firstColumn="0" w:lastColumn="0" w:noHBand="1" w:noVBand="1"/>
      </w:tblPr>
      <w:tblGrid>
        <w:gridCol w:w="2168"/>
        <w:gridCol w:w="3236"/>
        <w:gridCol w:w="1274"/>
        <w:gridCol w:w="1320"/>
        <w:gridCol w:w="1290"/>
      </w:tblGrid>
      <w:tr w:rsidR="00CC4106" w:rsidRPr="00CC4106" w:rsidTr="00177CB1">
        <w:trPr>
          <w:cnfStyle w:val="100000000000" w:firstRow="1" w:lastRow="0" w:firstColumn="0" w:lastColumn="0" w:oddVBand="0" w:evenVBand="0" w:oddHBand="0" w:evenHBand="0" w:firstRowFirstColumn="0" w:firstRowLastColumn="0" w:lastRowFirstColumn="0" w:lastRowLastColumn="0"/>
          <w:trHeight w:val="1020"/>
        </w:trPr>
        <w:tc>
          <w:tcPr>
            <w:tcW w:w="0" w:type="auto"/>
            <w:hideMark/>
          </w:tcPr>
          <w:p w:rsidR="006D5E36" w:rsidRPr="00177CB1" w:rsidRDefault="006D5E36" w:rsidP="006D5E36">
            <w:pPr>
              <w:rPr>
                <w:rFonts w:eastAsia="Times New Roman" w:cs="Times New Roman"/>
                <w:b w:val="0"/>
                <w:color w:val="auto"/>
                <w:sz w:val="24"/>
                <w:szCs w:val="24"/>
                <w:lang w:eastAsia="sk-SK"/>
              </w:rPr>
            </w:pPr>
          </w:p>
        </w:tc>
        <w:tc>
          <w:tcPr>
            <w:tcW w:w="0" w:type="auto"/>
            <w:hideMark/>
          </w:tcPr>
          <w:p w:rsidR="006D5E36" w:rsidRPr="006D5E36" w:rsidRDefault="006D5E36" w:rsidP="006D5E36">
            <w:pPr>
              <w:spacing w:before="240" w:after="120"/>
              <w:ind w:left="200" w:right="80"/>
              <w:rPr>
                <w:rFonts w:eastAsia="Times New Roman" w:cs="Times New Roman"/>
                <w:color w:val="auto"/>
                <w:sz w:val="24"/>
                <w:szCs w:val="24"/>
                <w:lang w:eastAsia="sk-SK"/>
              </w:rPr>
            </w:pPr>
            <w:r w:rsidRPr="006D5E36">
              <w:rPr>
                <w:rFonts w:eastAsia="Times New Roman" w:cs="Times New Roman"/>
                <w:i/>
                <w:iCs/>
                <w:lang w:eastAsia="sk-SK"/>
              </w:rPr>
              <w:t>Popis</w:t>
            </w:r>
          </w:p>
        </w:tc>
        <w:tc>
          <w:tcPr>
            <w:tcW w:w="0" w:type="auto"/>
            <w:hideMark/>
          </w:tcPr>
          <w:p w:rsidR="006D5E36" w:rsidRPr="006D5E36" w:rsidRDefault="006D5E36" w:rsidP="006D5E36">
            <w:pPr>
              <w:spacing w:before="240" w:after="120"/>
              <w:ind w:left="200" w:right="80"/>
              <w:rPr>
                <w:rFonts w:eastAsia="Times New Roman" w:cs="Times New Roman"/>
                <w:color w:val="auto"/>
                <w:sz w:val="24"/>
                <w:szCs w:val="24"/>
                <w:lang w:eastAsia="sk-SK"/>
              </w:rPr>
            </w:pPr>
            <w:r w:rsidRPr="006D5E36">
              <w:rPr>
                <w:rFonts w:eastAsia="Times New Roman" w:cs="Times New Roman"/>
                <w:i/>
                <w:iCs/>
                <w:lang w:eastAsia="sk-SK"/>
              </w:rPr>
              <w:t>Malé projekty</w:t>
            </w:r>
          </w:p>
        </w:tc>
        <w:tc>
          <w:tcPr>
            <w:tcW w:w="0" w:type="auto"/>
            <w:hideMark/>
          </w:tcPr>
          <w:p w:rsidR="006D5E36" w:rsidRPr="006D5E36" w:rsidRDefault="006D5E36" w:rsidP="006D5E36">
            <w:pPr>
              <w:spacing w:before="240" w:after="120"/>
              <w:ind w:left="200" w:right="80"/>
              <w:rPr>
                <w:rFonts w:eastAsia="Times New Roman" w:cs="Times New Roman"/>
                <w:color w:val="auto"/>
                <w:sz w:val="24"/>
                <w:szCs w:val="24"/>
                <w:lang w:eastAsia="sk-SK"/>
              </w:rPr>
            </w:pPr>
            <w:r w:rsidRPr="006D5E36">
              <w:rPr>
                <w:rFonts w:eastAsia="Times New Roman" w:cs="Times New Roman"/>
                <w:i/>
                <w:iCs/>
                <w:lang w:eastAsia="sk-SK"/>
              </w:rPr>
              <w:t>Stredné projekty</w:t>
            </w:r>
          </w:p>
        </w:tc>
        <w:tc>
          <w:tcPr>
            <w:tcW w:w="0" w:type="auto"/>
            <w:hideMark/>
          </w:tcPr>
          <w:p w:rsidR="006D5E36" w:rsidRPr="006D5E36" w:rsidRDefault="006D5E36" w:rsidP="006D5E36">
            <w:pPr>
              <w:spacing w:before="240" w:after="120"/>
              <w:ind w:left="200" w:right="80"/>
              <w:rPr>
                <w:rFonts w:eastAsia="Times New Roman" w:cs="Times New Roman"/>
                <w:color w:val="auto"/>
                <w:sz w:val="24"/>
                <w:szCs w:val="24"/>
                <w:lang w:eastAsia="sk-SK"/>
              </w:rPr>
            </w:pPr>
            <w:r w:rsidRPr="006D5E36">
              <w:rPr>
                <w:rFonts w:eastAsia="Times New Roman" w:cs="Times New Roman"/>
                <w:i/>
                <w:iCs/>
                <w:lang w:eastAsia="sk-SK"/>
              </w:rPr>
              <w:t>Veľké projekty</w:t>
            </w:r>
          </w:p>
        </w:tc>
      </w:tr>
      <w:tr w:rsidR="00CC4106" w:rsidRPr="006D5E36" w:rsidTr="00177CB1">
        <w:trPr>
          <w:trHeight w:val="1351"/>
        </w:trPr>
        <w:tc>
          <w:tcPr>
            <w:tcW w:w="0" w:type="auto"/>
            <w:hideMark/>
          </w:tcPr>
          <w:p w:rsidR="006D5E36" w:rsidRPr="00177CB1" w:rsidRDefault="00CC4106" w:rsidP="006D5E36">
            <w:pPr>
              <w:spacing w:after="120"/>
              <w:ind w:left="200" w:right="80"/>
              <w:rPr>
                <w:rFonts w:eastAsia="Times New Roman" w:cs="Times New Roman"/>
                <w:sz w:val="24"/>
                <w:szCs w:val="24"/>
                <w:lang w:eastAsia="sk-SK"/>
              </w:rPr>
            </w:pPr>
            <w:r w:rsidRPr="00177CB1">
              <w:rPr>
                <w:rFonts w:eastAsia="Times New Roman" w:cs="Times New Roman"/>
                <w:lang w:eastAsia="sk-SK"/>
              </w:rPr>
              <w:lastRenderedPageBreak/>
              <w:t>Dokumentácia udržiavaná lokálne</w:t>
            </w:r>
          </w:p>
        </w:tc>
        <w:tc>
          <w:tcPr>
            <w:tcW w:w="0" w:type="auto"/>
            <w:hideMark/>
          </w:tcPr>
          <w:p w:rsidR="006D5E36" w:rsidRPr="006D5E36" w:rsidRDefault="00CC4106" w:rsidP="006D5E36">
            <w:pPr>
              <w:spacing w:after="120"/>
              <w:ind w:left="200" w:right="80"/>
              <w:rPr>
                <w:rFonts w:eastAsia="Times New Roman" w:cs="Times New Roman"/>
                <w:sz w:val="24"/>
                <w:szCs w:val="24"/>
                <w:lang w:eastAsia="sk-SK"/>
              </w:rPr>
            </w:pPr>
            <w:r w:rsidRPr="006D5E36">
              <w:rPr>
                <w:rFonts w:eastAsia="Times New Roman" w:cs="Times New Roman"/>
                <w:lang w:eastAsia="sk-SK"/>
              </w:rPr>
              <w:t>Predkladá sa na vyžiadanie oprávneným kontrolným orgánom na úrovni vyhotovenia zodpovedajúcej aktuálnej fáze projektu</w:t>
            </w:r>
          </w:p>
        </w:tc>
        <w:tc>
          <w:tcPr>
            <w:tcW w:w="0" w:type="auto"/>
            <w:hideMark/>
          </w:tcPr>
          <w:p w:rsidR="00CC4106" w:rsidRPr="006D5E36" w:rsidRDefault="00CC4106" w:rsidP="005630ED">
            <w:pPr>
              <w:numPr>
                <w:ilvl w:val="0"/>
                <w:numId w:val="65"/>
              </w:numPr>
              <w:spacing w:before="100" w:beforeAutospacing="1" w:after="100" w:afterAutospacing="1"/>
              <w:ind w:left="579"/>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r>
      <w:tr w:rsidR="00CC4106" w:rsidRPr="006D5E36" w:rsidTr="00177CB1">
        <w:trPr>
          <w:trHeight w:val="1086"/>
        </w:trPr>
        <w:tc>
          <w:tcPr>
            <w:tcW w:w="0" w:type="auto"/>
            <w:hideMark/>
          </w:tcPr>
          <w:p w:rsidR="006D5E36" w:rsidRPr="00177CB1" w:rsidRDefault="00CC4106" w:rsidP="006D5E36">
            <w:pPr>
              <w:spacing w:after="120"/>
              <w:ind w:left="200" w:right="80"/>
              <w:rPr>
                <w:rFonts w:eastAsia="Times New Roman" w:cs="Times New Roman"/>
                <w:sz w:val="24"/>
                <w:szCs w:val="24"/>
                <w:lang w:eastAsia="sk-SK"/>
              </w:rPr>
            </w:pPr>
            <w:r w:rsidRPr="00177CB1">
              <w:rPr>
                <w:rFonts w:eastAsia="Times New Roman" w:cs="Times New Roman"/>
                <w:lang w:eastAsia="sk-SK"/>
              </w:rPr>
              <w:t>Dokumentácia udržiavaná v MetaIS</w:t>
            </w:r>
          </w:p>
        </w:tc>
        <w:tc>
          <w:tcPr>
            <w:tcW w:w="0" w:type="auto"/>
            <w:hideMark/>
          </w:tcPr>
          <w:p w:rsidR="006D5E36" w:rsidRPr="006D5E36" w:rsidRDefault="00CC4106" w:rsidP="006D5E36">
            <w:pPr>
              <w:spacing w:after="120"/>
              <w:ind w:left="200" w:right="80"/>
              <w:rPr>
                <w:rFonts w:eastAsia="Times New Roman" w:cs="Times New Roman"/>
                <w:sz w:val="24"/>
                <w:szCs w:val="24"/>
                <w:lang w:eastAsia="sk-SK"/>
              </w:rPr>
            </w:pPr>
            <w:r w:rsidRPr="006D5E36">
              <w:rPr>
                <w:rFonts w:eastAsia="Times New Roman" w:cs="Times New Roman"/>
                <w:lang w:eastAsia="sk-SK"/>
              </w:rPr>
              <w:t xml:space="preserve">Monitoring priebehu projektu sa deje na </w:t>
            </w:r>
            <w:r w:rsidR="00991DA6">
              <w:rPr>
                <w:rFonts w:eastAsia="Times New Roman" w:cs="Times New Roman"/>
                <w:lang w:eastAsia="sk-SK"/>
              </w:rPr>
              <w:t>ÚPVII</w:t>
            </w:r>
            <w:r w:rsidRPr="006D5E36">
              <w:rPr>
                <w:rFonts w:eastAsia="Times New Roman" w:cs="Times New Roman"/>
                <w:lang w:eastAsia="sk-SK"/>
              </w:rPr>
              <w:t xml:space="preserve"> na základe priebežne aktualizovaných údajov o projekte v MetaIS</w:t>
            </w:r>
          </w:p>
        </w:tc>
        <w:tc>
          <w:tcPr>
            <w:tcW w:w="0" w:type="auto"/>
            <w:hideMark/>
          </w:tcPr>
          <w:p w:rsidR="00CC4106" w:rsidRPr="006D5E36" w:rsidRDefault="00CC4106" w:rsidP="006D5E36">
            <w:pPr>
              <w:rPr>
                <w:rFonts w:eastAsia="Times New Roman" w:cs="Times New Roman"/>
                <w:sz w:val="24"/>
                <w:szCs w:val="24"/>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r>
      <w:tr w:rsidR="00CC4106" w:rsidRPr="006D5E36" w:rsidTr="00177CB1">
        <w:trPr>
          <w:trHeight w:val="919"/>
        </w:trPr>
        <w:tc>
          <w:tcPr>
            <w:tcW w:w="0" w:type="auto"/>
            <w:hideMark/>
          </w:tcPr>
          <w:p w:rsidR="006D5E36" w:rsidRPr="00177CB1" w:rsidRDefault="00CC4106" w:rsidP="006D5E36">
            <w:pPr>
              <w:spacing w:after="120"/>
              <w:ind w:left="200" w:right="80"/>
              <w:rPr>
                <w:rFonts w:eastAsia="Times New Roman" w:cs="Times New Roman"/>
                <w:sz w:val="24"/>
                <w:szCs w:val="24"/>
                <w:lang w:eastAsia="sk-SK"/>
              </w:rPr>
            </w:pPr>
            <w:r w:rsidRPr="00177CB1">
              <w:rPr>
                <w:rFonts w:eastAsia="Times New Roman" w:cs="Times New Roman"/>
                <w:lang w:eastAsia="sk-SK"/>
              </w:rPr>
              <w:t xml:space="preserve">Účasť zástupcu </w:t>
            </w:r>
            <w:r w:rsidR="00991DA6" w:rsidRPr="00177CB1">
              <w:rPr>
                <w:rFonts w:eastAsia="Times New Roman" w:cs="Times New Roman"/>
                <w:lang w:eastAsia="sk-SK"/>
              </w:rPr>
              <w:t>ÚPVII</w:t>
            </w:r>
            <w:r w:rsidRPr="00177CB1">
              <w:rPr>
                <w:rFonts w:eastAsia="Times New Roman" w:cs="Times New Roman"/>
                <w:lang w:eastAsia="sk-SK"/>
              </w:rPr>
              <w:t xml:space="preserve"> v riadiacich orgánoch projektu</w:t>
            </w:r>
          </w:p>
        </w:tc>
        <w:tc>
          <w:tcPr>
            <w:tcW w:w="0" w:type="auto"/>
            <w:hideMark/>
          </w:tcPr>
          <w:p w:rsidR="006D5E36" w:rsidRPr="006D5E36" w:rsidRDefault="00CC4106" w:rsidP="001C7734">
            <w:pPr>
              <w:spacing w:after="120"/>
              <w:ind w:left="200" w:right="80"/>
              <w:rPr>
                <w:rFonts w:eastAsia="Times New Roman" w:cs="Times New Roman"/>
                <w:sz w:val="24"/>
                <w:szCs w:val="24"/>
                <w:lang w:eastAsia="sk-SK"/>
              </w:rPr>
            </w:pPr>
            <w:r w:rsidRPr="006D5E36">
              <w:rPr>
                <w:rFonts w:eastAsia="Times New Roman" w:cs="Times New Roman"/>
                <w:lang w:eastAsia="sk-SK"/>
              </w:rPr>
              <w:t xml:space="preserve">Zástupca </w:t>
            </w:r>
            <w:r w:rsidR="00991DA6">
              <w:rPr>
                <w:rFonts w:eastAsia="Times New Roman" w:cs="Times New Roman"/>
                <w:lang w:eastAsia="sk-SK"/>
              </w:rPr>
              <w:t>ÚPVII</w:t>
            </w:r>
            <w:r w:rsidRPr="006D5E36">
              <w:rPr>
                <w:rFonts w:eastAsia="Times New Roman" w:cs="Times New Roman"/>
                <w:lang w:eastAsia="sk-SK"/>
              </w:rPr>
              <w:t xml:space="preserve"> priebežne monitoruje priebeh</w:t>
            </w:r>
            <w:r w:rsidR="001C7734">
              <w:rPr>
                <w:rFonts w:eastAsia="Times New Roman" w:cs="Times New Roman"/>
                <w:lang w:eastAsia="sk-SK"/>
              </w:rPr>
              <w:t xml:space="preserve"> projektu</w:t>
            </w:r>
          </w:p>
        </w:tc>
        <w:tc>
          <w:tcPr>
            <w:tcW w:w="0" w:type="auto"/>
            <w:hideMark/>
          </w:tcPr>
          <w:p w:rsidR="00CC4106" w:rsidRPr="006D5E36" w:rsidRDefault="00CC4106" w:rsidP="006D5E36">
            <w:pPr>
              <w:rPr>
                <w:rFonts w:eastAsia="Times New Roman" w:cs="Times New Roman"/>
                <w:sz w:val="24"/>
                <w:szCs w:val="24"/>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c>
          <w:tcPr>
            <w:tcW w:w="0" w:type="auto"/>
            <w:hideMark/>
          </w:tcPr>
          <w:p w:rsidR="00CC4106" w:rsidRPr="006D5E36" w:rsidRDefault="00CC4106" w:rsidP="005630ED">
            <w:pPr>
              <w:numPr>
                <w:ilvl w:val="0"/>
                <w:numId w:val="65"/>
              </w:numPr>
              <w:ind w:left="578" w:hanging="357"/>
              <w:jc w:val="center"/>
              <w:textAlignment w:val="baseline"/>
              <w:rPr>
                <w:rFonts w:eastAsia="Times New Roman" w:cs="Arial"/>
                <w:bCs/>
                <w:lang w:eastAsia="sk-SK"/>
              </w:rPr>
            </w:pPr>
          </w:p>
        </w:tc>
      </w:tr>
    </w:tbl>
    <w:p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spacing w:before="200"/>
        <w:outlineLvl w:val="3"/>
        <w:rPr>
          <w:rFonts w:ascii="Times New Roman" w:eastAsia="Times New Roman" w:hAnsi="Times New Roman" w:cs="Times New Roman"/>
          <w:b/>
          <w:bCs/>
          <w:color w:val="auto"/>
          <w:sz w:val="24"/>
          <w:szCs w:val="24"/>
          <w:lang w:eastAsia="sk-SK"/>
        </w:rPr>
      </w:pPr>
      <w:r w:rsidRPr="006D5E36">
        <w:rPr>
          <w:rFonts w:ascii="Cambria" w:eastAsia="Times New Roman" w:hAnsi="Cambria" w:cs="Times New Roman"/>
          <w:b/>
          <w:bCs/>
          <w:i/>
          <w:iCs/>
          <w:color w:val="002060"/>
          <w:lang w:eastAsia="sk-SK"/>
        </w:rPr>
        <w:t>Kompetencie</w:t>
      </w:r>
    </w:p>
    <w:p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spacing w:after="60"/>
        <w:rPr>
          <w:rFonts w:ascii="Times New Roman" w:eastAsia="Times New Roman" w:hAnsi="Times New Roman" w:cs="Times New Roman"/>
          <w:color w:val="auto"/>
          <w:sz w:val="24"/>
          <w:szCs w:val="24"/>
          <w:lang w:eastAsia="sk-SK"/>
        </w:rPr>
      </w:pPr>
      <w:r w:rsidRPr="006D5E36">
        <w:rPr>
          <w:rFonts w:eastAsia="Times New Roman" w:cs="Times New Roman"/>
          <w:lang w:eastAsia="sk-SK"/>
        </w:rPr>
        <w:t xml:space="preserve">Potrebnú kapacitu pre monitoring na </w:t>
      </w:r>
      <w:r w:rsidR="00991DA6">
        <w:rPr>
          <w:rFonts w:eastAsia="Times New Roman" w:cs="Times New Roman"/>
          <w:lang w:eastAsia="sk-SK"/>
        </w:rPr>
        <w:t>ÚPVII</w:t>
      </w:r>
      <w:r w:rsidRPr="006D5E36">
        <w:rPr>
          <w:rFonts w:eastAsia="Times New Roman" w:cs="Times New Roman"/>
          <w:lang w:eastAsia="sk-SK"/>
        </w:rPr>
        <w:t xml:space="preserve"> samozrejme nejde vybudovať naraz, je však potrebné pripraviť potrebné kompetencie (ak je na to potrebný ďalší legislatívny proces, hlavne vo vzťahu k nadrezortnosti, je ho potrebné ihneď naštartovať) a začať tento tím čo najskôr budovať. Bez schopnosti monitorovať programy/projekty nemôže úrad </w:t>
      </w:r>
      <w:r w:rsidR="00991DA6">
        <w:rPr>
          <w:rFonts w:eastAsia="Times New Roman" w:cs="Times New Roman"/>
          <w:lang w:eastAsia="sk-SK"/>
        </w:rPr>
        <w:t>ÚPVII</w:t>
      </w:r>
      <w:r w:rsidRPr="006D5E36">
        <w:rPr>
          <w:rFonts w:eastAsia="Times New Roman" w:cs="Times New Roman"/>
          <w:lang w:eastAsia="sk-SK"/>
        </w:rPr>
        <w:t xml:space="preserve"> úspeš</w:t>
      </w:r>
      <w:r w:rsidR="00CC4106">
        <w:rPr>
          <w:rFonts w:eastAsia="Times New Roman" w:cs="Times New Roman"/>
          <w:lang w:eastAsia="sk-SK"/>
        </w:rPr>
        <w:t>ne naplniť svoje kompetencie.</w:t>
      </w:r>
    </w:p>
    <w:tbl>
      <w:tblPr>
        <w:tblStyle w:val="Style1"/>
        <w:tblW w:w="5000" w:type="pct"/>
        <w:tblLook w:val="0620" w:firstRow="1" w:lastRow="0" w:firstColumn="0" w:lastColumn="0" w:noHBand="1" w:noVBand="1"/>
      </w:tblPr>
      <w:tblGrid>
        <w:gridCol w:w="2962"/>
        <w:gridCol w:w="2129"/>
        <w:gridCol w:w="2209"/>
        <w:gridCol w:w="1988"/>
      </w:tblGrid>
      <w:tr w:rsidR="00CC4106" w:rsidRPr="006D5E36" w:rsidTr="00177CB1">
        <w:trPr>
          <w:cnfStyle w:val="100000000000" w:firstRow="1" w:lastRow="0" w:firstColumn="0" w:lastColumn="0" w:oddVBand="0" w:evenVBand="0" w:oddHBand="0" w:evenHBand="0" w:firstRowFirstColumn="0" w:firstRowLastColumn="0" w:lastRowFirstColumn="0" w:lastRowLastColumn="0"/>
          <w:trHeight w:val="871"/>
        </w:trPr>
        <w:tc>
          <w:tcPr>
            <w:tcW w:w="1595" w:type="pct"/>
            <w:hideMark/>
          </w:tcPr>
          <w:p w:rsidR="006D5E36" w:rsidRPr="00177CB1" w:rsidRDefault="006D5E36" w:rsidP="006D5E36">
            <w:pPr>
              <w:spacing w:before="240" w:after="120"/>
              <w:ind w:left="200" w:right="80"/>
              <w:rPr>
                <w:rFonts w:eastAsia="Times New Roman" w:cs="Times New Roman"/>
                <w:b w:val="0"/>
                <w:color w:val="auto"/>
                <w:sz w:val="24"/>
                <w:szCs w:val="24"/>
                <w:lang w:eastAsia="sk-SK"/>
              </w:rPr>
            </w:pPr>
            <w:r w:rsidRPr="00177CB1">
              <w:rPr>
                <w:rFonts w:eastAsia="Times New Roman" w:cs="Times New Roman"/>
                <w:b w:val="0"/>
                <w:i/>
                <w:iCs/>
                <w:lang w:eastAsia="sk-SK"/>
              </w:rPr>
              <w:t>Úroveň detailu monitorovania</w:t>
            </w:r>
          </w:p>
        </w:tc>
        <w:tc>
          <w:tcPr>
            <w:tcW w:w="1146" w:type="pct"/>
            <w:hideMark/>
          </w:tcPr>
          <w:p w:rsidR="006D5E36" w:rsidRPr="006D5E36" w:rsidRDefault="006D5E36" w:rsidP="006D5E36">
            <w:pPr>
              <w:spacing w:before="240" w:after="120"/>
              <w:ind w:left="200" w:right="80"/>
              <w:rPr>
                <w:rFonts w:eastAsia="Times New Roman" w:cs="Times New Roman"/>
                <w:color w:val="auto"/>
                <w:sz w:val="24"/>
                <w:szCs w:val="24"/>
                <w:lang w:eastAsia="sk-SK"/>
              </w:rPr>
            </w:pPr>
            <w:r w:rsidRPr="006D5E36">
              <w:rPr>
                <w:rFonts w:eastAsia="Times New Roman" w:cs="Times New Roman"/>
                <w:i/>
                <w:iCs/>
                <w:lang w:eastAsia="sk-SK"/>
              </w:rPr>
              <w:t>Strategická úroveň</w:t>
            </w:r>
          </w:p>
        </w:tc>
        <w:tc>
          <w:tcPr>
            <w:tcW w:w="1189" w:type="pct"/>
            <w:hideMark/>
          </w:tcPr>
          <w:p w:rsidR="006D5E36" w:rsidRPr="006D5E36" w:rsidRDefault="006D5E36" w:rsidP="006D5E36">
            <w:pPr>
              <w:spacing w:before="240" w:after="120"/>
              <w:ind w:left="200" w:right="80"/>
              <w:rPr>
                <w:rFonts w:eastAsia="Times New Roman" w:cs="Times New Roman"/>
                <w:color w:val="auto"/>
                <w:sz w:val="24"/>
                <w:szCs w:val="24"/>
                <w:lang w:eastAsia="sk-SK"/>
              </w:rPr>
            </w:pPr>
            <w:r w:rsidRPr="006D5E36">
              <w:rPr>
                <w:rFonts w:eastAsia="Times New Roman" w:cs="Times New Roman"/>
                <w:i/>
                <w:iCs/>
                <w:lang w:eastAsia="sk-SK"/>
              </w:rPr>
              <w:t>Programová úroveň</w:t>
            </w:r>
          </w:p>
        </w:tc>
        <w:tc>
          <w:tcPr>
            <w:tcW w:w="1070" w:type="pct"/>
            <w:hideMark/>
          </w:tcPr>
          <w:p w:rsidR="006D5E36" w:rsidRPr="006D5E36" w:rsidRDefault="006D5E36" w:rsidP="006D5E36">
            <w:pPr>
              <w:spacing w:before="240" w:after="120"/>
              <w:ind w:left="200" w:right="80"/>
              <w:rPr>
                <w:rFonts w:eastAsia="Times New Roman" w:cs="Times New Roman"/>
                <w:color w:val="auto"/>
                <w:sz w:val="24"/>
                <w:szCs w:val="24"/>
                <w:lang w:eastAsia="sk-SK"/>
              </w:rPr>
            </w:pPr>
            <w:r w:rsidRPr="006D5E36">
              <w:rPr>
                <w:rFonts w:eastAsia="Times New Roman" w:cs="Times New Roman"/>
                <w:i/>
                <w:iCs/>
                <w:lang w:eastAsia="sk-SK"/>
              </w:rPr>
              <w:t>Operačná úroveň</w:t>
            </w:r>
          </w:p>
        </w:tc>
      </w:tr>
      <w:tr w:rsidR="007B0939" w:rsidRPr="006D5E36" w:rsidTr="00177CB1">
        <w:trPr>
          <w:trHeight w:val="544"/>
        </w:trPr>
        <w:tc>
          <w:tcPr>
            <w:tcW w:w="1595" w:type="pct"/>
            <w:hideMark/>
          </w:tcPr>
          <w:p w:rsidR="006D5E36" w:rsidRPr="00177CB1" w:rsidRDefault="007B0939" w:rsidP="006D5E36">
            <w:pPr>
              <w:spacing w:after="120"/>
              <w:ind w:left="200" w:right="80"/>
              <w:rPr>
                <w:rFonts w:eastAsia="Times New Roman" w:cs="Times New Roman"/>
                <w:sz w:val="24"/>
                <w:szCs w:val="24"/>
                <w:lang w:eastAsia="sk-SK"/>
              </w:rPr>
            </w:pPr>
            <w:r w:rsidRPr="00177CB1">
              <w:rPr>
                <w:rFonts w:eastAsia="Times New Roman" w:cs="Times New Roman"/>
                <w:lang w:eastAsia="sk-SK"/>
              </w:rPr>
              <w:t xml:space="preserve">Monitoring programov </w:t>
            </w:r>
          </w:p>
        </w:tc>
        <w:tc>
          <w:tcPr>
            <w:tcW w:w="1146" w:type="pct"/>
            <w:hideMark/>
          </w:tcPr>
          <w:p w:rsidR="007B0939" w:rsidRPr="006D5E36" w:rsidRDefault="007B0939" w:rsidP="005630ED">
            <w:pPr>
              <w:numPr>
                <w:ilvl w:val="0"/>
                <w:numId w:val="65"/>
              </w:numPr>
              <w:spacing w:before="100" w:beforeAutospacing="1" w:after="100" w:afterAutospacing="1"/>
              <w:ind w:left="579"/>
              <w:jc w:val="center"/>
              <w:textAlignment w:val="baseline"/>
              <w:rPr>
                <w:rFonts w:eastAsia="Times New Roman" w:cs="Arial"/>
                <w:bCs/>
                <w:lang w:eastAsia="sk-SK"/>
              </w:rPr>
            </w:pPr>
          </w:p>
        </w:tc>
        <w:tc>
          <w:tcPr>
            <w:tcW w:w="1189" w:type="pct"/>
            <w:hideMark/>
          </w:tcPr>
          <w:p w:rsidR="007B0939" w:rsidRPr="006D5E36" w:rsidRDefault="007B0939" w:rsidP="005630ED">
            <w:pPr>
              <w:numPr>
                <w:ilvl w:val="0"/>
                <w:numId w:val="65"/>
              </w:numPr>
              <w:ind w:left="578" w:hanging="357"/>
              <w:jc w:val="center"/>
              <w:textAlignment w:val="baseline"/>
              <w:rPr>
                <w:rFonts w:eastAsia="Times New Roman" w:cs="Arial"/>
                <w:bCs/>
                <w:lang w:eastAsia="sk-SK"/>
              </w:rPr>
            </w:pPr>
          </w:p>
        </w:tc>
        <w:tc>
          <w:tcPr>
            <w:tcW w:w="1070" w:type="pct"/>
            <w:hideMark/>
          </w:tcPr>
          <w:p w:rsidR="007B0939" w:rsidRPr="006D5E36" w:rsidRDefault="007B0939" w:rsidP="005630ED">
            <w:pPr>
              <w:numPr>
                <w:ilvl w:val="0"/>
                <w:numId w:val="65"/>
              </w:numPr>
              <w:ind w:left="578" w:hanging="357"/>
              <w:jc w:val="center"/>
              <w:textAlignment w:val="baseline"/>
              <w:rPr>
                <w:rFonts w:eastAsia="Times New Roman" w:cs="Arial"/>
                <w:bCs/>
                <w:lang w:eastAsia="sk-SK"/>
              </w:rPr>
            </w:pPr>
          </w:p>
        </w:tc>
      </w:tr>
      <w:tr w:rsidR="007B0939" w:rsidRPr="006D5E36" w:rsidTr="00177CB1">
        <w:trPr>
          <w:trHeight w:val="681"/>
        </w:trPr>
        <w:tc>
          <w:tcPr>
            <w:tcW w:w="1595" w:type="pct"/>
            <w:hideMark/>
          </w:tcPr>
          <w:p w:rsidR="006D5E36" w:rsidRPr="00177CB1" w:rsidRDefault="007B0939" w:rsidP="007B0939">
            <w:pPr>
              <w:spacing w:after="120"/>
              <w:ind w:left="200" w:right="80"/>
              <w:rPr>
                <w:rFonts w:eastAsia="Times New Roman" w:cs="Times New Roman"/>
                <w:sz w:val="24"/>
                <w:szCs w:val="24"/>
                <w:lang w:eastAsia="sk-SK"/>
              </w:rPr>
            </w:pPr>
            <w:r w:rsidRPr="00177CB1">
              <w:rPr>
                <w:rFonts w:eastAsia="Times New Roman" w:cs="Times New Roman"/>
                <w:lang w:eastAsia="sk-SK"/>
              </w:rPr>
              <w:t>Monitoring veľkých projektov</w:t>
            </w:r>
          </w:p>
        </w:tc>
        <w:tc>
          <w:tcPr>
            <w:tcW w:w="1146" w:type="pct"/>
            <w:hideMark/>
          </w:tcPr>
          <w:p w:rsidR="007B0939" w:rsidRPr="006D5E36" w:rsidRDefault="007B0939" w:rsidP="005630ED">
            <w:pPr>
              <w:numPr>
                <w:ilvl w:val="0"/>
                <w:numId w:val="65"/>
              </w:numPr>
              <w:spacing w:before="100" w:beforeAutospacing="1" w:after="100" w:afterAutospacing="1"/>
              <w:ind w:left="579"/>
              <w:jc w:val="center"/>
              <w:textAlignment w:val="baseline"/>
              <w:rPr>
                <w:rFonts w:eastAsia="Times New Roman" w:cs="Arial"/>
                <w:bCs/>
                <w:lang w:eastAsia="sk-SK"/>
              </w:rPr>
            </w:pPr>
          </w:p>
        </w:tc>
        <w:tc>
          <w:tcPr>
            <w:tcW w:w="1189" w:type="pct"/>
            <w:hideMark/>
          </w:tcPr>
          <w:p w:rsidR="007B0939" w:rsidRPr="006D5E36" w:rsidRDefault="007B0939" w:rsidP="005630ED">
            <w:pPr>
              <w:numPr>
                <w:ilvl w:val="0"/>
                <w:numId w:val="65"/>
              </w:numPr>
              <w:ind w:left="578" w:hanging="357"/>
              <w:jc w:val="center"/>
              <w:textAlignment w:val="baseline"/>
              <w:rPr>
                <w:rFonts w:eastAsia="Times New Roman" w:cs="Arial"/>
                <w:bCs/>
                <w:lang w:eastAsia="sk-SK"/>
              </w:rPr>
            </w:pPr>
          </w:p>
        </w:tc>
        <w:tc>
          <w:tcPr>
            <w:tcW w:w="1070" w:type="pct"/>
            <w:hideMark/>
          </w:tcPr>
          <w:p w:rsidR="007B0939" w:rsidRPr="006D5E36" w:rsidRDefault="007B0939" w:rsidP="005630ED">
            <w:pPr>
              <w:numPr>
                <w:ilvl w:val="0"/>
                <w:numId w:val="65"/>
              </w:numPr>
              <w:ind w:left="578" w:hanging="357"/>
              <w:jc w:val="center"/>
              <w:textAlignment w:val="baseline"/>
              <w:rPr>
                <w:rFonts w:eastAsia="Times New Roman" w:cs="Arial"/>
                <w:bCs/>
                <w:lang w:eastAsia="sk-SK"/>
              </w:rPr>
            </w:pPr>
          </w:p>
        </w:tc>
      </w:tr>
      <w:tr w:rsidR="007B0939" w:rsidRPr="006D5E36" w:rsidTr="00177CB1">
        <w:trPr>
          <w:trHeight w:val="564"/>
        </w:trPr>
        <w:tc>
          <w:tcPr>
            <w:tcW w:w="1595" w:type="pct"/>
            <w:hideMark/>
          </w:tcPr>
          <w:p w:rsidR="006D5E36" w:rsidRPr="00177CB1" w:rsidRDefault="007B0939" w:rsidP="006D5E36">
            <w:pPr>
              <w:spacing w:after="120"/>
              <w:ind w:left="200" w:right="80"/>
              <w:rPr>
                <w:rFonts w:eastAsia="Times New Roman" w:cs="Times New Roman"/>
                <w:sz w:val="24"/>
                <w:szCs w:val="24"/>
                <w:lang w:eastAsia="sk-SK"/>
              </w:rPr>
            </w:pPr>
            <w:r w:rsidRPr="00177CB1">
              <w:rPr>
                <w:rFonts w:eastAsia="Times New Roman" w:cs="Times New Roman"/>
                <w:lang w:eastAsia="sk-SK"/>
              </w:rPr>
              <w:t>Monitoring stredných projektov</w:t>
            </w:r>
          </w:p>
        </w:tc>
        <w:tc>
          <w:tcPr>
            <w:tcW w:w="1146" w:type="pct"/>
            <w:hideMark/>
          </w:tcPr>
          <w:p w:rsidR="007B0939" w:rsidRPr="006D5E36" w:rsidRDefault="007B0939" w:rsidP="006D5E36">
            <w:pPr>
              <w:rPr>
                <w:rFonts w:eastAsia="Times New Roman" w:cs="Times New Roman"/>
                <w:sz w:val="24"/>
                <w:szCs w:val="24"/>
                <w:lang w:eastAsia="sk-SK"/>
              </w:rPr>
            </w:pPr>
          </w:p>
        </w:tc>
        <w:tc>
          <w:tcPr>
            <w:tcW w:w="1189" w:type="pct"/>
            <w:hideMark/>
          </w:tcPr>
          <w:p w:rsidR="007B0939" w:rsidRPr="006D5E36" w:rsidRDefault="007B0939" w:rsidP="005630ED">
            <w:pPr>
              <w:numPr>
                <w:ilvl w:val="0"/>
                <w:numId w:val="65"/>
              </w:numPr>
              <w:ind w:left="578" w:hanging="357"/>
              <w:jc w:val="center"/>
              <w:textAlignment w:val="baseline"/>
              <w:rPr>
                <w:rFonts w:eastAsia="Times New Roman" w:cs="Arial"/>
                <w:bCs/>
                <w:lang w:eastAsia="sk-SK"/>
              </w:rPr>
            </w:pPr>
          </w:p>
        </w:tc>
        <w:tc>
          <w:tcPr>
            <w:tcW w:w="1070" w:type="pct"/>
            <w:hideMark/>
          </w:tcPr>
          <w:p w:rsidR="007B0939" w:rsidRPr="006D5E36" w:rsidRDefault="007B0939" w:rsidP="005630ED">
            <w:pPr>
              <w:numPr>
                <w:ilvl w:val="0"/>
                <w:numId w:val="65"/>
              </w:numPr>
              <w:ind w:left="578" w:hanging="357"/>
              <w:jc w:val="center"/>
              <w:textAlignment w:val="baseline"/>
              <w:rPr>
                <w:rFonts w:eastAsia="Times New Roman" w:cs="Arial"/>
                <w:bCs/>
                <w:lang w:eastAsia="sk-SK"/>
              </w:rPr>
            </w:pPr>
          </w:p>
        </w:tc>
      </w:tr>
      <w:tr w:rsidR="007B0939" w:rsidRPr="006D5E36" w:rsidTr="00177CB1">
        <w:trPr>
          <w:trHeight w:val="544"/>
        </w:trPr>
        <w:tc>
          <w:tcPr>
            <w:tcW w:w="1595" w:type="pct"/>
            <w:hideMark/>
          </w:tcPr>
          <w:p w:rsidR="006D5E36" w:rsidRPr="00177CB1" w:rsidRDefault="007B0939" w:rsidP="006D5E36">
            <w:pPr>
              <w:spacing w:after="120"/>
              <w:ind w:left="200" w:right="80"/>
              <w:rPr>
                <w:rFonts w:eastAsia="Times New Roman" w:cs="Times New Roman"/>
                <w:sz w:val="24"/>
                <w:szCs w:val="24"/>
                <w:lang w:eastAsia="sk-SK"/>
              </w:rPr>
            </w:pPr>
            <w:r w:rsidRPr="00177CB1">
              <w:rPr>
                <w:rFonts w:eastAsia="Times New Roman" w:cs="Times New Roman"/>
                <w:lang w:eastAsia="sk-SK"/>
              </w:rPr>
              <w:t>Monitoring malých projektov</w:t>
            </w:r>
          </w:p>
        </w:tc>
        <w:tc>
          <w:tcPr>
            <w:tcW w:w="1146" w:type="pct"/>
            <w:hideMark/>
          </w:tcPr>
          <w:p w:rsidR="007B0939" w:rsidRPr="006D5E36" w:rsidRDefault="007B0939" w:rsidP="006D5E36">
            <w:pPr>
              <w:rPr>
                <w:rFonts w:eastAsia="Times New Roman" w:cs="Times New Roman"/>
                <w:sz w:val="24"/>
                <w:szCs w:val="24"/>
                <w:lang w:eastAsia="sk-SK"/>
              </w:rPr>
            </w:pPr>
          </w:p>
        </w:tc>
        <w:tc>
          <w:tcPr>
            <w:tcW w:w="1189" w:type="pct"/>
            <w:hideMark/>
          </w:tcPr>
          <w:p w:rsidR="007B0939" w:rsidRPr="006D5E36" w:rsidRDefault="007B0939" w:rsidP="006D5E36">
            <w:pPr>
              <w:rPr>
                <w:rFonts w:eastAsia="Times New Roman" w:cs="Times New Roman"/>
                <w:sz w:val="24"/>
                <w:szCs w:val="24"/>
                <w:lang w:eastAsia="sk-SK"/>
              </w:rPr>
            </w:pPr>
          </w:p>
        </w:tc>
        <w:tc>
          <w:tcPr>
            <w:tcW w:w="1070" w:type="pct"/>
            <w:hideMark/>
          </w:tcPr>
          <w:p w:rsidR="007B0939" w:rsidRPr="006D5E36" w:rsidRDefault="007B0939" w:rsidP="005630ED">
            <w:pPr>
              <w:numPr>
                <w:ilvl w:val="0"/>
                <w:numId w:val="65"/>
              </w:numPr>
              <w:ind w:left="578" w:hanging="357"/>
              <w:jc w:val="center"/>
              <w:textAlignment w:val="baseline"/>
              <w:rPr>
                <w:rFonts w:eastAsia="Times New Roman" w:cs="Arial"/>
                <w:bCs/>
                <w:lang w:eastAsia="sk-SK"/>
              </w:rPr>
            </w:pPr>
          </w:p>
        </w:tc>
      </w:tr>
    </w:tbl>
    <w:p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lang w:eastAsia="sk-SK"/>
        </w:rPr>
      </w:pPr>
      <w:r w:rsidRPr="006D5E36">
        <w:rPr>
          <w:rFonts w:eastAsia="Times New Roman" w:cs="Times New Roman"/>
          <w:lang w:eastAsia="sk-SK"/>
        </w:rPr>
        <w:t xml:space="preserve">Predpokladom úspešnosti monitorovania projektov je jasne definovaná kompetencia napr. Programovej kancelárie (resp. iného organizačného útvaru </w:t>
      </w:r>
      <w:r w:rsidR="00991DA6">
        <w:rPr>
          <w:rFonts w:eastAsia="Times New Roman" w:cs="Times New Roman"/>
          <w:lang w:eastAsia="sk-SK"/>
        </w:rPr>
        <w:t>ÚPVII</w:t>
      </w:r>
      <w:r w:rsidRPr="006D5E36">
        <w:rPr>
          <w:rFonts w:eastAsia="Times New Roman" w:cs="Times New Roman"/>
          <w:lang w:eastAsia="sk-SK"/>
        </w:rPr>
        <w:t>) na monitorovanie projektov a jej nadrezortné pôsobenie. Pre účely monitorovania bude potrebné adekvátne nastaviť/upraviť MetaIS a zabezpečiť potrebnú odbornú a ľudskú kapacitu.</w:t>
      </w:r>
    </w:p>
    <w:p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lang w:eastAsia="sk-SK"/>
        </w:rPr>
      </w:pPr>
      <w:r w:rsidRPr="006D5E36">
        <w:rPr>
          <w:rFonts w:eastAsia="Times New Roman" w:cs="Times New Roman"/>
          <w:lang w:eastAsia="sk-SK"/>
        </w:rPr>
        <w:t xml:space="preserve">Vzhľadom na od začiatku limitovanú kapacitu na monitoring a vyhodnocovanie, predpokladáme, že tento tím sa primárne nebude venovať priebežnej kontrole malých projektov. Táto dokumentácia, aby nezahlcovala centrálne pracovisko </w:t>
      </w:r>
      <w:r w:rsidR="00991DA6">
        <w:rPr>
          <w:rFonts w:eastAsia="Times New Roman" w:cs="Times New Roman"/>
          <w:lang w:eastAsia="sk-SK"/>
        </w:rPr>
        <w:t>ÚPVII</w:t>
      </w:r>
      <w:r w:rsidRPr="006D5E36">
        <w:rPr>
          <w:rFonts w:eastAsia="Times New Roman" w:cs="Times New Roman"/>
          <w:lang w:eastAsia="sk-SK"/>
        </w:rPr>
        <w:t xml:space="preserve"> pre monitoring, bude spracovávaná povinne lokálne a na požiadanie predkladaná na kontrolu oprávneným orgánom (vrátane </w:t>
      </w:r>
      <w:r w:rsidR="00991DA6">
        <w:rPr>
          <w:rFonts w:eastAsia="Times New Roman" w:cs="Times New Roman"/>
          <w:lang w:eastAsia="sk-SK"/>
        </w:rPr>
        <w:t>ÚPVII</w:t>
      </w:r>
      <w:r w:rsidRPr="006D5E36">
        <w:rPr>
          <w:rFonts w:eastAsia="Times New Roman" w:cs="Times New Roman"/>
          <w:lang w:eastAsia="sk-SK"/>
        </w:rPr>
        <w:t>)</w:t>
      </w:r>
      <w:r w:rsidR="00FF2407">
        <w:rPr>
          <w:rFonts w:eastAsia="Times New Roman" w:cs="Times New Roman"/>
          <w:lang w:eastAsia="sk-SK"/>
        </w:rPr>
        <w:t>.</w:t>
      </w:r>
    </w:p>
    <w:p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lang w:eastAsia="sk-SK"/>
        </w:rPr>
      </w:pPr>
      <w:r w:rsidRPr="006D5E36">
        <w:rPr>
          <w:rFonts w:eastAsia="Times New Roman" w:cs="Times New Roman"/>
          <w:lang w:eastAsia="sk-SK"/>
        </w:rPr>
        <w:t xml:space="preserve">Pre stredne veľké a veľké projekty bude platiť povinnosť na priebežnú tvorbu a udržiavanie dokumentácie v MetaIS (ktorý bude pre tieto účely dopracovaný/pripravený). Stredne veľké projekty budú monitorované na základe týchto dokumentov oddelením </w:t>
      </w:r>
      <w:r w:rsidR="00991DA6">
        <w:rPr>
          <w:rFonts w:eastAsia="Times New Roman" w:cs="Times New Roman"/>
          <w:lang w:eastAsia="sk-SK"/>
        </w:rPr>
        <w:t>ÚPVII</w:t>
      </w:r>
      <w:r w:rsidRPr="006D5E36">
        <w:rPr>
          <w:rFonts w:eastAsia="Times New Roman" w:cs="Times New Roman"/>
          <w:lang w:eastAsia="sk-SK"/>
        </w:rPr>
        <w:t xml:space="preserve"> povereným monitoringom, ktoré je oprávnené si vyžiadať ďalšie doplňujúce či spresňujúce informácie. </w:t>
      </w:r>
    </w:p>
    <w:p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lang w:eastAsia="sk-SK"/>
        </w:rPr>
      </w:pPr>
      <w:r w:rsidRPr="006D5E36">
        <w:rPr>
          <w:rFonts w:eastAsia="Times New Roman" w:cs="Times New Roman"/>
          <w:lang w:eastAsia="sk-SK"/>
        </w:rPr>
        <w:t xml:space="preserve">Pre veľké projekty bude okrem povinnosti priebežnej tvorby a udržiavania dokumentácie v MetaIS platiť aj to, že sa aktívnym </w:t>
      </w:r>
      <w:r w:rsidR="001C7734">
        <w:rPr>
          <w:rFonts w:eastAsia="Times New Roman" w:cs="Times New Roman"/>
          <w:lang w:eastAsia="sk-SK"/>
        </w:rPr>
        <w:t>prvkom</w:t>
      </w:r>
      <w:r w:rsidRPr="006D5E36">
        <w:rPr>
          <w:rFonts w:eastAsia="Times New Roman" w:cs="Times New Roman"/>
          <w:lang w:eastAsia="sk-SK"/>
        </w:rPr>
        <w:t xml:space="preserve"> </w:t>
      </w:r>
      <w:r w:rsidR="001C7734">
        <w:rPr>
          <w:rFonts w:eastAsia="Times New Roman" w:cs="Times New Roman"/>
          <w:lang w:eastAsia="sk-SK"/>
        </w:rPr>
        <w:t>riadenia projektu</w:t>
      </w:r>
      <w:r w:rsidRPr="006D5E36">
        <w:rPr>
          <w:rFonts w:eastAsia="Times New Roman" w:cs="Times New Roman"/>
          <w:lang w:eastAsia="sk-SK"/>
        </w:rPr>
        <w:t xml:space="preserve"> stane aj delegovaný zástupca </w:t>
      </w:r>
      <w:r w:rsidR="00991DA6">
        <w:rPr>
          <w:rFonts w:eastAsia="Times New Roman" w:cs="Times New Roman"/>
          <w:lang w:eastAsia="sk-SK"/>
        </w:rPr>
        <w:t>ÚPVII</w:t>
      </w:r>
      <w:r w:rsidR="001C7734">
        <w:rPr>
          <w:rFonts w:eastAsia="Times New Roman" w:cs="Times New Roman"/>
          <w:lang w:eastAsia="sk-SK"/>
        </w:rPr>
        <w:t>, ktorý monitoruje a vyhodnocuje kvalitu riadenia projektu</w:t>
      </w:r>
      <w:r w:rsidRPr="006D5E36">
        <w:rPr>
          <w:rFonts w:eastAsia="Times New Roman" w:cs="Times New Roman"/>
          <w:lang w:eastAsia="sk-SK"/>
        </w:rPr>
        <w:t xml:space="preserve">. V prípade, že sa tak stane až po úvodných etapách projektu, musí sa zástupca </w:t>
      </w:r>
      <w:r w:rsidR="00991DA6">
        <w:rPr>
          <w:rFonts w:eastAsia="Times New Roman" w:cs="Times New Roman"/>
          <w:lang w:eastAsia="sk-SK"/>
        </w:rPr>
        <w:t>ÚPVII</w:t>
      </w:r>
      <w:r w:rsidRPr="006D5E36">
        <w:rPr>
          <w:rFonts w:eastAsia="Times New Roman" w:cs="Times New Roman"/>
          <w:lang w:eastAsia="sk-SK"/>
        </w:rPr>
        <w:t xml:space="preserve"> najprv detailne oboznámiť s dovtedy realizovanými prípravnými etapami. Jednou z jeho povinností je vyžadovať reportovanie ohľadne dodržiavania všetkých aplikovateľných definovaných metodík a vyhodnocovať tieto reporty.</w:t>
      </w:r>
    </w:p>
    <w:p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lang w:eastAsia="sk-SK"/>
        </w:rPr>
      </w:pPr>
      <w:r w:rsidRPr="006D5E36">
        <w:rPr>
          <w:rFonts w:eastAsia="Times New Roman" w:cs="Times New Roman"/>
          <w:lang w:eastAsia="sk-SK"/>
        </w:rPr>
        <w:lastRenderedPageBreak/>
        <w:t xml:space="preserve">Výstupy z monitoringu a vyhodnocovania priebehu/výsledkov projektov </w:t>
      </w:r>
      <w:r w:rsidR="00FB5557" w:rsidRPr="00FB5557">
        <w:rPr>
          <w:rFonts w:eastAsia="Times New Roman" w:cs="Times New Roman"/>
          <w:lang w:eastAsia="sk-SK"/>
        </w:rPr>
        <w:t xml:space="preserve">a následnej prevádzky služieb </w:t>
      </w:r>
      <w:r w:rsidRPr="006D5E36">
        <w:rPr>
          <w:rFonts w:eastAsia="Times New Roman" w:cs="Times New Roman"/>
          <w:lang w:eastAsia="sk-SK"/>
        </w:rPr>
        <w:t>slúžia dvom základným účelom - ako nástroj korekcie pri problémovom priebehu projektov, pri odklone od hlavných cieľov projektov, pri podhodnotení rizík, nedodržaní procesných postupov, atp.</w:t>
      </w:r>
    </w:p>
    <w:p w:rsidR="006D5E36" w:rsidRPr="006D5E36" w:rsidRDefault="006D5E36" w:rsidP="007B0939">
      <w:pPr>
        <w:pBdr>
          <w:top w:val="none" w:sz="0" w:space="0" w:color="auto"/>
          <w:left w:val="none" w:sz="0" w:space="0" w:color="auto"/>
          <w:bottom w:val="none" w:sz="0" w:space="0" w:color="auto"/>
          <w:right w:val="none" w:sz="0" w:space="0" w:color="auto"/>
          <w:between w:val="none" w:sz="0" w:space="0" w:color="auto"/>
        </w:pBdr>
      </w:pPr>
      <w:r w:rsidRPr="006D5E36">
        <w:rPr>
          <w:rFonts w:eastAsia="Times New Roman" w:cs="Times New Roman"/>
          <w:lang w:eastAsia="sk-SK"/>
        </w:rPr>
        <w:t xml:space="preserve">Druhým, nemenej podstatným účelom, je schopnosť úradu mať vplyv na smerovanie projektov v súlade s programovými cieľmi </w:t>
      </w:r>
      <w:r w:rsidR="00991DA6">
        <w:rPr>
          <w:rFonts w:eastAsia="Times New Roman" w:cs="Times New Roman"/>
          <w:lang w:eastAsia="sk-SK"/>
        </w:rPr>
        <w:t>ÚPVII</w:t>
      </w:r>
      <w:r w:rsidRPr="006D5E36">
        <w:rPr>
          <w:rFonts w:eastAsia="Times New Roman" w:cs="Times New Roman"/>
          <w:lang w:eastAsia="sk-SK"/>
        </w:rPr>
        <w:t>, zabezpečiť koordináciu (aj nadrezortnú) projektov a vďaka tomu dosiahnuť maximálnu efektivitu dosahovania cieľov</w:t>
      </w:r>
      <w:r w:rsidR="007B0939">
        <w:rPr>
          <w:rFonts w:eastAsia="Times New Roman" w:cs="Times New Roman"/>
          <w:lang w:eastAsia="sk-SK"/>
        </w:rPr>
        <w:t>.</w:t>
      </w:r>
    </w:p>
    <w:sectPr w:rsidR="006D5E36" w:rsidRPr="006D5E36">
      <w:headerReference w:type="default" r:id="rId18"/>
      <w:footerReference w:type="default" r:id="rId19"/>
      <w:pgSz w:w="11906" w:h="16838"/>
      <w:pgMar w:top="1417" w:right="1417" w:bottom="1417" w:left="1417" w:header="0"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61E4" w:rsidRDefault="00BF61E4" w:rsidP="00B34A2E">
      <w:r>
        <w:separator/>
      </w:r>
    </w:p>
  </w:endnote>
  <w:endnote w:type="continuationSeparator" w:id="0">
    <w:p w:rsidR="00BF61E4" w:rsidRDefault="00BF61E4" w:rsidP="00B34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E79" w:rsidRDefault="00695E79" w:rsidP="00D90FA6">
    <w:pPr>
      <w:tabs>
        <w:tab w:val="left" w:pos="8505"/>
      </w:tabs>
    </w:pPr>
    <w:r>
      <w:t>Pracovná skupina GOVERNANCE</w:t>
    </w:r>
    <w:r>
      <w:tab/>
    </w:r>
    <w:r>
      <w:fldChar w:fldCharType="begin"/>
    </w:r>
    <w:r>
      <w:instrText>PAGE</w:instrText>
    </w:r>
    <w:r>
      <w:fldChar w:fldCharType="separate"/>
    </w:r>
    <w:r w:rsidR="00177CB1">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61E4" w:rsidRDefault="00BF61E4" w:rsidP="00B34A2E">
      <w:r>
        <w:separator/>
      </w:r>
    </w:p>
  </w:footnote>
  <w:footnote w:type="continuationSeparator" w:id="0">
    <w:p w:rsidR="00BF61E4" w:rsidRDefault="00BF61E4" w:rsidP="00B34A2E">
      <w:r>
        <w:continuationSeparator/>
      </w:r>
    </w:p>
  </w:footnote>
  <w:footnote w:id="1">
    <w:p w:rsidR="00695E79" w:rsidRPr="00461B53" w:rsidRDefault="00695E79">
      <w:pPr>
        <w:pStyle w:val="FootnoteText"/>
        <w:rPr>
          <w:sz w:val="18"/>
          <w:szCs w:val="18"/>
        </w:rPr>
      </w:pPr>
      <w:r>
        <w:rPr>
          <w:rStyle w:val="FootnoteReference"/>
        </w:rPr>
        <w:footnoteRef/>
      </w:r>
      <w:r>
        <w:t xml:space="preserve"> </w:t>
      </w:r>
      <w:r w:rsidRPr="00461B53">
        <w:rPr>
          <w:sz w:val="18"/>
          <w:szCs w:val="18"/>
        </w:rPr>
        <w:t>IISVS = Integrovaný Informačný Systém verejnej Správy</w:t>
      </w:r>
    </w:p>
  </w:footnote>
  <w:footnote w:id="2">
    <w:p w:rsidR="00695E79" w:rsidRDefault="00695E79" w:rsidP="00980D2D">
      <w:pPr>
        <w:spacing w:before="0"/>
        <w:rPr>
          <w:sz w:val="18"/>
          <w:szCs w:val="18"/>
        </w:rPr>
      </w:pPr>
      <w:r>
        <w:rPr>
          <w:vertAlign w:val="superscript"/>
        </w:rPr>
        <w:footnoteRef/>
      </w:r>
      <w:r>
        <w:rPr>
          <w:sz w:val="18"/>
          <w:szCs w:val="18"/>
        </w:rPr>
        <w:t xml:space="preserve"> tzv. koncové služby alebo tiež </w:t>
      </w:r>
      <w:r>
        <w:rPr>
          <w:i/>
          <w:sz w:val="18"/>
          <w:szCs w:val="18"/>
        </w:rPr>
        <w:t>biznis</w:t>
      </w:r>
      <w:r>
        <w:rPr>
          <w:sz w:val="18"/>
          <w:szCs w:val="18"/>
        </w:rPr>
        <w:t xml:space="preserve"> služby</w:t>
      </w:r>
    </w:p>
  </w:footnote>
  <w:footnote w:id="3">
    <w:p w:rsidR="00695E79" w:rsidRPr="00461B53" w:rsidRDefault="00695E79">
      <w:pPr>
        <w:pStyle w:val="FootnoteText"/>
        <w:rPr>
          <w:sz w:val="18"/>
          <w:szCs w:val="18"/>
        </w:rPr>
      </w:pPr>
      <w:r>
        <w:rPr>
          <w:rStyle w:val="FootnoteReference"/>
        </w:rPr>
        <w:footnoteRef/>
      </w:r>
      <w:r>
        <w:t xml:space="preserve"> </w:t>
      </w:r>
      <w:r w:rsidRPr="00461B53">
        <w:rPr>
          <w:sz w:val="18"/>
          <w:szCs w:val="18"/>
        </w:rPr>
        <w:t xml:space="preserve">OPIS = </w:t>
      </w:r>
      <w:r>
        <w:rPr>
          <w:sz w:val="18"/>
          <w:szCs w:val="18"/>
        </w:rPr>
        <w:t>Operačný Program Informatizácie Spoločnosti 2007-2013</w:t>
      </w:r>
    </w:p>
  </w:footnote>
  <w:footnote w:id="4">
    <w:p w:rsidR="00695E79" w:rsidRDefault="00695E79">
      <w:pPr>
        <w:pStyle w:val="FootnoteText"/>
      </w:pPr>
      <w:r>
        <w:rPr>
          <w:rStyle w:val="FootnoteReference"/>
        </w:rPr>
        <w:footnoteRef/>
      </w:r>
      <w:r>
        <w:t xml:space="preserve"> </w:t>
      </w:r>
      <w:r w:rsidRPr="00461B53">
        <w:rPr>
          <w:sz w:val="18"/>
          <w:szCs w:val="18"/>
        </w:rPr>
        <w:t>EÚ = Európska Únia</w:t>
      </w:r>
    </w:p>
  </w:footnote>
  <w:footnote w:id="5">
    <w:p w:rsidR="00695E79" w:rsidRDefault="00695E79" w:rsidP="00980D2D">
      <w:pPr>
        <w:spacing w:before="0"/>
        <w:rPr>
          <w:sz w:val="20"/>
          <w:szCs w:val="20"/>
        </w:rPr>
      </w:pPr>
      <w:r>
        <w:rPr>
          <w:vertAlign w:val="superscript"/>
        </w:rPr>
        <w:footnoteRef/>
      </w:r>
      <w:r>
        <w:rPr>
          <w:sz w:val="20"/>
          <w:szCs w:val="20"/>
        </w:rPr>
        <w:t xml:space="preserve"> </w:t>
      </w:r>
      <w:r>
        <w:rPr>
          <w:sz w:val="18"/>
          <w:szCs w:val="18"/>
        </w:rPr>
        <w:t>Ponaučenia sú zhrnuté v prílohe</w:t>
      </w:r>
    </w:p>
  </w:footnote>
  <w:footnote w:id="6">
    <w:p w:rsidR="00695E79" w:rsidRPr="00BF5F5F" w:rsidRDefault="00695E79" w:rsidP="00BF5F5F">
      <w:pPr>
        <w:pStyle w:val="FootnoteText"/>
        <w:contextualSpacing/>
        <w:rPr>
          <w:sz w:val="18"/>
        </w:rPr>
      </w:pPr>
      <w:r>
        <w:rPr>
          <w:rStyle w:val="FootnoteReference"/>
        </w:rPr>
        <w:footnoteRef/>
      </w:r>
      <w:r>
        <w:t xml:space="preserve"> </w:t>
      </w:r>
      <w:r w:rsidRPr="00BF5F5F">
        <w:rPr>
          <w:sz w:val="18"/>
        </w:rPr>
        <w:t>DEUS = Datacentrum Elektronizácie Územnej Samosprávy</w:t>
      </w:r>
    </w:p>
  </w:footnote>
  <w:footnote w:id="7">
    <w:p w:rsidR="00695E79" w:rsidRDefault="00695E79" w:rsidP="00BF5F5F">
      <w:pPr>
        <w:spacing w:before="0"/>
        <w:contextualSpacing/>
        <w:rPr>
          <w:sz w:val="18"/>
          <w:szCs w:val="18"/>
        </w:rPr>
      </w:pPr>
      <w:r>
        <w:rPr>
          <w:vertAlign w:val="superscript"/>
        </w:rPr>
        <w:footnoteRef/>
      </w:r>
      <w:r>
        <w:rPr>
          <w:sz w:val="18"/>
          <w:szCs w:val="18"/>
        </w:rPr>
        <w:t xml:space="preserve"> napr. v oblasti nákupu chýba usmernenie a výklad zákona pre IKT</w:t>
      </w:r>
    </w:p>
  </w:footnote>
  <w:footnote w:id="8">
    <w:p w:rsidR="00695E79" w:rsidRDefault="00695E79">
      <w:pPr>
        <w:pStyle w:val="FootnoteText"/>
      </w:pPr>
      <w:r>
        <w:rPr>
          <w:rStyle w:val="FootnoteReference"/>
        </w:rPr>
        <w:footnoteRef/>
      </w:r>
      <w:r>
        <w:t xml:space="preserve"> </w:t>
      </w:r>
      <w:r w:rsidRPr="0039434E">
        <w:t>http://www.minv.sk/?np-optimaliza</w:t>
      </w:r>
      <w:r>
        <w:t>cia-procesov-vo-verejnej-sprave</w:t>
      </w:r>
    </w:p>
  </w:footnote>
  <w:footnote w:id="9">
    <w:p w:rsidR="00695E79" w:rsidRDefault="00695E79">
      <w:pPr>
        <w:pStyle w:val="FootnoteText"/>
      </w:pPr>
      <w:r>
        <w:rPr>
          <w:rStyle w:val="FootnoteReference"/>
        </w:rPr>
        <w:footnoteRef/>
      </w:r>
      <w:r>
        <w:t xml:space="preserve"> </w:t>
      </w:r>
      <w:r>
        <w:rPr>
          <w:sz w:val="18"/>
        </w:rPr>
        <w:t>BiSL</w:t>
      </w:r>
      <w:r w:rsidRPr="00930474">
        <w:rPr>
          <w:sz w:val="18"/>
        </w:rPr>
        <w:t xml:space="preserve"> </w:t>
      </w:r>
      <w:r>
        <w:rPr>
          <w:sz w:val="18"/>
        </w:rPr>
        <w:t>=</w:t>
      </w:r>
      <w:r w:rsidRPr="00930474">
        <w:rPr>
          <w:sz w:val="18"/>
        </w:rPr>
        <w:t xml:space="preserve"> Business Information Services Library. Je to dodávateľsky nezávislá, verejne dostupná knižnica </w:t>
      </w:r>
      <w:r>
        <w:rPr>
          <w:sz w:val="18"/>
        </w:rPr>
        <w:t>najlepších skúseností</w:t>
      </w:r>
      <w:r w:rsidRPr="00930474">
        <w:rPr>
          <w:sz w:val="18"/>
        </w:rPr>
        <w:t xml:space="preserve"> pre implementáciu </w:t>
      </w:r>
      <w:r>
        <w:rPr>
          <w:sz w:val="18"/>
        </w:rPr>
        <w:t>Riadenia biznis informácií</w:t>
      </w:r>
      <w:r w:rsidRPr="00930474">
        <w:rPr>
          <w:sz w:val="18"/>
        </w:rPr>
        <w:t>.</w:t>
      </w:r>
      <w:r>
        <w:rPr>
          <w:sz w:val="18"/>
        </w:rPr>
        <w:t xml:space="preserve"> </w:t>
      </w:r>
      <w:r w:rsidRPr="00930474">
        <w:rPr>
          <w:sz w:val="18"/>
        </w:rPr>
        <w:t>Cieľom BiSL je profesionalizovať funkciu dopytu (demand). Nie len v rámci jednej organizácie, ale aj medzi rôznymi organizáciami.</w:t>
      </w:r>
    </w:p>
  </w:footnote>
  <w:footnote w:id="10">
    <w:p w:rsidR="00E23EAC" w:rsidRPr="00E23EAC" w:rsidRDefault="00E23EAC">
      <w:pPr>
        <w:pStyle w:val="FootnoteText"/>
        <w:rPr>
          <w:sz w:val="18"/>
        </w:rPr>
      </w:pPr>
      <w:r>
        <w:rPr>
          <w:rStyle w:val="FootnoteReference"/>
        </w:rPr>
        <w:footnoteRef/>
      </w:r>
      <w:r>
        <w:t xml:space="preserve"> </w:t>
      </w:r>
      <w:r w:rsidRPr="00E23EAC">
        <w:rPr>
          <w:sz w:val="18"/>
        </w:rPr>
        <w:t>UML = Unified Modelling Language (notácia pre modelovanie aolikačných funkcií)</w:t>
      </w:r>
    </w:p>
  </w:footnote>
  <w:footnote w:id="11">
    <w:p w:rsidR="00E23EAC" w:rsidRDefault="00E23EAC">
      <w:pPr>
        <w:pStyle w:val="FootnoteText"/>
      </w:pPr>
      <w:r w:rsidRPr="00E23EAC">
        <w:rPr>
          <w:rStyle w:val="FootnoteReference"/>
          <w:sz w:val="18"/>
        </w:rPr>
        <w:footnoteRef/>
      </w:r>
      <w:r w:rsidRPr="00E23EAC">
        <w:rPr>
          <w:sz w:val="18"/>
        </w:rPr>
        <w:t xml:space="preserve"> BPMN = Business Process Modelling Notation (notácia pre modelovanie biznis procesov)</w:t>
      </w:r>
    </w:p>
  </w:footnote>
  <w:footnote w:id="12">
    <w:p w:rsidR="00695E79" w:rsidRPr="006E63D8" w:rsidRDefault="00695E79">
      <w:pPr>
        <w:pStyle w:val="FootnoteText"/>
        <w:rPr>
          <w:sz w:val="18"/>
        </w:rPr>
      </w:pPr>
      <w:r w:rsidRPr="006E63D8">
        <w:rPr>
          <w:rStyle w:val="FootnoteReference"/>
          <w:sz w:val="18"/>
        </w:rPr>
        <w:footnoteRef/>
      </w:r>
      <w:r w:rsidRPr="006E63D8">
        <w:rPr>
          <w:sz w:val="18"/>
        </w:rPr>
        <w:t xml:space="preserve"> xxx – predstavuje sumu ktoré bude upresnená neskôr, zatiaľ sa zvažuje hladina 200 a 500 tis EUR</w:t>
      </w:r>
    </w:p>
  </w:footnote>
  <w:footnote w:id="13">
    <w:p w:rsidR="00695E79" w:rsidRDefault="00695E79">
      <w:pPr>
        <w:pStyle w:val="FootnoteText"/>
      </w:pPr>
      <w:r>
        <w:rPr>
          <w:rStyle w:val="FootnoteReference"/>
        </w:rPr>
        <w:footnoteRef/>
      </w:r>
      <w:r>
        <w:t xml:space="preserve"> Service Level Agreement (SLA) = dohoda o poskytovanej úrovne služieb</w:t>
      </w:r>
    </w:p>
  </w:footnote>
  <w:footnote w:id="14">
    <w:p w:rsidR="00695E79" w:rsidRDefault="00695E79">
      <w:pPr>
        <w:pStyle w:val="FootnoteText"/>
      </w:pPr>
      <w:r>
        <w:rPr>
          <w:rStyle w:val="FootnoteReference"/>
        </w:rPr>
        <w:footnoteRef/>
      </w:r>
      <w:r>
        <w:t xml:space="preserve"> Service Management System (SMS) = Systém manažmentu služieb, tj. spravidla vrátane software nástroj</w:t>
      </w:r>
    </w:p>
  </w:footnote>
  <w:footnote w:id="15">
    <w:p w:rsidR="00695E79" w:rsidRDefault="00695E79">
      <w:pPr>
        <w:pStyle w:val="FootnoteText"/>
      </w:pPr>
      <w:r>
        <w:rPr>
          <w:rStyle w:val="FootnoteReference"/>
        </w:rPr>
        <w:footnoteRef/>
      </w:r>
      <w:r>
        <w:t xml:space="preserve"> Configuration Management DataBase (CMDB) =  databáza konfiguračných položiek, tj. evidencia prvkov IS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E79" w:rsidRDefault="00695E79" w:rsidP="00B34A2E">
    <w:r>
      <w:rPr>
        <w:noProof/>
        <w:lang w:eastAsia="sk-SK"/>
      </w:rPr>
      <w:drawing>
        <wp:anchor distT="0" distB="0" distL="114300" distR="114300" simplePos="0" relativeHeight="251658240" behindDoc="0" locked="0" layoutInCell="1" hidden="0" allowOverlap="1" wp14:anchorId="72CA82DF" wp14:editId="5E0B9314">
          <wp:simplePos x="0" y="0"/>
          <wp:positionH relativeFrom="margin">
            <wp:posOffset>-347979</wp:posOffset>
          </wp:positionH>
          <wp:positionV relativeFrom="paragraph">
            <wp:posOffset>-242569</wp:posOffset>
          </wp:positionV>
          <wp:extent cx="2524125" cy="704850"/>
          <wp:effectExtent l="0" t="0" r="0" b="0"/>
          <wp:wrapSquare wrapText="bothSides" distT="0" distB="0" distL="114300" distR="11430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4125" cy="70485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977"/>
    <w:multiLevelType w:val="multilevel"/>
    <w:tmpl w:val="2FAE71C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
    <w:nsid w:val="00F8655D"/>
    <w:multiLevelType w:val="multilevel"/>
    <w:tmpl w:val="D766E3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32C6ADC"/>
    <w:multiLevelType w:val="multilevel"/>
    <w:tmpl w:val="839A48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463100"/>
    <w:multiLevelType w:val="multilevel"/>
    <w:tmpl w:val="AB4CF5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042C2B47"/>
    <w:multiLevelType w:val="multilevel"/>
    <w:tmpl w:val="D69257B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5">
    <w:nsid w:val="04B4237C"/>
    <w:multiLevelType w:val="multilevel"/>
    <w:tmpl w:val="AB4CF5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0628534C"/>
    <w:multiLevelType w:val="hybridMultilevel"/>
    <w:tmpl w:val="C6F09D7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72F48A7"/>
    <w:multiLevelType w:val="hybridMultilevel"/>
    <w:tmpl w:val="41ACC3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79A4948"/>
    <w:multiLevelType w:val="multilevel"/>
    <w:tmpl w:val="4C62CC10"/>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0C0837C1"/>
    <w:multiLevelType w:val="multilevel"/>
    <w:tmpl w:val="041B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nsid w:val="0E840B93"/>
    <w:multiLevelType w:val="multilevel"/>
    <w:tmpl w:val="85A8EC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0F5C784B"/>
    <w:multiLevelType w:val="multilevel"/>
    <w:tmpl w:val="3C2E2306"/>
    <w:lvl w:ilvl="0">
      <w:start w:val="1"/>
      <w:numFmt w:val="bullet"/>
      <w:lvlText w:val="-"/>
      <w:lvlJc w:val="left"/>
      <w:pPr>
        <w:ind w:left="1080" w:hanging="360"/>
      </w:pPr>
      <w:rPr>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12">
    <w:nsid w:val="105D5FDA"/>
    <w:multiLevelType w:val="multilevel"/>
    <w:tmpl w:val="AB4CF5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119B1676"/>
    <w:multiLevelType w:val="multilevel"/>
    <w:tmpl w:val="C1BCC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31B39D5"/>
    <w:multiLevelType w:val="multilevel"/>
    <w:tmpl w:val="E31434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14F532E0"/>
    <w:multiLevelType w:val="hybridMultilevel"/>
    <w:tmpl w:val="FDC2B01A"/>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1747210B"/>
    <w:multiLevelType w:val="hybridMultilevel"/>
    <w:tmpl w:val="DA8A9ADC"/>
    <w:lvl w:ilvl="0" w:tplc="041B000D">
      <w:start w:val="1"/>
      <w:numFmt w:val="bullet"/>
      <w:lvlText w:val=""/>
      <w:lvlJc w:val="left"/>
      <w:pPr>
        <w:ind w:left="1080" w:hanging="360"/>
      </w:pPr>
      <w:rPr>
        <w:rFonts w:ascii="Wingdings" w:hAnsi="Wingdings" w:hint="default"/>
      </w:rPr>
    </w:lvl>
    <w:lvl w:ilvl="1" w:tplc="041B0003">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nsid w:val="184E0B03"/>
    <w:multiLevelType w:val="hybridMultilevel"/>
    <w:tmpl w:val="3F2002B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196D3087"/>
    <w:multiLevelType w:val="hybridMultilevel"/>
    <w:tmpl w:val="6212C5BC"/>
    <w:lvl w:ilvl="0" w:tplc="1D2CA7C2">
      <w:start w:val="1"/>
      <w:numFmt w:val="decimal"/>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1A404C97"/>
    <w:multiLevelType w:val="hybridMultilevel"/>
    <w:tmpl w:val="FFB2FAC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1C1329C2"/>
    <w:multiLevelType w:val="multilevel"/>
    <w:tmpl w:val="652E12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nsid w:val="1E1E275E"/>
    <w:multiLevelType w:val="hybridMultilevel"/>
    <w:tmpl w:val="D33C56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1EF2581D"/>
    <w:multiLevelType w:val="hybridMultilevel"/>
    <w:tmpl w:val="28D60EE2"/>
    <w:lvl w:ilvl="0" w:tplc="041B000D">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21487CEE"/>
    <w:multiLevelType w:val="multilevel"/>
    <w:tmpl w:val="30AC9194"/>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nsid w:val="245472EA"/>
    <w:multiLevelType w:val="hybridMultilevel"/>
    <w:tmpl w:val="8716EBF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249470A8"/>
    <w:multiLevelType w:val="hybridMultilevel"/>
    <w:tmpl w:val="43823ACA"/>
    <w:lvl w:ilvl="0" w:tplc="041B000D">
      <w:start w:val="1"/>
      <w:numFmt w:val="bullet"/>
      <w:lvlText w:val=""/>
      <w:lvlJc w:val="left"/>
      <w:pPr>
        <w:ind w:left="1080" w:hanging="360"/>
      </w:pPr>
      <w:rPr>
        <w:rFonts w:ascii="Wingdings" w:hAnsi="Wingding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6">
    <w:nsid w:val="24981712"/>
    <w:multiLevelType w:val="hybridMultilevel"/>
    <w:tmpl w:val="9C70F684"/>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2569628B"/>
    <w:multiLevelType w:val="hybridMultilevel"/>
    <w:tmpl w:val="95DCA216"/>
    <w:lvl w:ilvl="0" w:tplc="041B0017">
      <w:start w:val="1"/>
      <w:numFmt w:val="lowerLetter"/>
      <w:lvlText w:val="%1)"/>
      <w:lvlJc w:val="left"/>
      <w:pPr>
        <w:ind w:left="720" w:hanging="360"/>
      </w:pPr>
    </w:lvl>
    <w:lvl w:ilvl="1" w:tplc="041B000D">
      <w:start w:val="1"/>
      <w:numFmt w:val="bullet"/>
      <w:lvlText w:val=""/>
      <w:lvlJc w:val="left"/>
      <w:pPr>
        <w:ind w:left="1440" w:hanging="360"/>
      </w:pPr>
      <w:rPr>
        <w:rFonts w:ascii="Wingdings" w:hAnsi="Wingding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260966AA"/>
    <w:multiLevelType w:val="hybridMultilevel"/>
    <w:tmpl w:val="AEB00FD6"/>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27A34798"/>
    <w:multiLevelType w:val="multilevel"/>
    <w:tmpl w:val="CFD4B5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nsid w:val="2C0C0D27"/>
    <w:multiLevelType w:val="multilevel"/>
    <w:tmpl w:val="9BACAAAA"/>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nsid w:val="2D315ED5"/>
    <w:multiLevelType w:val="hybridMultilevel"/>
    <w:tmpl w:val="B66CBE8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2D4E4FFB"/>
    <w:multiLevelType w:val="multilevel"/>
    <w:tmpl w:val="19E27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02F3805"/>
    <w:multiLevelType w:val="multilevel"/>
    <w:tmpl w:val="916442BA"/>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nsid w:val="309A357B"/>
    <w:multiLevelType w:val="multilevel"/>
    <w:tmpl w:val="CF5A61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nsid w:val="31222893"/>
    <w:multiLevelType w:val="multilevel"/>
    <w:tmpl w:val="864C972C"/>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nsid w:val="312923C1"/>
    <w:multiLevelType w:val="multilevel"/>
    <w:tmpl w:val="B7969A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nsid w:val="333B1E1F"/>
    <w:multiLevelType w:val="hybridMultilevel"/>
    <w:tmpl w:val="81D89C30"/>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35F404F0"/>
    <w:multiLevelType w:val="multilevel"/>
    <w:tmpl w:val="2AC64E7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9">
    <w:nsid w:val="36CB469E"/>
    <w:multiLevelType w:val="multilevel"/>
    <w:tmpl w:val="AB4CF5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nsid w:val="38DB5720"/>
    <w:multiLevelType w:val="multilevel"/>
    <w:tmpl w:val="3B50B632"/>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nsid w:val="3C413B97"/>
    <w:multiLevelType w:val="hybridMultilevel"/>
    <w:tmpl w:val="A4E6BBC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3CDD36D3"/>
    <w:multiLevelType w:val="multilevel"/>
    <w:tmpl w:val="FC760068"/>
    <w:lvl w:ilvl="0">
      <w:start w:val="1"/>
      <w:numFmt w:val="decimal"/>
      <w:lvlText w:val="%1."/>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43">
    <w:nsid w:val="3D7C0EA3"/>
    <w:multiLevelType w:val="hybridMultilevel"/>
    <w:tmpl w:val="497A517A"/>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3D8B4EA2"/>
    <w:multiLevelType w:val="multilevel"/>
    <w:tmpl w:val="B64CF2D8"/>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nsid w:val="3FD751A0"/>
    <w:multiLevelType w:val="hybridMultilevel"/>
    <w:tmpl w:val="81D07F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46085A61"/>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466E1BEF"/>
    <w:multiLevelType w:val="multilevel"/>
    <w:tmpl w:val="A84A9E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nsid w:val="4BD161CE"/>
    <w:multiLevelType w:val="multilevel"/>
    <w:tmpl w:val="AB4CF5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9">
    <w:nsid w:val="4BEC5B39"/>
    <w:multiLevelType w:val="hybridMultilevel"/>
    <w:tmpl w:val="DAEC18DA"/>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4D4C22FE"/>
    <w:multiLevelType w:val="hybridMultilevel"/>
    <w:tmpl w:val="22BE245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nsid w:val="4D957FE7"/>
    <w:multiLevelType w:val="multilevel"/>
    <w:tmpl w:val="08087E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nsid w:val="4E112C19"/>
    <w:multiLevelType w:val="multilevel"/>
    <w:tmpl w:val="041B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3">
    <w:nsid w:val="4E54365A"/>
    <w:multiLevelType w:val="hybridMultilevel"/>
    <w:tmpl w:val="A77E3744"/>
    <w:lvl w:ilvl="0" w:tplc="041B000D">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nsid w:val="4FB34E5E"/>
    <w:multiLevelType w:val="multilevel"/>
    <w:tmpl w:val="771835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nsid w:val="517D7439"/>
    <w:multiLevelType w:val="multilevel"/>
    <w:tmpl w:val="0E345A60"/>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nsid w:val="53CF698D"/>
    <w:multiLevelType w:val="multilevel"/>
    <w:tmpl w:val="334686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53E25056"/>
    <w:multiLevelType w:val="multilevel"/>
    <w:tmpl w:val="5A3058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nsid w:val="546320A6"/>
    <w:multiLevelType w:val="multilevel"/>
    <w:tmpl w:val="51942860"/>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nsid w:val="54E81AD7"/>
    <w:multiLevelType w:val="hybridMultilevel"/>
    <w:tmpl w:val="A7F62BF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55F857E0"/>
    <w:multiLevelType w:val="multilevel"/>
    <w:tmpl w:val="02967342"/>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nsid w:val="58475FBB"/>
    <w:multiLevelType w:val="multilevel"/>
    <w:tmpl w:val="A31038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nsid w:val="59420127"/>
    <w:multiLevelType w:val="multilevel"/>
    <w:tmpl w:val="CEA2A950"/>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nsid w:val="5A0539DD"/>
    <w:multiLevelType w:val="multilevel"/>
    <w:tmpl w:val="3B3E0274"/>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nsid w:val="5D4D29A7"/>
    <w:multiLevelType w:val="hybridMultilevel"/>
    <w:tmpl w:val="687CC236"/>
    <w:lvl w:ilvl="0" w:tplc="041B000D">
      <w:start w:val="1"/>
      <w:numFmt w:val="bullet"/>
      <w:lvlText w:val=""/>
      <w:lvlJc w:val="left"/>
      <w:pPr>
        <w:ind w:left="1080" w:hanging="360"/>
      </w:pPr>
      <w:rPr>
        <w:rFonts w:ascii="Wingdings" w:hAnsi="Wingdings" w:hint="default"/>
      </w:rPr>
    </w:lvl>
    <w:lvl w:ilvl="1" w:tplc="ED547082">
      <w:start w:val="7"/>
      <w:numFmt w:val="bullet"/>
      <w:lvlText w:val="·"/>
      <w:lvlJc w:val="left"/>
      <w:pPr>
        <w:ind w:left="1950" w:hanging="510"/>
      </w:pPr>
      <w:rPr>
        <w:rFonts w:ascii="Arial Narrow" w:eastAsia="Arial Narrow" w:hAnsi="Arial Narrow" w:cs="Arial Narrow" w:hint="default"/>
      </w:rPr>
    </w:lvl>
    <w:lvl w:ilvl="2" w:tplc="024435E6">
      <w:numFmt w:val="bullet"/>
      <w:lvlText w:val="•"/>
      <w:lvlJc w:val="left"/>
      <w:pPr>
        <w:ind w:left="2880" w:hanging="720"/>
      </w:pPr>
      <w:rPr>
        <w:rFonts w:ascii="Arial Narrow" w:eastAsia="Arial Narrow" w:hAnsi="Arial Narrow" w:cs="Arial Narrow"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5">
    <w:nsid w:val="5D8A3468"/>
    <w:multiLevelType w:val="hybridMultilevel"/>
    <w:tmpl w:val="5C8CCEB0"/>
    <w:lvl w:ilvl="0" w:tplc="041B000D">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D">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nsid w:val="5E177388"/>
    <w:multiLevelType w:val="multilevel"/>
    <w:tmpl w:val="022A5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2BD2D6A"/>
    <w:multiLevelType w:val="hybridMultilevel"/>
    <w:tmpl w:val="B24EF90C"/>
    <w:lvl w:ilvl="0" w:tplc="041B0017">
      <w:start w:val="1"/>
      <w:numFmt w:val="lowerLetter"/>
      <w:lvlText w:val="%1)"/>
      <w:lvlJc w:val="left"/>
      <w:pPr>
        <w:ind w:left="720" w:hanging="360"/>
      </w:pPr>
    </w:lvl>
    <w:lvl w:ilvl="1" w:tplc="F47E19B0">
      <w:start w:val="2"/>
      <w:numFmt w:val="bullet"/>
      <w:lvlText w:val="-"/>
      <w:lvlJc w:val="left"/>
      <w:pPr>
        <w:ind w:left="1440" w:hanging="360"/>
      </w:pPr>
      <w:rPr>
        <w:rFonts w:ascii="Arial Narrow" w:eastAsia="Arial Narrow" w:hAnsi="Arial Narrow" w:cs="Arial Narrow"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nsid w:val="632721EB"/>
    <w:multiLevelType w:val="multilevel"/>
    <w:tmpl w:val="C4C6634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69">
    <w:nsid w:val="650F4278"/>
    <w:multiLevelType w:val="hybridMultilevel"/>
    <w:tmpl w:val="7E040478"/>
    <w:lvl w:ilvl="0" w:tplc="041B000D">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nsid w:val="66354024"/>
    <w:multiLevelType w:val="hybridMultilevel"/>
    <w:tmpl w:val="B8A2A00E"/>
    <w:lvl w:ilvl="0" w:tplc="041B000D">
      <w:start w:val="1"/>
      <w:numFmt w:val="bullet"/>
      <w:lvlText w:val=""/>
      <w:lvlJc w:val="left"/>
      <w:pPr>
        <w:ind w:left="1080" w:hanging="360"/>
      </w:pPr>
      <w:rPr>
        <w:rFonts w:ascii="Wingdings" w:hAnsi="Wingdings" w:hint="default"/>
      </w:rPr>
    </w:lvl>
    <w:lvl w:ilvl="1" w:tplc="041B0003">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1">
    <w:nsid w:val="6B0D127C"/>
    <w:multiLevelType w:val="hybridMultilevel"/>
    <w:tmpl w:val="C29457E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nsid w:val="6E09163C"/>
    <w:multiLevelType w:val="hybridMultilevel"/>
    <w:tmpl w:val="6DC6A3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nsid w:val="716E4B9C"/>
    <w:multiLevelType w:val="multilevel"/>
    <w:tmpl w:val="BEC29F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nsid w:val="71AA643F"/>
    <w:multiLevelType w:val="multilevel"/>
    <w:tmpl w:val="07C6BB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5">
    <w:nsid w:val="721A313F"/>
    <w:multiLevelType w:val="multilevel"/>
    <w:tmpl w:val="D166CF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6">
    <w:nsid w:val="72AC1365"/>
    <w:multiLevelType w:val="hybridMultilevel"/>
    <w:tmpl w:val="8B6E5BFA"/>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nsid w:val="76212A8A"/>
    <w:multiLevelType w:val="hybridMultilevel"/>
    <w:tmpl w:val="54827D14"/>
    <w:lvl w:ilvl="0" w:tplc="041B000D">
      <w:start w:val="1"/>
      <w:numFmt w:val="bullet"/>
      <w:lvlText w:val=""/>
      <w:lvlJc w:val="left"/>
      <w:pPr>
        <w:ind w:left="1080" w:hanging="360"/>
      </w:pPr>
      <w:rPr>
        <w:rFonts w:ascii="Wingdings" w:hAnsi="Wingding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8">
    <w:nsid w:val="76501FFA"/>
    <w:multiLevelType w:val="hybridMultilevel"/>
    <w:tmpl w:val="CF520B2A"/>
    <w:lvl w:ilvl="0" w:tplc="041B000D">
      <w:start w:val="1"/>
      <w:numFmt w:val="bullet"/>
      <w:lvlText w:val=""/>
      <w:lvlJc w:val="left"/>
      <w:pPr>
        <w:ind w:left="2160" w:hanging="360"/>
      </w:pPr>
      <w:rPr>
        <w:rFonts w:ascii="Wingdings" w:hAnsi="Wingdings"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79">
    <w:nsid w:val="76EC0DEB"/>
    <w:multiLevelType w:val="multilevel"/>
    <w:tmpl w:val="041B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80">
    <w:nsid w:val="772E7B04"/>
    <w:multiLevelType w:val="multilevel"/>
    <w:tmpl w:val="AB4CF5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1">
    <w:nsid w:val="77402BB0"/>
    <w:multiLevelType w:val="hybridMultilevel"/>
    <w:tmpl w:val="66A43F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nsid w:val="79F45466"/>
    <w:multiLevelType w:val="multilevel"/>
    <w:tmpl w:val="3DD0D91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3">
    <w:nsid w:val="7B4E22E7"/>
    <w:multiLevelType w:val="multilevel"/>
    <w:tmpl w:val="688EA2F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84">
    <w:nsid w:val="7D2704D6"/>
    <w:multiLevelType w:val="multilevel"/>
    <w:tmpl w:val="72D0FA2E"/>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nsid w:val="7D462B30"/>
    <w:multiLevelType w:val="hybridMultilevel"/>
    <w:tmpl w:val="02DE7B9E"/>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nsid w:val="7EA2601C"/>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3"/>
  </w:num>
  <w:num w:numId="2">
    <w:abstractNumId w:val="38"/>
  </w:num>
  <w:num w:numId="3">
    <w:abstractNumId w:val="10"/>
  </w:num>
  <w:num w:numId="4">
    <w:abstractNumId w:val="54"/>
  </w:num>
  <w:num w:numId="5">
    <w:abstractNumId w:val="29"/>
  </w:num>
  <w:num w:numId="6">
    <w:abstractNumId w:val="74"/>
  </w:num>
  <w:num w:numId="7">
    <w:abstractNumId w:val="34"/>
  </w:num>
  <w:num w:numId="8">
    <w:abstractNumId w:val="11"/>
  </w:num>
  <w:num w:numId="9">
    <w:abstractNumId w:val="51"/>
  </w:num>
  <w:num w:numId="10">
    <w:abstractNumId w:val="14"/>
  </w:num>
  <w:num w:numId="11">
    <w:abstractNumId w:val="36"/>
  </w:num>
  <w:num w:numId="12">
    <w:abstractNumId w:val="47"/>
  </w:num>
  <w:num w:numId="13">
    <w:abstractNumId w:val="20"/>
  </w:num>
  <w:num w:numId="14">
    <w:abstractNumId w:val="75"/>
  </w:num>
  <w:num w:numId="15">
    <w:abstractNumId w:val="57"/>
  </w:num>
  <w:num w:numId="16">
    <w:abstractNumId w:val="42"/>
  </w:num>
  <w:num w:numId="17">
    <w:abstractNumId w:val="1"/>
  </w:num>
  <w:num w:numId="18">
    <w:abstractNumId w:val="61"/>
  </w:num>
  <w:num w:numId="19">
    <w:abstractNumId w:val="39"/>
  </w:num>
  <w:num w:numId="20">
    <w:abstractNumId w:val="58"/>
  </w:num>
  <w:num w:numId="21">
    <w:abstractNumId w:val="77"/>
  </w:num>
  <w:num w:numId="22">
    <w:abstractNumId w:val="9"/>
  </w:num>
  <w:num w:numId="23">
    <w:abstractNumId w:val="62"/>
  </w:num>
  <w:num w:numId="24">
    <w:abstractNumId w:val="6"/>
  </w:num>
  <w:num w:numId="25">
    <w:abstractNumId w:val="85"/>
  </w:num>
  <w:num w:numId="26">
    <w:abstractNumId w:val="64"/>
  </w:num>
  <w:num w:numId="27">
    <w:abstractNumId w:val="30"/>
  </w:num>
  <w:num w:numId="28">
    <w:abstractNumId w:val="23"/>
  </w:num>
  <w:num w:numId="29">
    <w:abstractNumId w:val="33"/>
  </w:num>
  <w:num w:numId="30">
    <w:abstractNumId w:val="16"/>
  </w:num>
  <w:num w:numId="31">
    <w:abstractNumId w:val="70"/>
  </w:num>
  <w:num w:numId="32">
    <w:abstractNumId w:val="41"/>
  </w:num>
  <w:num w:numId="33">
    <w:abstractNumId w:val="45"/>
  </w:num>
  <w:num w:numId="34">
    <w:abstractNumId w:val="49"/>
  </w:num>
  <w:num w:numId="35">
    <w:abstractNumId w:val="67"/>
  </w:num>
  <w:num w:numId="36">
    <w:abstractNumId w:val="22"/>
  </w:num>
  <w:num w:numId="37">
    <w:abstractNumId w:val="15"/>
  </w:num>
  <w:num w:numId="38">
    <w:abstractNumId w:val="21"/>
  </w:num>
  <w:num w:numId="39">
    <w:abstractNumId w:val="24"/>
  </w:num>
  <w:num w:numId="40">
    <w:abstractNumId w:val="0"/>
  </w:num>
  <w:num w:numId="41">
    <w:abstractNumId w:val="4"/>
  </w:num>
  <w:num w:numId="42">
    <w:abstractNumId w:val="68"/>
  </w:num>
  <w:num w:numId="43">
    <w:abstractNumId w:val="83"/>
  </w:num>
  <w:num w:numId="44">
    <w:abstractNumId w:val="78"/>
  </w:num>
  <w:num w:numId="45">
    <w:abstractNumId w:val="80"/>
  </w:num>
  <w:num w:numId="46">
    <w:abstractNumId w:val="5"/>
  </w:num>
  <w:num w:numId="47">
    <w:abstractNumId w:val="59"/>
  </w:num>
  <w:num w:numId="48">
    <w:abstractNumId w:val="52"/>
  </w:num>
  <w:num w:numId="49">
    <w:abstractNumId w:val="46"/>
  </w:num>
  <w:num w:numId="50">
    <w:abstractNumId w:val="65"/>
  </w:num>
  <w:num w:numId="51">
    <w:abstractNumId w:val="79"/>
  </w:num>
  <w:num w:numId="52">
    <w:abstractNumId w:val="53"/>
  </w:num>
  <w:num w:numId="53">
    <w:abstractNumId w:val="48"/>
  </w:num>
  <w:num w:numId="54">
    <w:abstractNumId w:val="44"/>
  </w:num>
  <w:num w:numId="55">
    <w:abstractNumId w:val="19"/>
  </w:num>
  <w:num w:numId="56">
    <w:abstractNumId w:val="8"/>
  </w:num>
  <w:num w:numId="57">
    <w:abstractNumId w:val="35"/>
  </w:num>
  <w:num w:numId="58">
    <w:abstractNumId w:val="84"/>
  </w:num>
  <w:num w:numId="59">
    <w:abstractNumId w:val="55"/>
  </w:num>
  <w:num w:numId="60">
    <w:abstractNumId w:val="86"/>
  </w:num>
  <w:num w:numId="61">
    <w:abstractNumId w:val="60"/>
  </w:num>
  <w:num w:numId="62">
    <w:abstractNumId w:val="3"/>
  </w:num>
  <w:num w:numId="63">
    <w:abstractNumId w:val="26"/>
  </w:num>
  <w:num w:numId="64">
    <w:abstractNumId w:val="56"/>
  </w:num>
  <w:num w:numId="65">
    <w:abstractNumId w:val="2"/>
  </w:num>
  <w:num w:numId="66">
    <w:abstractNumId w:val="82"/>
  </w:num>
  <w:num w:numId="67">
    <w:abstractNumId w:val="12"/>
  </w:num>
  <w:num w:numId="68">
    <w:abstractNumId w:val="71"/>
  </w:num>
  <w:num w:numId="69">
    <w:abstractNumId w:val="28"/>
  </w:num>
  <w:num w:numId="70">
    <w:abstractNumId w:val="76"/>
  </w:num>
  <w:num w:numId="71">
    <w:abstractNumId w:val="69"/>
  </w:num>
  <w:num w:numId="72">
    <w:abstractNumId w:val="81"/>
  </w:num>
  <w:num w:numId="73">
    <w:abstractNumId w:val="66"/>
  </w:num>
  <w:num w:numId="74">
    <w:abstractNumId w:val="32"/>
  </w:num>
  <w:num w:numId="75">
    <w:abstractNumId w:val="13"/>
  </w:num>
  <w:num w:numId="76">
    <w:abstractNumId w:val="7"/>
  </w:num>
  <w:num w:numId="77">
    <w:abstractNumId w:val="72"/>
  </w:num>
  <w:num w:numId="78">
    <w:abstractNumId w:val="37"/>
  </w:num>
  <w:num w:numId="79">
    <w:abstractNumId w:val="31"/>
  </w:num>
  <w:num w:numId="80">
    <w:abstractNumId w:val="43"/>
  </w:num>
  <w:num w:numId="81">
    <w:abstractNumId w:val="50"/>
  </w:num>
  <w:num w:numId="82">
    <w:abstractNumId w:val="18"/>
  </w:num>
  <w:num w:numId="83">
    <w:abstractNumId w:val="17"/>
  </w:num>
  <w:num w:numId="84">
    <w:abstractNumId w:val="27"/>
  </w:num>
  <w:num w:numId="85">
    <w:abstractNumId w:val="63"/>
  </w:num>
  <w:num w:numId="86">
    <w:abstractNumId w:val="25"/>
  </w:num>
  <w:num w:numId="87">
    <w:abstractNumId w:val="40"/>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4A40FD"/>
    <w:rsid w:val="0003229C"/>
    <w:rsid w:val="00032DE9"/>
    <w:rsid w:val="00044774"/>
    <w:rsid w:val="00052307"/>
    <w:rsid w:val="000853F6"/>
    <w:rsid w:val="00091A99"/>
    <w:rsid w:val="000971DA"/>
    <w:rsid w:val="000A5CBE"/>
    <w:rsid w:val="000D4269"/>
    <w:rsid w:val="00101DDC"/>
    <w:rsid w:val="0016529F"/>
    <w:rsid w:val="00177CB1"/>
    <w:rsid w:val="001847C2"/>
    <w:rsid w:val="001916F1"/>
    <w:rsid w:val="001A6DB8"/>
    <w:rsid w:val="001B77FA"/>
    <w:rsid w:val="001C48AB"/>
    <w:rsid w:val="001C7734"/>
    <w:rsid w:val="001D6C2C"/>
    <w:rsid w:val="001E6F8B"/>
    <w:rsid w:val="001F4A5C"/>
    <w:rsid w:val="00200B6A"/>
    <w:rsid w:val="00227C03"/>
    <w:rsid w:val="00257228"/>
    <w:rsid w:val="00291112"/>
    <w:rsid w:val="002B69A4"/>
    <w:rsid w:val="002E7D5D"/>
    <w:rsid w:val="00304540"/>
    <w:rsid w:val="00305A19"/>
    <w:rsid w:val="00325F12"/>
    <w:rsid w:val="00371067"/>
    <w:rsid w:val="00383977"/>
    <w:rsid w:val="0039434E"/>
    <w:rsid w:val="003C7595"/>
    <w:rsid w:val="00432DBE"/>
    <w:rsid w:val="004338BC"/>
    <w:rsid w:val="00461B53"/>
    <w:rsid w:val="00465826"/>
    <w:rsid w:val="004804E7"/>
    <w:rsid w:val="004873C6"/>
    <w:rsid w:val="00496966"/>
    <w:rsid w:val="004A40FD"/>
    <w:rsid w:val="004B3B38"/>
    <w:rsid w:val="004D0492"/>
    <w:rsid w:val="004D2E3B"/>
    <w:rsid w:val="004E5DA7"/>
    <w:rsid w:val="00527A80"/>
    <w:rsid w:val="00527E5D"/>
    <w:rsid w:val="00537F82"/>
    <w:rsid w:val="0055420C"/>
    <w:rsid w:val="0055702F"/>
    <w:rsid w:val="005622E2"/>
    <w:rsid w:val="005630ED"/>
    <w:rsid w:val="00566CF3"/>
    <w:rsid w:val="005772F0"/>
    <w:rsid w:val="00581178"/>
    <w:rsid w:val="00591B74"/>
    <w:rsid w:val="005D4576"/>
    <w:rsid w:val="00613D83"/>
    <w:rsid w:val="006476DA"/>
    <w:rsid w:val="006510C9"/>
    <w:rsid w:val="00655062"/>
    <w:rsid w:val="00694508"/>
    <w:rsid w:val="006952CA"/>
    <w:rsid w:val="00695E79"/>
    <w:rsid w:val="006D0A39"/>
    <w:rsid w:val="006D5E36"/>
    <w:rsid w:val="006E63D8"/>
    <w:rsid w:val="00702D5F"/>
    <w:rsid w:val="007042DF"/>
    <w:rsid w:val="00707014"/>
    <w:rsid w:val="00711DF9"/>
    <w:rsid w:val="00727CFC"/>
    <w:rsid w:val="00744448"/>
    <w:rsid w:val="00757F2E"/>
    <w:rsid w:val="00767E3F"/>
    <w:rsid w:val="007A569A"/>
    <w:rsid w:val="007B0939"/>
    <w:rsid w:val="007D6A98"/>
    <w:rsid w:val="007E73EC"/>
    <w:rsid w:val="008511BA"/>
    <w:rsid w:val="00852798"/>
    <w:rsid w:val="008A0F4E"/>
    <w:rsid w:val="008A47CB"/>
    <w:rsid w:val="008D24F7"/>
    <w:rsid w:val="008E7BE2"/>
    <w:rsid w:val="00917260"/>
    <w:rsid w:val="00924B4D"/>
    <w:rsid w:val="00930474"/>
    <w:rsid w:val="00980D2D"/>
    <w:rsid w:val="00991DA6"/>
    <w:rsid w:val="0099516B"/>
    <w:rsid w:val="00A03DFA"/>
    <w:rsid w:val="00A10A41"/>
    <w:rsid w:val="00A25614"/>
    <w:rsid w:val="00A53377"/>
    <w:rsid w:val="00A55494"/>
    <w:rsid w:val="00A6417F"/>
    <w:rsid w:val="00AB0F5E"/>
    <w:rsid w:val="00AE4E2F"/>
    <w:rsid w:val="00B1516E"/>
    <w:rsid w:val="00B23051"/>
    <w:rsid w:val="00B235F8"/>
    <w:rsid w:val="00B25801"/>
    <w:rsid w:val="00B34784"/>
    <w:rsid w:val="00B34A2E"/>
    <w:rsid w:val="00B77E28"/>
    <w:rsid w:val="00B804B3"/>
    <w:rsid w:val="00B8320B"/>
    <w:rsid w:val="00BE0DD4"/>
    <w:rsid w:val="00BF08D5"/>
    <w:rsid w:val="00BF5F5F"/>
    <w:rsid w:val="00BF61E4"/>
    <w:rsid w:val="00C11D1F"/>
    <w:rsid w:val="00C25E2D"/>
    <w:rsid w:val="00C30AD8"/>
    <w:rsid w:val="00C55813"/>
    <w:rsid w:val="00C772F7"/>
    <w:rsid w:val="00C93903"/>
    <w:rsid w:val="00C95CC0"/>
    <w:rsid w:val="00C96125"/>
    <w:rsid w:val="00CB5FDD"/>
    <w:rsid w:val="00CC20F9"/>
    <w:rsid w:val="00CC4106"/>
    <w:rsid w:val="00CC7E0E"/>
    <w:rsid w:val="00CD535D"/>
    <w:rsid w:val="00D06719"/>
    <w:rsid w:val="00D2398D"/>
    <w:rsid w:val="00D36F31"/>
    <w:rsid w:val="00D45A82"/>
    <w:rsid w:val="00D55B4B"/>
    <w:rsid w:val="00D73BCC"/>
    <w:rsid w:val="00D90FA6"/>
    <w:rsid w:val="00DB1643"/>
    <w:rsid w:val="00E23EAC"/>
    <w:rsid w:val="00E4746D"/>
    <w:rsid w:val="00E56537"/>
    <w:rsid w:val="00E60C38"/>
    <w:rsid w:val="00E66D43"/>
    <w:rsid w:val="00ED0891"/>
    <w:rsid w:val="00ED67FC"/>
    <w:rsid w:val="00EE1F31"/>
    <w:rsid w:val="00EF14C6"/>
    <w:rsid w:val="00F67F10"/>
    <w:rsid w:val="00FA6B5E"/>
    <w:rsid w:val="00FB5557"/>
    <w:rsid w:val="00FD24F7"/>
    <w:rsid w:val="00FF2407"/>
    <w:rsid w:val="00FF26E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Narrow" w:eastAsia="Arial Narrow" w:hAnsi="Arial Narrow" w:cs="Arial Narrow"/>
        <w:color w:val="000000"/>
        <w:sz w:val="22"/>
        <w:szCs w:val="22"/>
        <w:lang w:val="sk-SK" w:eastAsia="sk-SK" w:bidi="ar-SA"/>
      </w:rPr>
    </w:rPrDefault>
    <w:pPrDefault>
      <w:pPr>
        <w:pBdr>
          <w:top w:val="nil"/>
          <w:left w:val="nil"/>
          <w:bottom w:val="nil"/>
          <w:right w:val="nil"/>
          <w:between w:val="nil"/>
        </w:pBd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476DA"/>
    <w:rPr>
      <w:lang w:eastAsia="en-US"/>
    </w:rPr>
  </w:style>
  <w:style w:type="paragraph" w:styleId="Heading1">
    <w:name w:val="heading 1"/>
    <w:basedOn w:val="Normal"/>
    <w:next w:val="Normal"/>
    <w:link w:val="Heading1Char"/>
    <w:qFormat/>
    <w:rsid w:val="00980D2D"/>
    <w:pPr>
      <w:keepNext/>
      <w:keepLines/>
      <w:pageBreakBefore/>
      <w:numPr>
        <w:numId w:val="22"/>
      </w:numPr>
      <w:spacing w:before="480" w:after="120"/>
      <w:outlineLvl w:val="0"/>
    </w:pPr>
    <w:rPr>
      <w:b/>
      <w:smallCaps/>
      <w:color w:val="002060"/>
      <w:sz w:val="28"/>
      <w:szCs w:val="28"/>
    </w:rPr>
  </w:style>
  <w:style w:type="paragraph" w:styleId="Heading2">
    <w:name w:val="heading 2"/>
    <w:basedOn w:val="Normal"/>
    <w:next w:val="Normal"/>
    <w:link w:val="Heading2Char"/>
    <w:uiPriority w:val="9"/>
    <w:qFormat/>
    <w:rsid w:val="00B34A2E"/>
    <w:pPr>
      <w:keepNext/>
      <w:keepLines/>
      <w:numPr>
        <w:ilvl w:val="1"/>
        <w:numId w:val="22"/>
      </w:numPr>
      <w:spacing w:before="200"/>
      <w:outlineLvl w:val="1"/>
    </w:pPr>
    <w:rPr>
      <w:b/>
      <w:color w:val="002060"/>
      <w:sz w:val="26"/>
      <w:szCs w:val="26"/>
    </w:rPr>
  </w:style>
  <w:style w:type="paragraph" w:styleId="Heading3">
    <w:name w:val="heading 3"/>
    <w:basedOn w:val="Normal"/>
    <w:next w:val="Normal"/>
    <w:link w:val="Heading3Char"/>
    <w:rsid w:val="00465826"/>
    <w:pPr>
      <w:keepNext/>
      <w:keepLines/>
      <w:numPr>
        <w:ilvl w:val="2"/>
        <w:numId w:val="22"/>
      </w:numPr>
      <w:spacing w:before="200"/>
      <w:outlineLvl w:val="2"/>
    </w:pPr>
    <w:rPr>
      <w:b/>
      <w:color w:val="002060"/>
    </w:rPr>
  </w:style>
  <w:style w:type="paragraph" w:styleId="Heading4">
    <w:name w:val="heading 4"/>
    <w:basedOn w:val="Normal"/>
    <w:next w:val="Normal"/>
    <w:link w:val="Heading4Char"/>
    <w:rsid w:val="001F4A5C"/>
    <w:pPr>
      <w:keepNext/>
      <w:keepLines/>
      <w:spacing w:before="200"/>
      <w:outlineLvl w:val="3"/>
    </w:pPr>
    <w:rPr>
      <w:rFonts w:ascii="Cambria" w:eastAsia="Cambria" w:hAnsi="Cambria" w:cs="Cambria"/>
      <w:b/>
      <w:i/>
      <w:color w:val="002060"/>
    </w:rPr>
  </w:style>
  <w:style w:type="paragraph" w:styleId="Heading5">
    <w:name w:val="heading 5"/>
    <w:basedOn w:val="Normal"/>
    <w:next w:val="Normal"/>
    <w:link w:val="Heading5Char"/>
    <w:pPr>
      <w:keepNext/>
      <w:keepLines/>
      <w:numPr>
        <w:ilvl w:val="4"/>
        <w:numId w:val="22"/>
      </w:numPr>
      <w:spacing w:before="200"/>
      <w:outlineLvl w:val="4"/>
    </w:pPr>
    <w:rPr>
      <w:rFonts w:ascii="Cambria" w:eastAsia="Cambria" w:hAnsi="Cambria" w:cs="Cambria"/>
      <w:color w:val="243F61"/>
    </w:rPr>
  </w:style>
  <w:style w:type="paragraph" w:styleId="Heading6">
    <w:name w:val="heading 6"/>
    <w:basedOn w:val="Normal"/>
    <w:next w:val="Normal"/>
    <w:link w:val="Heading6Char"/>
    <w:pPr>
      <w:keepNext/>
      <w:keepLines/>
      <w:numPr>
        <w:ilvl w:val="5"/>
        <w:numId w:val="22"/>
      </w:numPr>
      <w:spacing w:before="200"/>
      <w:outlineLvl w:val="5"/>
    </w:pPr>
    <w:rPr>
      <w:rFonts w:ascii="Cambria" w:eastAsia="Cambria" w:hAnsi="Cambria" w:cs="Cambria"/>
      <w:i/>
      <w:color w:val="243F61"/>
    </w:rPr>
  </w:style>
  <w:style w:type="paragraph" w:styleId="Heading7">
    <w:name w:val="heading 7"/>
    <w:basedOn w:val="Normal"/>
    <w:next w:val="Normal"/>
    <w:link w:val="Heading7Char"/>
    <w:uiPriority w:val="9"/>
    <w:semiHidden/>
    <w:unhideWhenUsed/>
    <w:qFormat/>
    <w:rsid w:val="00980D2D"/>
    <w:pPr>
      <w:keepNext/>
      <w:keepLines/>
      <w:numPr>
        <w:ilvl w:val="6"/>
        <w:numId w:val="2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80D2D"/>
    <w:pPr>
      <w:keepNext/>
      <w:keepLines/>
      <w:numPr>
        <w:ilvl w:val="7"/>
        <w:numId w:val="2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80D2D"/>
    <w:pPr>
      <w:keepNext/>
      <w:keepLines/>
      <w:numPr>
        <w:ilvl w:val="8"/>
        <w:numId w:val="2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spacing w:before="6400"/>
      <w:jc w:val="left"/>
    </w:pPr>
    <w:rPr>
      <w:sz w:val="72"/>
      <w:szCs w:val="72"/>
    </w:rPr>
  </w:style>
  <w:style w:type="paragraph" w:styleId="Subtitle">
    <w:name w:val="Subtitle"/>
    <w:basedOn w:val="Normal"/>
    <w:next w:val="Normal"/>
    <w:link w:val="SubtitleChar"/>
    <w:pPr>
      <w:spacing w:after="60"/>
    </w:pPr>
    <w:rPr>
      <w:rFonts w:ascii="Arial" w:eastAsia="Arial" w:hAnsi="Arial" w:cs="Arial"/>
      <w:color w:val="5A5A5A"/>
    </w:rPr>
  </w:style>
  <w:style w:type="table" w:customStyle="1" w:styleId="a">
    <w:basedOn w:val="TableNormal"/>
    <w:tblPr>
      <w:tblStyleRowBandSize w:val="1"/>
      <w:tblStyleColBandSize w:val="1"/>
      <w:tblInd w:w="0" w:type="dxa"/>
      <w:tblCellMar>
        <w:top w:w="0" w:type="dxa"/>
        <w:left w:w="0" w:type="dxa"/>
        <w:bottom w:w="0" w:type="dxa"/>
        <w:right w:w="0" w:type="dxa"/>
      </w:tblCellMar>
    </w:tblPr>
  </w:style>
  <w:style w:type="table" w:customStyle="1" w:styleId="a0">
    <w:basedOn w:val="TableNormal"/>
    <w:tblPr>
      <w:tblStyleRowBandSize w:val="1"/>
      <w:tblStyleColBandSize w:val="1"/>
      <w:tblInd w:w="0" w:type="dxa"/>
      <w:tblCellMar>
        <w:top w:w="0" w:type="dxa"/>
        <w:left w:w="0" w:type="dxa"/>
        <w:bottom w:w="0" w:type="dxa"/>
        <w:right w:w="0" w:type="dxa"/>
      </w:tblCellMar>
    </w:tblPr>
  </w:style>
  <w:style w:type="table" w:customStyle="1" w:styleId="a1">
    <w:basedOn w:val="TableNormal"/>
    <w:tblPr>
      <w:tblStyleRowBandSize w:val="1"/>
      <w:tblStyleColBandSize w:val="1"/>
      <w:tblInd w:w="0" w:type="dxa"/>
      <w:tblCellMar>
        <w:top w:w="0" w:type="dxa"/>
        <w:left w:w="0" w:type="dxa"/>
        <w:bottom w:w="0" w:type="dxa"/>
        <w:right w:w="0"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9516B"/>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516B"/>
    <w:rPr>
      <w:rFonts w:ascii="Tahoma" w:hAnsi="Tahoma" w:cs="Tahoma"/>
      <w:sz w:val="16"/>
      <w:szCs w:val="16"/>
    </w:rPr>
  </w:style>
  <w:style w:type="character" w:customStyle="1" w:styleId="Heading1Char">
    <w:name w:val="Heading 1 Char"/>
    <w:basedOn w:val="DefaultParagraphFont"/>
    <w:link w:val="Heading1"/>
    <w:rsid w:val="00980D2D"/>
    <w:rPr>
      <w:b/>
      <w:smallCaps/>
      <w:color w:val="002060"/>
      <w:sz w:val="28"/>
      <w:szCs w:val="28"/>
      <w:lang w:eastAsia="en-US"/>
    </w:rPr>
  </w:style>
  <w:style w:type="character" w:customStyle="1" w:styleId="Heading2Char">
    <w:name w:val="Heading 2 Char"/>
    <w:basedOn w:val="DefaultParagraphFont"/>
    <w:link w:val="Heading2"/>
    <w:uiPriority w:val="9"/>
    <w:rsid w:val="00B34A2E"/>
    <w:rPr>
      <w:b/>
      <w:color w:val="002060"/>
      <w:sz w:val="26"/>
      <w:szCs w:val="26"/>
      <w:lang w:eastAsia="en-US"/>
    </w:rPr>
  </w:style>
  <w:style w:type="paragraph" w:styleId="ListParagraph">
    <w:name w:val="List Paragraph"/>
    <w:basedOn w:val="Normal"/>
    <w:uiPriority w:val="34"/>
    <w:qFormat/>
    <w:rsid w:val="00B34A2E"/>
    <w:pPr>
      <w:ind w:left="720"/>
      <w:contextualSpacing/>
    </w:pPr>
  </w:style>
  <w:style w:type="character" w:styleId="Strong">
    <w:name w:val="Strong"/>
    <w:basedOn w:val="DefaultParagraphFont"/>
    <w:uiPriority w:val="22"/>
    <w:qFormat/>
    <w:rsid w:val="00AE4E2F"/>
    <w:rPr>
      <w:b/>
      <w:bCs/>
    </w:rPr>
  </w:style>
  <w:style w:type="paragraph" w:styleId="Header">
    <w:name w:val="header"/>
    <w:basedOn w:val="Normal"/>
    <w:link w:val="HeaderChar"/>
    <w:uiPriority w:val="99"/>
    <w:unhideWhenUsed/>
    <w:rsid w:val="00D90FA6"/>
    <w:pPr>
      <w:tabs>
        <w:tab w:val="center" w:pos="4536"/>
        <w:tab w:val="right" w:pos="9072"/>
      </w:tabs>
      <w:spacing w:before="0"/>
    </w:pPr>
  </w:style>
  <w:style w:type="character" w:customStyle="1" w:styleId="HeaderChar">
    <w:name w:val="Header Char"/>
    <w:basedOn w:val="DefaultParagraphFont"/>
    <w:link w:val="Header"/>
    <w:uiPriority w:val="99"/>
    <w:rsid w:val="00D90FA6"/>
    <w:rPr>
      <w:lang w:eastAsia="en-US"/>
    </w:rPr>
  </w:style>
  <w:style w:type="paragraph" w:styleId="Footer">
    <w:name w:val="footer"/>
    <w:basedOn w:val="Normal"/>
    <w:link w:val="FooterChar"/>
    <w:uiPriority w:val="99"/>
    <w:unhideWhenUsed/>
    <w:rsid w:val="00D90FA6"/>
    <w:pPr>
      <w:tabs>
        <w:tab w:val="center" w:pos="4536"/>
        <w:tab w:val="right" w:pos="9072"/>
      </w:tabs>
      <w:spacing w:before="0"/>
    </w:pPr>
  </w:style>
  <w:style w:type="character" w:customStyle="1" w:styleId="FooterChar">
    <w:name w:val="Footer Char"/>
    <w:basedOn w:val="DefaultParagraphFont"/>
    <w:link w:val="Footer"/>
    <w:uiPriority w:val="99"/>
    <w:rsid w:val="00D90FA6"/>
    <w:rPr>
      <w:lang w:eastAsia="en-US"/>
    </w:rPr>
  </w:style>
  <w:style w:type="character" w:customStyle="1" w:styleId="Heading3Char">
    <w:name w:val="Heading 3 Char"/>
    <w:basedOn w:val="DefaultParagraphFont"/>
    <w:link w:val="Heading3"/>
    <w:rsid w:val="00980D2D"/>
    <w:rPr>
      <w:b/>
      <w:color w:val="002060"/>
      <w:lang w:eastAsia="en-US"/>
    </w:rPr>
  </w:style>
  <w:style w:type="character" w:customStyle="1" w:styleId="Heading4Char">
    <w:name w:val="Heading 4 Char"/>
    <w:basedOn w:val="DefaultParagraphFont"/>
    <w:link w:val="Heading4"/>
    <w:rsid w:val="001F4A5C"/>
    <w:rPr>
      <w:rFonts w:ascii="Cambria" w:eastAsia="Cambria" w:hAnsi="Cambria" w:cs="Cambria"/>
      <w:b/>
      <w:i/>
      <w:color w:val="002060"/>
      <w:lang w:eastAsia="en-US"/>
    </w:rPr>
  </w:style>
  <w:style w:type="character" w:customStyle="1" w:styleId="Heading5Char">
    <w:name w:val="Heading 5 Char"/>
    <w:basedOn w:val="DefaultParagraphFont"/>
    <w:link w:val="Heading5"/>
    <w:rsid w:val="00980D2D"/>
    <w:rPr>
      <w:rFonts w:ascii="Cambria" w:eastAsia="Cambria" w:hAnsi="Cambria" w:cs="Cambria"/>
      <w:color w:val="243F61"/>
      <w:lang w:eastAsia="en-US"/>
    </w:rPr>
  </w:style>
  <w:style w:type="character" w:customStyle="1" w:styleId="Heading6Char">
    <w:name w:val="Heading 6 Char"/>
    <w:basedOn w:val="DefaultParagraphFont"/>
    <w:link w:val="Heading6"/>
    <w:rsid w:val="00980D2D"/>
    <w:rPr>
      <w:rFonts w:ascii="Cambria" w:eastAsia="Cambria" w:hAnsi="Cambria" w:cs="Cambria"/>
      <w:i/>
      <w:color w:val="243F61"/>
      <w:lang w:eastAsia="en-US"/>
    </w:rPr>
  </w:style>
  <w:style w:type="character" w:customStyle="1" w:styleId="TitleChar">
    <w:name w:val="Title Char"/>
    <w:basedOn w:val="DefaultParagraphFont"/>
    <w:link w:val="Title"/>
    <w:rsid w:val="00980D2D"/>
    <w:rPr>
      <w:sz w:val="72"/>
      <w:szCs w:val="72"/>
      <w:lang w:eastAsia="en-US"/>
    </w:rPr>
  </w:style>
  <w:style w:type="character" w:customStyle="1" w:styleId="SubtitleChar">
    <w:name w:val="Subtitle Char"/>
    <w:basedOn w:val="DefaultParagraphFont"/>
    <w:link w:val="Subtitle"/>
    <w:rsid w:val="00980D2D"/>
    <w:rPr>
      <w:rFonts w:ascii="Arial" w:eastAsia="Arial" w:hAnsi="Arial" w:cs="Arial"/>
      <w:color w:val="5A5A5A"/>
      <w:lang w:eastAsia="en-US"/>
    </w:rPr>
  </w:style>
  <w:style w:type="character" w:customStyle="1" w:styleId="Heading7Char">
    <w:name w:val="Heading 7 Char"/>
    <w:basedOn w:val="DefaultParagraphFont"/>
    <w:link w:val="Heading7"/>
    <w:uiPriority w:val="9"/>
    <w:semiHidden/>
    <w:rsid w:val="00980D2D"/>
    <w:rPr>
      <w:rFonts w:asciiTheme="majorHAnsi" w:eastAsiaTheme="majorEastAsia" w:hAnsiTheme="majorHAnsi" w:cstheme="majorBidi"/>
      <w:i/>
      <w:iCs/>
      <w:color w:val="404040" w:themeColor="text1" w:themeTint="BF"/>
      <w:lang w:eastAsia="en-US"/>
    </w:rPr>
  </w:style>
  <w:style w:type="character" w:customStyle="1" w:styleId="Heading8Char">
    <w:name w:val="Heading 8 Char"/>
    <w:basedOn w:val="DefaultParagraphFont"/>
    <w:link w:val="Heading8"/>
    <w:uiPriority w:val="9"/>
    <w:semiHidden/>
    <w:rsid w:val="00980D2D"/>
    <w:rPr>
      <w:rFonts w:asciiTheme="majorHAnsi" w:eastAsiaTheme="majorEastAsia" w:hAnsiTheme="majorHAnsi" w:cstheme="majorBidi"/>
      <w:color w:val="404040" w:themeColor="text1" w:themeTint="BF"/>
      <w:sz w:val="20"/>
      <w:szCs w:val="20"/>
      <w:lang w:eastAsia="en-US"/>
    </w:rPr>
  </w:style>
  <w:style w:type="character" w:customStyle="1" w:styleId="Heading9Char">
    <w:name w:val="Heading 9 Char"/>
    <w:basedOn w:val="DefaultParagraphFont"/>
    <w:link w:val="Heading9"/>
    <w:uiPriority w:val="9"/>
    <w:semiHidden/>
    <w:rsid w:val="00980D2D"/>
    <w:rPr>
      <w:rFonts w:asciiTheme="majorHAnsi" w:eastAsiaTheme="majorEastAsia" w:hAnsiTheme="majorHAnsi" w:cstheme="majorBidi"/>
      <w:i/>
      <w:iCs/>
      <w:color w:val="404040" w:themeColor="text1" w:themeTint="BF"/>
      <w:sz w:val="20"/>
      <w:szCs w:val="20"/>
      <w:lang w:eastAsia="en-US"/>
    </w:rPr>
  </w:style>
  <w:style w:type="table" w:styleId="LightList-Accent1">
    <w:name w:val="Light List Accent 1"/>
    <w:basedOn w:val="TableNormal"/>
    <w:uiPriority w:val="61"/>
    <w:rsid w:val="001F4A5C"/>
    <w:pPr>
      <w:spacing w:before="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CommentSubject">
    <w:name w:val="annotation subject"/>
    <w:basedOn w:val="CommentText"/>
    <w:next w:val="CommentText"/>
    <w:link w:val="CommentSubjectChar"/>
    <w:uiPriority w:val="99"/>
    <w:semiHidden/>
    <w:unhideWhenUsed/>
    <w:rsid w:val="00537F82"/>
    <w:rPr>
      <w:b/>
      <w:bCs/>
    </w:rPr>
  </w:style>
  <w:style w:type="character" w:customStyle="1" w:styleId="CommentSubjectChar">
    <w:name w:val="Comment Subject Char"/>
    <w:basedOn w:val="CommentTextChar"/>
    <w:link w:val="CommentSubject"/>
    <w:uiPriority w:val="99"/>
    <w:semiHidden/>
    <w:rsid w:val="00537F82"/>
    <w:rPr>
      <w:b/>
      <w:bCs/>
      <w:sz w:val="20"/>
      <w:szCs w:val="20"/>
      <w:lang w:eastAsia="en-US"/>
    </w:rPr>
  </w:style>
  <w:style w:type="character" w:styleId="IntenseEmphasis">
    <w:name w:val="Intense Emphasis"/>
    <w:basedOn w:val="DefaultParagraphFont"/>
    <w:uiPriority w:val="21"/>
    <w:qFormat/>
    <w:rsid w:val="00B1516E"/>
    <w:rPr>
      <w:b/>
      <w:bCs/>
      <w:i/>
      <w:iCs/>
      <w:color w:val="002060"/>
    </w:rPr>
  </w:style>
  <w:style w:type="paragraph" w:styleId="NoSpacing">
    <w:name w:val="No Spacing"/>
    <w:uiPriority w:val="1"/>
    <w:qFormat/>
    <w:rsid w:val="00B1516E"/>
    <w:pPr>
      <w:spacing w:before="0"/>
    </w:pPr>
    <w:rPr>
      <w:lang w:eastAsia="en-US"/>
    </w:rPr>
  </w:style>
  <w:style w:type="table" w:customStyle="1" w:styleId="LightList-Accent11">
    <w:name w:val="Light List - Accent 11"/>
    <w:basedOn w:val="TableNormal"/>
    <w:next w:val="LightList-Accent1"/>
    <w:uiPriority w:val="61"/>
    <w:rsid w:val="007D6A98"/>
    <w:pPr>
      <w:pBdr>
        <w:top w:val="none" w:sz="0" w:space="0" w:color="auto"/>
        <w:left w:val="none" w:sz="0" w:space="0" w:color="auto"/>
        <w:bottom w:val="none" w:sz="0" w:space="0" w:color="auto"/>
        <w:right w:val="none" w:sz="0" w:space="0" w:color="auto"/>
        <w:between w:val="none" w:sz="0" w:space="0" w:color="auto"/>
      </w:pBdr>
      <w:spacing w:before="0"/>
      <w:jc w:val="left"/>
    </w:pPr>
    <w:rPr>
      <w:rFonts w:asciiTheme="minorHAnsi" w:eastAsiaTheme="minorHAnsi" w:hAnsiTheme="minorHAnsi" w:cstheme="minorBidi"/>
      <w:color w:val="auto"/>
      <w:lang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Quote">
    <w:name w:val="Quote"/>
    <w:basedOn w:val="Normal"/>
    <w:next w:val="Normal"/>
    <w:link w:val="QuoteChar"/>
    <w:uiPriority w:val="29"/>
    <w:qFormat/>
    <w:rsid w:val="00917260"/>
    <w:pPr>
      <w:pBdr>
        <w:top w:val="none" w:sz="0" w:space="0" w:color="auto"/>
        <w:left w:val="none" w:sz="0" w:space="0" w:color="auto"/>
        <w:bottom w:val="none" w:sz="0" w:space="0" w:color="auto"/>
        <w:right w:val="none" w:sz="0" w:space="0" w:color="auto"/>
        <w:between w:val="none" w:sz="0" w:space="0" w:color="auto"/>
      </w:pBdr>
      <w:spacing w:before="0" w:after="200" w:line="276" w:lineRule="auto"/>
      <w:jc w:val="left"/>
    </w:pPr>
    <w:rPr>
      <w:rFonts w:asciiTheme="minorHAnsi" w:eastAsiaTheme="minorEastAsia" w:hAnsiTheme="minorHAnsi" w:cstheme="minorBidi"/>
      <w:i/>
      <w:iCs/>
      <w:color w:val="000000" w:themeColor="text1"/>
      <w:lang w:val="en-US" w:eastAsia="ja-JP"/>
    </w:rPr>
  </w:style>
  <w:style w:type="character" w:customStyle="1" w:styleId="QuoteChar">
    <w:name w:val="Quote Char"/>
    <w:basedOn w:val="DefaultParagraphFont"/>
    <w:link w:val="Quote"/>
    <w:uiPriority w:val="29"/>
    <w:rsid w:val="00917260"/>
    <w:rPr>
      <w:rFonts w:asciiTheme="minorHAnsi" w:eastAsiaTheme="minorEastAsia" w:hAnsiTheme="minorHAnsi" w:cstheme="minorBidi"/>
      <w:i/>
      <w:iCs/>
      <w:color w:val="000000" w:themeColor="text1"/>
      <w:lang w:val="en-US" w:eastAsia="ja-JP"/>
    </w:rPr>
  </w:style>
  <w:style w:type="table" w:styleId="TableGrid">
    <w:name w:val="Table Grid"/>
    <w:basedOn w:val="TableNormal"/>
    <w:uiPriority w:val="39"/>
    <w:rsid w:val="00D55B4B"/>
    <w:pPr>
      <w:pBdr>
        <w:top w:val="none" w:sz="0" w:space="0" w:color="auto"/>
        <w:left w:val="none" w:sz="0" w:space="0" w:color="auto"/>
        <w:bottom w:val="none" w:sz="0" w:space="0" w:color="auto"/>
        <w:right w:val="none" w:sz="0" w:space="0" w:color="auto"/>
        <w:between w:val="none" w:sz="0" w:space="0" w:color="auto"/>
      </w:pBdr>
      <w:spacing w:before="0"/>
      <w:jc w:val="left"/>
    </w:pPr>
    <w:rPr>
      <w:rFonts w:asciiTheme="minorHAnsi" w:eastAsia="Times New Roman" w:hAnsiTheme="minorHAnsi" w:cstheme="minorBidi"/>
      <w:color w:val="auto"/>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1B77FA"/>
    <w:pPr>
      <w:spacing w:before="0"/>
    </w:pPr>
    <w:rPr>
      <w:sz w:val="20"/>
      <w:szCs w:val="20"/>
    </w:rPr>
  </w:style>
  <w:style w:type="character" w:customStyle="1" w:styleId="FootnoteTextChar">
    <w:name w:val="Footnote Text Char"/>
    <w:basedOn w:val="DefaultParagraphFont"/>
    <w:link w:val="FootnoteText"/>
    <w:uiPriority w:val="99"/>
    <w:semiHidden/>
    <w:rsid w:val="001B77FA"/>
    <w:rPr>
      <w:sz w:val="20"/>
      <w:szCs w:val="20"/>
      <w:lang w:eastAsia="en-US"/>
    </w:rPr>
  </w:style>
  <w:style w:type="character" w:styleId="FootnoteReference">
    <w:name w:val="footnote reference"/>
    <w:basedOn w:val="DefaultParagraphFont"/>
    <w:uiPriority w:val="99"/>
    <w:semiHidden/>
    <w:unhideWhenUsed/>
    <w:rsid w:val="001B77FA"/>
    <w:rPr>
      <w:vertAlign w:val="superscript"/>
    </w:rPr>
  </w:style>
  <w:style w:type="character" w:styleId="Emphasis">
    <w:name w:val="Emphasis"/>
    <w:basedOn w:val="DefaultParagraphFont"/>
    <w:uiPriority w:val="20"/>
    <w:qFormat/>
    <w:rsid w:val="00702D5F"/>
    <w:rPr>
      <w:i/>
      <w:iCs/>
    </w:rPr>
  </w:style>
  <w:style w:type="paragraph" w:styleId="TOCHeading">
    <w:name w:val="TOC Heading"/>
    <w:basedOn w:val="Heading1"/>
    <w:next w:val="Normal"/>
    <w:uiPriority w:val="39"/>
    <w:semiHidden/>
    <w:unhideWhenUsed/>
    <w:qFormat/>
    <w:rsid w:val="00D2398D"/>
    <w:pPr>
      <w:pageBreakBefore w:val="0"/>
      <w:numPr>
        <w:numId w:val="0"/>
      </w:numPr>
      <w:pBdr>
        <w:top w:val="none" w:sz="0" w:space="0" w:color="auto"/>
        <w:left w:val="none" w:sz="0" w:space="0" w:color="auto"/>
        <w:bottom w:val="none" w:sz="0" w:space="0" w:color="auto"/>
        <w:right w:val="none" w:sz="0" w:space="0" w:color="auto"/>
        <w:between w:val="none" w:sz="0" w:space="0" w:color="auto"/>
      </w:pBdr>
      <w:spacing w:after="0" w:line="276" w:lineRule="auto"/>
      <w:jc w:val="left"/>
      <w:outlineLvl w:val="9"/>
    </w:pPr>
    <w:rPr>
      <w:rFonts w:asciiTheme="majorHAnsi" w:eastAsiaTheme="majorEastAsia" w:hAnsiTheme="majorHAnsi" w:cstheme="majorBidi"/>
      <w:bCs/>
      <w:smallCaps w:val="0"/>
      <w:color w:val="365F91" w:themeColor="accent1" w:themeShade="BF"/>
      <w:lang w:val="en-US" w:eastAsia="ja-JP"/>
    </w:rPr>
  </w:style>
  <w:style w:type="paragraph" w:styleId="TOC1">
    <w:name w:val="toc 1"/>
    <w:basedOn w:val="Normal"/>
    <w:next w:val="Normal"/>
    <w:autoRedefine/>
    <w:uiPriority w:val="39"/>
    <w:unhideWhenUsed/>
    <w:rsid w:val="00D36F31"/>
    <w:pPr>
      <w:tabs>
        <w:tab w:val="left" w:pos="440"/>
        <w:tab w:val="right" w:leader="dot" w:pos="9062"/>
      </w:tabs>
      <w:spacing w:before="20"/>
    </w:pPr>
  </w:style>
  <w:style w:type="paragraph" w:styleId="TOC2">
    <w:name w:val="toc 2"/>
    <w:basedOn w:val="Normal"/>
    <w:next w:val="Normal"/>
    <w:autoRedefine/>
    <w:uiPriority w:val="39"/>
    <w:unhideWhenUsed/>
    <w:rsid w:val="00D2398D"/>
    <w:pPr>
      <w:spacing w:after="100"/>
      <w:ind w:left="220"/>
    </w:pPr>
  </w:style>
  <w:style w:type="paragraph" w:styleId="TOC3">
    <w:name w:val="toc 3"/>
    <w:basedOn w:val="Normal"/>
    <w:next w:val="Normal"/>
    <w:autoRedefine/>
    <w:uiPriority w:val="39"/>
    <w:unhideWhenUsed/>
    <w:rsid w:val="00D2398D"/>
    <w:pPr>
      <w:spacing w:after="100"/>
      <w:ind w:left="440"/>
    </w:pPr>
  </w:style>
  <w:style w:type="character" w:styleId="Hyperlink">
    <w:name w:val="Hyperlink"/>
    <w:basedOn w:val="DefaultParagraphFont"/>
    <w:uiPriority w:val="99"/>
    <w:unhideWhenUsed/>
    <w:rsid w:val="00D2398D"/>
    <w:rPr>
      <w:color w:val="0000FF" w:themeColor="hyperlink"/>
      <w:u w:val="single"/>
    </w:rPr>
  </w:style>
  <w:style w:type="table" w:customStyle="1" w:styleId="Style1">
    <w:name w:val="Style1"/>
    <w:basedOn w:val="LightList-Accent11"/>
    <w:uiPriority w:val="99"/>
    <w:rsid w:val="0039434E"/>
    <w:rPr>
      <w:rFonts w:ascii="Arial Narrow" w:hAnsi="Arial Narrow"/>
    </w:rPr>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Style2">
    <w:name w:val="Style2"/>
    <w:basedOn w:val="TableNormal"/>
    <w:uiPriority w:val="99"/>
    <w:rsid w:val="0039434E"/>
    <w:pPr>
      <w:pBdr>
        <w:top w:val="none" w:sz="0" w:space="0" w:color="auto"/>
        <w:left w:val="none" w:sz="0" w:space="0" w:color="auto"/>
        <w:bottom w:val="none" w:sz="0" w:space="0" w:color="auto"/>
        <w:right w:val="none" w:sz="0" w:space="0" w:color="auto"/>
        <w:between w:val="none" w:sz="0" w:space="0" w:color="auto"/>
      </w:pBdr>
      <w:spacing w:before="0"/>
      <w:jc w:val="left"/>
    </w:pPr>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Narrow" w:eastAsia="Arial Narrow" w:hAnsi="Arial Narrow" w:cs="Arial Narrow"/>
        <w:color w:val="000000"/>
        <w:sz w:val="22"/>
        <w:szCs w:val="22"/>
        <w:lang w:val="sk-SK" w:eastAsia="sk-SK" w:bidi="ar-SA"/>
      </w:rPr>
    </w:rPrDefault>
    <w:pPrDefault>
      <w:pPr>
        <w:pBdr>
          <w:top w:val="nil"/>
          <w:left w:val="nil"/>
          <w:bottom w:val="nil"/>
          <w:right w:val="nil"/>
          <w:between w:val="nil"/>
        </w:pBd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476DA"/>
    <w:rPr>
      <w:lang w:eastAsia="en-US"/>
    </w:rPr>
  </w:style>
  <w:style w:type="paragraph" w:styleId="Heading1">
    <w:name w:val="heading 1"/>
    <w:basedOn w:val="Normal"/>
    <w:next w:val="Normal"/>
    <w:link w:val="Heading1Char"/>
    <w:qFormat/>
    <w:rsid w:val="00980D2D"/>
    <w:pPr>
      <w:keepNext/>
      <w:keepLines/>
      <w:pageBreakBefore/>
      <w:numPr>
        <w:numId w:val="22"/>
      </w:numPr>
      <w:spacing w:before="480" w:after="120"/>
      <w:outlineLvl w:val="0"/>
    </w:pPr>
    <w:rPr>
      <w:b/>
      <w:smallCaps/>
      <w:color w:val="002060"/>
      <w:sz w:val="28"/>
      <w:szCs w:val="28"/>
    </w:rPr>
  </w:style>
  <w:style w:type="paragraph" w:styleId="Heading2">
    <w:name w:val="heading 2"/>
    <w:basedOn w:val="Normal"/>
    <w:next w:val="Normal"/>
    <w:link w:val="Heading2Char"/>
    <w:uiPriority w:val="9"/>
    <w:qFormat/>
    <w:rsid w:val="00B34A2E"/>
    <w:pPr>
      <w:keepNext/>
      <w:keepLines/>
      <w:numPr>
        <w:ilvl w:val="1"/>
        <w:numId w:val="22"/>
      </w:numPr>
      <w:spacing w:before="200"/>
      <w:outlineLvl w:val="1"/>
    </w:pPr>
    <w:rPr>
      <w:b/>
      <w:color w:val="002060"/>
      <w:sz w:val="26"/>
      <w:szCs w:val="26"/>
    </w:rPr>
  </w:style>
  <w:style w:type="paragraph" w:styleId="Heading3">
    <w:name w:val="heading 3"/>
    <w:basedOn w:val="Normal"/>
    <w:next w:val="Normal"/>
    <w:link w:val="Heading3Char"/>
    <w:rsid w:val="00465826"/>
    <w:pPr>
      <w:keepNext/>
      <w:keepLines/>
      <w:numPr>
        <w:ilvl w:val="2"/>
        <w:numId w:val="22"/>
      </w:numPr>
      <w:spacing w:before="200"/>
      <w:outlineLvl w:val="2"/>
    </w:pPr>
    <w:rPr>
      <w:b/>
      <w:color w:val="002060"/>
    </w:rPr>
  </w:style>
  <w:style w:type="paragraph" w:styleId="Heading4">
    <w:name w:val="heading 4"/>
    <w:basedOn w:val="Normal"/>
    <w:next w:val="Normal"/>
    <w:link w:val="Heading4Char"/>
    <w:rsid w:val="001F4A5C"/>
    <w:pPr>
      <w:keepNext/>
      <w:keepLines/>
      <w:spacing w:before="200"/>
      <w:outlineLvl w:val="3"/>
    </w:pPr>
    <w:rPr>
      <w:rFonts w:ascii="Cambria" w:eastAsia="Cambria" w:hAnsi="Cambria" w:cs="Cambria"/>
      <w:b/>
      <w:i/>
      <w:color w:val="002060"/>
    </w:rPr>
  </w:style>
  <w:style w:type="paragraph" w:styleId="Heading5">
    <w:name w:val="heading 5"/>
    <w:basedOn w:val="Normal"/>
    <w:next w:val="Normal"/>
    <w:link w:val="Heading5Char"/>
    <w:pPr>
      <w:keepNext/>
      <w:keepLines/>
      <w:numPr>
        <w:ilvl w:val="4"/>
        <w:numId w:val="22"/>
      </w:numPr>
      <w:spacing w:before="200"/>
      <w:outlineLvl w:val="4"/>
    </w:pPr>
    <w:rPr>
      <w:rFonts w:ascii="Cambria" w:eastAsia="Cambria" w:hAnsi="Cambria" w:cs="Cambria"/>
      <w:color w:val="243F61"/>
    </w:rPr>
  </w:style>
  <w:style w:type="paragraph" w:styleId="Heading6">
    <w:name w:val="heading 6"/>
    <w:basedOn w:val="Normal"/>
    <w:next w:val="Normal"/>
    <w:link w:val="Heading6Char"/>
    <w:pPr>
      <w:keepNext/>
      <w:keepLines/>
      <w:numPr>
        <w:ilvl w:val="5"/>
        <w:numId w:val="22"/>
      </w:numPr>
      <w:spacing w:before="200"/>
      <w:outlineLvl w:val="5"/>
    </w:pPr>
    <w:rPr>
      <w:rFonts w:ascii="Cambria" w:eastAsia="Cambria" w:hAnsi="Cambria" w:cs="Cambria"/>
      <w:i/>
      <w:color w:val="243F61"/>
    </w:rPr>
  </w:style>
  <w:style w:type="paragraph" w:styleId="Heading7">
    <w:name w:val="heading 7"/>
    <w:basedOn w:val="Normal"/>
    <w:next w:val="Normal"/>
    <w:link w:val="Heading7Char"/>
    <w:uiPriority w:val="9"/>
    <w:semiHidden/>
    <w:unhideWhenUsed/>
    <w:qFormat/>
    <w:rsid w:val="00980D2D"/>
    <w:pPr>
      <w:keepNext/>
      <w:keepLines/>
      <w:numPr>
        <w:ilvl w:val="6"/>
        <w:numId w:val="2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80D2D"/>
    <w:pPr>
      <w:keepNext/>
      <w:keepLines/>
      <w:numPr>
        <w:ilvl w:val="7"/>
        <w:numId w:val="2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80D2D"/>
    <w:pPr>
      <w:keepNext/>
      <w:keepLines/>
      <w:numPr>
        <w:ilvl w:val="8"/>
        <w:numId w:val="2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spacing w:before="6400"/>
      <w:jc w:val="left"/>
    </w:pPr>
    <w:rPr>
      <w:sz w:val="72"/>
      <w:szCs w:val="72"/>
    </w:rPr>
  </w:style>
  <w:style w:type="paragraph" w:styleId="Subtitle">
    <w:name w:val="Subtitle"/>
    <w:basedOn w:val="Normal"/>
    <w:next w:val="Normal"/>
    <w:link w:val="SubtitleChar"/>
    <w:pPr>
      <w:spacing w:after="60"/>
    </w:pPr>
    <w:rPr>
      <w:rFonts w:ascii="Arial" w:eastAsia="Arial" w:hAnsi="Arial" w:cs="Arial"/>
      <w:color w:val="5A5A5A"/>
    </w:rPr>
  </w:style>
  <w:style w:type="table" w:customStyle="1" w:styleId="a">
    <w:basedOn w:val="TableNormal"/>
    <w:tblPr>
      <w:tblStyleRowBandSize w:val="1"/>
      <w:tblStyleColBandSize w:val="1"/>
      <w:tblInd w:w="0" w:type="dxa"/>
      <w:tblCellMar>
        <w:top w:w="0" w:type="dxa"/>
        <w:left w:w="0" w:type="dxa"/>
        <w:bottom w:w="0" w:type="dxa"/>
        <w:right w:w="0" w:type="dxa"/>
      </w:tblCellMar>
    </w:tblPr>
  </w:style>
  <w:style w:type="table" w:customStyle="1" w:styleId="a0">
    <w:basedOn w:val="TableNormal"/>
    <w:tblPr>
      <w:tblStyleRowBandSize w:val="1"/>
      <w:tblStyleColBandSize w:val="1"/>
      <w:tblInd w:w="0" w:type="dxa"/>
      <w:tblCellMar>
        <w:top w:w="0" w:type="dxa"/>
        <w:left w:w="0" w:type="dxa"/>
        <w:bottom w:w="0" w:type="dxa"/>
        <w:right w:w="0" w:type="dxa"/>
      </w:tblCellMar>
    </w:tblPr>
  </w:style>
  <w:style w:type="table" w:customStyle="1" w:styleId="a1">
    <w:basedOn w:val="TableNormal"/>
    <w:tblPr>
      <w:tblStyleRowBandSize w:val="1"/>
      <w:tblStyleColBandSize w:val="1"/>
      <w:tblInd w:w="0" w:type="dxa"/>
      <w:tblCellMar>
        <w:top w:w="0" w:type="dxa"/>
        <w:left w:w="0" w:type="dxa"/>
        <w:bottom w:w="0" w:type="dxa"/>
        <w:right w:w="0"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9516B"/>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516B"/>
    <w:rPr>
      <w:rFonts w:ascii="Tahoma" w:hAnsi="Tahoma" w:cs="Tahoma"/>
      <w:sz w:val="16"/>
      <w:szCs w:val="16"/>
    </w:rPr>
  </w:style>
  <w:style w:type="character" w:customStyle="1" w:styleId="Heading1Char">
    <w:name w:val="Heading 1 Char"/>
    <w:basedOn w:val="DefaultParagraphFont"/>
    <w:link w:val="Heading1"/>
    <w:rsid w:val="00980D2D"/>
    <w:rPr>
      <w:b/>
      <w:smallCaps/>
      <w:color w:val="002060"/>
      <w:sz w:val="28"/>
      <w:szCs w:val="28"/>
      <w:lang w:eastAsia="en-US"/>
    </w:rPr>
  </w:style>
  <w:style w:type="character" w:customStyle="1" w:styleId="Heading2Char">
    <w:name w:val="Heading 2 Char"/>
    <w:basedOn w:val="DefaultParagraphFont"/>
    <w:link w:val="Heading2"/>
    <w:uiPriority w:val="9"/>
    <w:rsid w:val="00B34A2E"/>
    <w:rPr>
      <w:b/>
      <w:color w:val="002060"/>
      <w:sz w:val="26"/>
      <w:szCs w:val="26"/>
      <w:lang w:eastAsia="en-US"/>
    </w:rPr>
  </w:style>
  <w:style w:type="paragraph" w:styleId="ListParagraph">
    <w:name w:val="List Paragraph"/>
    <w:basedOn w:val="Normal"/>
    <w:uiPriority w:val="34"/>
    <w:qFormat/>
    <w:rsid w:val="00B34A2E"/>
    <w:pPr>
      <w:ind w:left="720"/>
      <w:contextualSpacing/>
    </w:pPr>
  </w:style>
  <w:style w:type="character" w:styleId="Strong">
    <w:name w:val="Strong"/>
    <w:basedOn w:val="DefaultParagraphFont"/>
    <w:uiPriority w:val="22"/>
    <w:qFormat/>
    <w:rsid w:val="00AE4E2F"/>
    <w:rPr>
      <w:b/>
      <w:bCs/>
    </w:rPr>
  </w:style>
  <w:style w:type="paragraph" w:styleId="Header">
    <w:name w:val="header"/>
    <w:basedOn w:val="Normal"/>
    <w:link w:val="HeaderChar"/>
    <w:uiPriority w:val="99"/>
    <w:unhideWhenUsed/>
    <w:rsid w:val="00D90FA6"/>
    <w:pPr>
      <w:tabs>
        <w:tab w:val="center" w:pos="4536"/>
        <w:tab w:val="right" w:pos="9072"/>
      </w:tabs>
      <w:spacing w:before="0"/>
    </w:pPr>
  </w:style>
  <w:style w:type="character" w:customStyle="1" w:styleId="HeaderChar">
    <w:name w:val="Header Char"/>
    <w:basedOn w:val="DefaultParagraphFont"/>
    <w:link w:val="Header"/>
    <w:uiPriority w:val="99"/>
    <w:rsid w:val="00D90FA6"/>
    <w:rPr>
      <w:lang w:eastAsia="en-US"/>
    </w:rPr>
  </w:style>
  <w:style w:type="paragraph" w:styleId="Footer">
    <w:name w:val="footer"/>
    <w:basedOn w:val="Normal"/>
    <w:link w:val="FooterChar"/>
    <w:uiPriority w:val="99"/>
    <w:unhideWhenUsed/>
    <w:rsid w:val="00D90FA6"/>
    <w:pPr>
      <w:tabs>
        <w:tab w:val="center" w:pos="4536"/>
        <w:tab w:val="right" w:pos="9072"/>
      </w:tabs>
      <w:spacing w:before="0"/>
    </w:pPr>
  </w:style>
  <w:style w:type="character" w:customStyle="1" w:styleId="FooterChar">
    <w:name w:val="Footer Char"/>
    <w:basedOn w:val="DefaultParagraphFont"/>
    <w:link w:val="Footer"/>
    <w:uiPriority w:val="99"/>
    <w:rsid w:val="00D90FA6"/>
    <w:rPr>
      <w:lang w:eastAsia="en-US"/>
    </w:rPr>
  </w:style>
  <w:style w:type="character" w:customStyle="1" w:styleId="Heading3Char">
    <w:name w:val="Heading 3 Char"/>
    <w:basedOn w:val="DefaultParagraphFont"/>
    <w:link w:val="Heading3"/>
    <w:rsid w:val="00980D2D"/>
    <w:rPr>
      <w:b/>
      <w:color w:val="002060"/>
      <w:lang w:eastAsia="en-US"/>
    </w:rPr>
  </w:style>
  <w:style w:type="character" w:customStyle="1" w:styleId="Heading4Char">
    <w:name w:val="Heading 4 Char"/>
    <w:basedOn w:val="DefaultParagraphFont"/>
    <w:link w:val="Heading4"/>
    <w:rsid w:val="001F4A5C"/>
    <w:rPr>
      <w:rFonts w:ascii="Cambria" w:eastAsia="Cambria" w:hAnsi="Cambria" w:cs="Cambria"/>
      <w:b/>
      <w:i/>
      <w:color w:val="002060"/>
      <w:lang w:eastAsia="en-US"/>
    </w:rPr>
  </w:style>
  <w:style w:type="character" w:customStyle="1" w:styleId="Heading5Char">
    <w:name w:val="Heading 5 Char"/>
    <w:basedOn w:val="DefaultParagraphFont"/>
    <w:link w:val="Heading5"/>
    <w:rsid w:val="00980D2D"/>
    <w:rPr>
      <w:rFonts w:ascii="Cambria" w:eastAsia="Cambria" w:hAnsi="Cambria" w:cs="Cambria"/>
      <w:color w:val="243F61"/>
      <w:lang w:eastAsia="en-US"/>
    </w:rPr>
  </w:style>
  <w:style w:type="character" w:customStyle="1" w:styleId="Heading6Char">
    <w:name w:val="Heading 6 Char"/>
    <w:basedOn w:val="DefaultParagraphFont"/>
    <w:link w:val="Heading6"/>
    <w:rsid w:val="00980D2D"/>
    <w:rPr>
      <w:rFonts w:ascii="Cambria" w:eastAsia="Cambria" w:hAnsi="Cambria" w:cs="Cambria"/>
      <w:i/>
      <w:color w:val="243F61"/>
      <w:lang w:eastAsia="en-US"/>
    </w:rPr>
  </w:style>
  <w:style w:type="character" w:customStyle="1" w:styleId="TitleChar">
    <w:name w:val="Title Char"/>
    <w:basedOn w:val="DefaultParagraphFont"/>
    <w:link w:val="Title"/>
    <w:rsid w:val="00980D2D"/>
    <w:rPr>
      <w:sz w:val="72"/>
      <w:szCs w:val="72"/>
      <w:lang w:eastAsia="en-US"/>
    </w:rPr>
  </w:style>
  <w:style w:type="character" w:customStyle="1" w:styleId="SubtitleChar">
    <w:name w:val="Subtitle Char"/>
    <w:basedOn w:val="DefaultParagraphFont"/>
    <w:link w:val="Subtitle"/>
    <w:rsid w:val="00980D2D"/>
    <w:rPr>
      <w:rFonts w:ascii="Arial" w:eastAsia="Arial" w:hAnsi="Arial" w:cs="Arial"/>
      <w:color w:val="5A5A5A"/>
      <w:lang w:eastAsia="en-US"/>
    </w:rPr>
  </w:style>
  <w:style w:type="character" w:customStyle="1" w:styleId="Heading7Char">
    <w:name w:val="Heading 7 Char"/>
    <w:basedOn w:val="DefaultParagraphFont"/>
    <w:link w:val="Heading7"/>
    <w:uiPriority w:val="9"/>
    <w:semiHidden/>
    <w:rsid w:val="00980D2D"/>
    <w:rPr>
      <w:rFonts w:asciiTheme="majorHAnsi" w:eastAsiaTheme="majorEastAsia" w:hAnsiTheme="majorHAnsi" w:cstheme="majorBidi"/>
      <w:i/>
      <w:iCs/>
      <w:color w:val="404040" w:themeColor="text1" w:themeTint="BF"/>
      <w:lang w:eastAsia="en-US"/>
    </w:rPr>
  </w:style>
  <w:style w:type="character" w:customStyle="1" w:styleId="Heading8Char">
    <w:name w:val="Heading 8 Char"/>
    <w:basedOn w:val="DefaultParagraphFont"/>
    <w:link w:val="Heading8"/>
    <w:uiPriority w:val="9"/>
    <w:semiHidden/>
    <w:rsid w:val="00980D2D"/>
    <w:rPr>
      <w:rFonts w:asciiTheme="majorHAnsi" w:eastAsiaTheme="majorEastAsia" w:hAnsiTheme="majorHAnsi" w:cstheme="majorBidi"/>
      <w:color w:val="404040" w:themeColor="text1" w:themeTint="BF"/>
      <w:sz w:val="20"/>
      <w:szCs w:val="20"/>
      <w:lang w:eastAsia="en-US"/>
    </w:rPr>
  </w:style>
  <w:style w:type="character" w:customStyle="1" w:styleId="Heading9Char">
    <w:name w:val="Heading 9 Char"/>
    <w:basedOn w:val="DefaultParagraphFont"/>
    <w:link w:val="Heading9"/>
    <w:uiPriority w:val="9"/>
    <w:semiHidden/>
    <w:rsid w:val="00980D2D"/>
    <w:rPr>
      <w:rFonts w:asciiTheme="majorHAnsi" w:eastAsiaTheme="majorEastAsia" w:hAnsiTheme="majorHAnsi" w:cstheme="majorBidi"/>
      <w:i/>
      <w:iCs/>
      <w:color w:val="404040" w:themeColor="text1" w:themeTint="BF"/>
      <w:sz w:val="20"/>
      <w:szCs w:val="20"/>
      <w:lang w:eastAsia="en-US"/>
    </w:rPr>
  </w:style>
  <w:style w:type="table" w:styleId="LightList-Accent1">
    <w:name w:val="Light List Accent 1"/>
    <w:basedOn w:val="TableNormal"/>
    <w:uiPriority w:val="61"/>
    <w:rsid w:val="001F4A5C"/>
    <w:pPr>
      <w:spacing w:before="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CommentSubject">
    <w:name w:val="annotation subject"/>
    <w:basedOn w:val="CommentText"/>
    <w:next w:val="CommentText"/>
    <w:link w:val="CommentSubjectChar"/>
    <w:uiPriority w:val="99"/>
    <w:semiHidden/>
    <w:unhideWhenUsed/>
    <w:rsid w:val="00537F82"/>
    <w:rPr>
      <w:b/>
      <w:bCs/>
    </w:rPr>
  </w:style>
  <w:style w:type="character" w:customStyle="1" w:styleId="CommentSubjectChar">
    <w:name w:val="Comment Subject Char"/>
    <w:basedOn w:val="CommentTextChar"/>
    <w:link w:val="CommentSubject"/>
    <w:uiPriority w:val="99"/>
    <w:semiHidden/>
    <w:rsid w:val="00537F82"/>
    <w:rPr>
      <w:b/>
      <w:bCs/>
      <w:sz w:val="20"/>
      <w:szCs w:val="20"/>
      <w:lang w:eastAsia="en-US"/>
    </w:rPr>
  </w:style>
  <w:style w:type="character" w:styleId="IntenseEmphasis">
    <w:name w:val="Intense Emphasis"/>
    <w:basedOn w:val="DefaultParagraphFont"/>
    <w:uiPriority w:val="21"/>
    <w:qFormat/>
    <w:rsid w:val="00B1516E"/>
    <w:rPr>
      <w:b/>
      <w:bCs/>
      <w:i/>
      <w:iCs/>
      <w:color w:val="002060"/>
    </w:rPr>
  </w:style>
  <w:style w:type="paragraph" w:styleId="NoSpacing">
    <w:name w:val="No Spacing"/>
    <w:uiPriority w:val="1"/>
    <w:qFormat/>
    <w:rsid w:val="00B1516E"/>
    <w:pPr>
      <w:spacing w:before="0"/>
    </w:pPr>
    <w:rPr>
      <w:lang w:eastAsia="en-US"/>
    </w:rPr>
  </w:style>
  <w:style w:type="table" w:customStyle="1" w:styleId="LightList-Accent11">
    <w:name w:val="Light List - Accent 11"/>
    <w:basedOn w:val="TableNormal"/>
    <w:next w:val="LightList-Accent1"/>
    <w:uiPriority w:val="61"/>
    <w:rsid w:val="007D6A98"/>
    <w:pPr>
      <w:pBdr>
        <w:top w:val="none" w:sz="0" w:space="0" w:color="auto"/>
        <w:left w:val="none" w:sz="0" w:space="0" w:color="auto"/>
        <w:bottom w:val="none" w:sz="0" w:space="0" w:color="auto"/>
        <w:right w:val="none" w:sz="0" w:space="0" w:color="auto"/>
        <w:between w:val="none" w:sz="0" w:space="0" w:color="auto"/>
      </w:pBdr>
      <w:spacing w:before="0"/>
      <w:jc w:val="left"/>
    </w:pPr>
    <w:rPr>
      <w:rFonts w:asciiTheme="minorHAnsi" w:eastAsiaTheme="minorHAnsi" w:hAnsiTheme="minorHAnsi" w:cstheme="minorBidi"/>
      <w:color w:val="auto"/>
      <w:lang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Quote">
    <w:name w:val="Quote"/>
    <w:basedOn w:val="Normal"/>
    <w:next w:val="Normal"/>
    <w:link w:val="QuoteChar"/>
    <w:uiPriority w:val="29"/>
    <w:qFormat/>
    <w:rsid w:val="00917260"/>
    <w:pPr>
      <w:pBdr>
        <w:top w:val="none" w:sz="0" w:space="0" w:color="auto"/>
        <w:left w:val="none" w:sz="0" w:space="0" w:color="auto"/>
        <w:bottom w:val="none" w:sz="0" w:space="0" w:color="auto"/>
        <w:right w:val="none" w:sz="0" w:space="0" w:color="auto"/>
        <w:between w:val="none" w:sz="0" w:space="0" w:color="auto"/>
      </w:pBdr>
      <w:spacing w:before="0" w:after="200" w:line="276" w:lineRule="auto"/>
      <w:jc w:val="left"/>
    </w:pPr>
    <w:rPr>
      <w:rFonts w:asciiTheme="minorHAnsi" w:eastAsiaTheme="minorEastAsia" w:hAnsiTheme="minorHAnsi" w:cstheme="minorBidi"/>
      <w:i/>
      <w:iCs/>
      <w:color w:val="000000" w:themeColor="text1"/>
      <w:lang w:val="en-US" w:eastAsia="ja-JP"/>
    </w:rPr>
  </w:style>
  <w:style w:type="character" w:customStyle="1" w:styleId="QuoteChar">
    <w:name w:val="Quote Char"/>
    <w:basedOn w:val="DefaultParagraphFont"/>
    <w:link w:val="Quote"/>
    <w:uiPriority w:val="29"/>
    <w:rsid w:val="00917260"/>
    <w:rPr>
      <w:rFonts w:asciiTheme="minorHAnsi" w:eastAsiaTheme="minorEastAsia" w:hAnsiTheme="minorHAnsi" w:cstheme="minorBidi"/>
      <w:i/>
      <w:iCs/>
      <w:color w:val="000000" w:themeColor="text1"/>
      <w:lang w:val="en-US" w:eastAsia="ja-JP"/>
    </w:rPr>
  </w:style>
  <w:style w:type="table" w:styleId="TableGrid">
    <w:name w:val="Table Grid"/>
    <w:basedOn w:val="TableNormal"/>
    <w:uiPriority w:val="39"/>
    <w:rsid w:val="00D55B4B"/>
    <w:pPr>
      <w:pBdr>
        <w:top w:val="none" w:sz="0" w:space="0" w:color="auto"/>
        <w:left w:val="none" w:sz="0" w:space="0" w:color="auto"/>
        <w:bottom w:val="none" w:sz="0" w:space="0" w:color="auto"/>
        <w:right w:val="none" w:sz="0" w:space="0" w:color="auto"/>
        <w:between w:val="none" w:sz="0" w:space="0" w:color="auto"/>
      </w:pBdr>
      <w:spacing w:before="0"/>
      <w:jc w:val="left"/>
    </w:pPr>
    <w:rPr>
      <w:rFonts w:asciiTheme="minorHAnsi" w:eastAsia="Times New Roman" w:hAnsiTheme="minorHAnsi" w:cstheme="minorBidi"/>
      <w:color w:val="auto"/>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1B77FA"/>
    <w:pPr>
      <w:spacing w:before="0"/>
    </w:pPr>
    <w:rPr>
      <w:sz w:val="20"/>
      <w:szCs w:val="20"/>
    </w:rPr>
  </w:style>
  <w:style w:type="character" w:customStyle="1" w:styleId="FootnoteTextChar">
    <w:name w:val="Footnote Text Char"/>
    <w:basedOn w:val="DefaultParagraphFont"/>
    <w:link w:val="FootnoteText"/>
    <w:uiPriority w:val="99"/>
    <w:semiHidden/>
    <w:rsid w:val="001B77FA"/>
    <w:rPr>
      <w:sz w:val="20"/>
      <w:szCs w:val="20"/>
      <w:lang w:eastAsia="en-US"/>
    </w:rPr>
  </w:style>
  <w:style w:type="character" w:styleId="FootnoteReference">
    <w:name w:val="footnote reference"/>
    <w:basedOn w:val="DefaultParagraphFont"/>
    <w:uiPriority w:val="99"/>
    <w:semiHidden/>
    <w:unhideWhenUsed/>
    <w:rsid w:val="001B77FA"/>
    <w:rPr>
      <w:vertAlign w:val="superscript"/>
    </w:rPr>
  </w:style>
  <w:style w:type="character" w:styleId="Emphasis">
    <w:name w:val="Emphasis"/>
    <w:basedOn w:val="DefaultParagraphFont"/>
    <w:uiPriority w:val="20"/>
    <w:qFormat/>
    <w:rsid w:val="00702D5F"/>
    <w:rPr>
      <w:i/>
      <w:iCs/>
    </w:rPr>
  </w:style>
  <w:style w:type="paragraph" w:styleId="TOCHeading">
    <w:name w:val="TOC Heading"/>
    <w:basedOn w:val="Heading1"/>
    <w:next w:val="Normal"/>
    <w:uiPriority w:val="39"/>
    <w:semiHidden/>
    <w:unhideWhenUsed/>
    <w:qFormat/>
    <w:rsid w:val="00D2398D"/>
    <w:pPr>
      <w:pageBreakBefore w:val="0"/>
      <w:numPr>
        <w:numId w:val="0"/>
      </w:numPr>
      <w:pBdr>
        <w:top w:val="none" w:sz="0" w:space="0" w:color="auto"/>
        <w:left w:val="none" w:sz="0" w:space="0" w:color="auto"/>
        <w:bottom w:val="none" w:sz="0" w:space="0" w:color="auto"/>
        <w:right w:val="none" w:sz="0" w:space="0" w:color="auto"/>
        <w:between w:val="none" w:sz="0" w:space="0" w:color="auto"/>
      </w:pBdr>
      <w:spacing w:after="0" w:line="276" w:lineRule="auto"/>
      <w:jc w:val="left"/>
      <w:outlineLvl w:val="9"/>
    </w:pPr>
    <w:rPr>
      <w:rFonts w:asciiTheme="majorHAnsi" w:eastAsiaTheme="majorEastAsia" w:hAnsiTheme="majorHAnsi" w:cstheme="majorBidi"/>
      <w:bCs/>
      <w:smallCaps w:val="0"/>
      <w:color w:val="365F91" w:themeColor="accent1" w:themeShade="BF"/>
      <w:lang w:val="en-US" w:eastAsia="ja-JP"/>
    </w:rPr>
  </w:style>
  <w:style w:type="paragraph" w:styleId="TOC1">
    <w:name w:val="toc 1"/>
    <w:basedOn w:val="Normal"/>
    <w:next w:val="Normal"/>
    <w:autoRedefine/>
    <w:uiPriority w:val="39"/>
    <w:unhideWhenUsed/>
    <w:rsid w:val="00D36F31"/>
    <w:pPr>
      <w:tabs>
        <w:tab w:val="left" w:pos="440"/>
        <w:tab w:val="right" w:leader="dot" w:pos="9062"/>
      </w:tabs>
      <w:spacing w:before="20"/>
    </w:pPr>
  </w:style>
  <w:style w:type="paragraph" w:styleId="TOC2">
    <w:name w:val="toc 2"/>
    <w:basedOn w:val="Normal"/>
    <w:next w:val="Normal"/>
    <w:autoRedefine/>
    <w:uiPriority w:val="39"/>
    <w:unhideWhenUsed/>
    <w:rsid w:val="00D2398D"/>
    <w:pPr>
      <w:spacing w:after="100"/>
      <w:ind w:left="220"/>
    </w:pPr>
  </w:style>
  <w:style w:type="paragraph" w:styleId="TOC3">
    <w:name w:val="toc 3"/>
    <w:basedOn w:val="Normal"/>
    <w:next w:val="Normal"/>
    <w:autoRedefine/>
    <w:uiPriority w:val="39"/>
    <w:unhideWhenUsed/>
    <w:rsid w:val="00D2398D"/>
    <w:pPr>
      <w:spacing w:after="100"/>
      <w:ind w:left="440"/>
    </w:pPr>
  </w:style>
  <w:style w:type="character" w:styleId="Hyperlink">
    <w:name w:val="Hyperlink"/>
    <w:basedOn w:val="DefaultParagraphFont"/>
    <w:uiPriority w:val="99"/>
    <w:unhideWhenUsed/>
    <w:rsid w:val="00D2398D"/>
    <w:rPr>
      <w:color w:val="0000FF" w:themeColor="hyperlink"/>
      <w:u w:val="single"/>
    </w:rPr>
  </w:style>
  <w:style w:type="table" w:customStyle="1" w:styleId="Style1">
    <w:name w:val="Style1"/>
    <w:basedOn w:val="LightList-Accent11"/>
    <w:uiPriority w:val="99"/>
    <w:rsid w:val="0039434E"/>
    <w:rPr>
      <w:rFonts w:ascii="Arial Narrow" w:hAnsi="Arial Narrow"/>
    </w:rPr>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Style2">
    <w:name w:val="Style2"/>
    <w:basedOn w:val="TableNormal"/>
    <w:uiPriority w:val="99"/>
    <w:rsid w:val="0039434E"/>
    <w:pPr>
      <w:pBdr>
        <w:top w:val="none" w:sz="0" w:space="0" w:color="auto"/>
        <w:left w:val="none" w:sz="0" w:space="0" w:color="auto"/>
        <w:bottom w:val="none" w:sz="0" w:space="0" w:color="auto"/>
        <w:right w:val="none" w:sz="0" w:space="0" w:color="auto"/>
        <w:between w:val="none" w:sz="0" w:space="0" w:color="auto"/>
      </w:pBdr>
      <w:spacing w:before="0"/>
      <w:jc w:val="left"/>
    </w:p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389700">
      <w:bodyDiv w:val="1"/>
      <w:marLeft w:val="0"/>
      <w:marRight w:val="0"/>
      <w:marTop w:val="0"/>
      <w:marBottom w:val="0"/>
      <w:divBdr>
        <w:top w:val="none" w:sz="0" w:space="0" w:color="auto"/>
        <w:left w:val="none" w:sz="0" w:space="0" w:color="auto"/>
        <w:bottom w:val="none" w:sz="0" w:space="0" w:color="auto"/>
        <w:right w:val="none" w:sz="0" w:space="0" w:color="auto"/>
      </w:divBdr>
    </w:div>
    <w:div w:id="630281966">
      <w:bodyDiv w:val="1"/>
      <w:marLeft w:val="0"/>
      <w:marRight w:val="0"/>
      <w:marTop w:val="0"/>
      <w:marBottom w:val="0"/>
      <w:divBdr>
        <w:top w:val="none" w:sz="0" w:space="0" w:color="auto"/>
        <w:left w:val="none" w:sz="0" w:space="0" w:color="auto"/>
        <w:bottom w:val="none" w:sz="0" w:space="0" w:color="auto"/>
        <w:right w:val="none" w:sz="0" w:space="0" w:color="auto"/>
      </w:divBdr>
    </w:div>
    <w:div w:id="1055742305">
      <w:bodyDiv w:val="1"/>
      <w:marLeft w:val="0"/>
      <w:marRight w:val="0"/>
      <w:marTop w:val="0"/>
      <w:marBottom w:val="0"/>
      <w:divBdr>
        <w:top w:val="none" w:sz="0" w:space="0" w:color="auto"/>
        <w:left w:val="none" w:sz="0" w:space="0" w:color="auto"/>
        <w:bottom w:val="none" w:sz="0" w:space="0" w:color="auto"/>
        <w:right w:val="none" w:sz="0" w:space="0" w:color="auto"/>
      </w:divBdr>
    </w:div>
    <w:div w:id="1164856487">
      <w:bodyDiv w:val="1"/>
      <w:marLeft w:val="0"/>
      <w:marRight w:val="0"/>
      <w:marTop w:val="0"/>
      <w:marBottom w:val="0"/>
      <w:divBdr>
        <w:top w:val="none" w:sz="0" w:space="0" w:color="auto"/>
        <w:left w:val="none" w:sz="0" w:space="0" w:color="auto"/>
        <w:bottom w:val="none" w:sz="0" w:space="0" w:color="auto"/>
        <w:right w:val="none" w:sz="0" w:space="0" w:color="auto"/>
      </w:divBdr>
    </w:div>
    <w:div w:id="1419719162">
      <w:bodyDiv w:val="1"/>
      <w:marLeft w:val="0"/>
      <w:marRight w:val="0"/>
      <w:marTop w:val="0"/>
      <w:marBottom w:val="0"/>
      <w:divBdr>
        <w:top w:val="none" w:sz="0" w:space="0" w:color="auto"/>
        <w:left w:val="none" w:sz="0" w:space="0" w:color="auto"/>
        <w:bottom w:val="none" w:sz="0" w:space="0" w:color="auto"/>
        <w:right w:val="none" w:sz="0" w:space="0" w:color="auto"/>
      </w:divBdr>
    </w:div>
    <w:div w:id="1944222670">
      <w:bodyDiv w:val="1"/>
      <w:marLeft w:val="0"/>
      <w:marRight w:val="0"/>
      <w:marTop w:val="0"/>
      <w:marBottom w:val="0"/>
      <w:divBdr>
        <w:top w:val="none" w:sz="0" w:space="0" w:color="auto"/>
        <w:left w:val="none" w:sz="0" w:space="0" w:color="auto"/>
        <w:bottom w:val="none" w:sz="0" w:space="0" w:color="auto"/>
        <w:right w:val="none" w:sz="0" w:space="0" w:color="auto"/>
      </w:divBdr>
      <w:divsChild>
        <w:div w:id="527908074">
          <w:marLeft w:val="-120"/>
          <w:marRight w:val="0"/>
          <w:marTop w:val="0"/>
          <w:marBottom w:val="0"/>
          <w:divBdr>
            <w:top w:val="none" w:sz="0" w:space="0" w:color="auto"/>
            <w:left w:val="none" w:sz="0" w:space="0" w:color="auto"/>
            <w:bottom w:val="none" w:sz="0" w:space="0" w:color="auto"/>
            <w:right w:val="none" w:sz="0" w:space="0" w:color="auto"/>
          </w:divBdr>
        </w:div>
        <w:div w:id="1986664133">
          <w:marLeft w:val="-120"/>
          <w:marRight w:val="0"/>
          <w:marTop w:val="0"/>
          <w:marBottom w:val="0"/>
          <w:divBdr>
            <w:top w:val="none" w:sz="0" w:space="0" w:color="auto"/>
            <w:left w:val="none" w:sz="0" w:space="0" w:color="auto"/>
            <w:bottom w:val="none" w:sz="0" w:space="0" w:color="auto"/>
            <w:right w:val="none" w:sz="0" w:space="0" w:color="auto"/>
          </w:divBdr>
        </w:div>
        <w:div w:id="2028435314">
          <w:marLeft w:val="-12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customXml" Target="../customXml/item3.xml"/><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0.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F2E7A19F665C0F40B7C6DA9795DBB073" ma:contentTypeVersion="1" ma:contentTypeDescription="Umožňuje vytvoriť nový dokument." ma:contentTypeScope="" ma:versionID="88ebeb6f1902edccdd096c090c002b1c">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CTYWSUCD3UHA-2032434865-238</_dlc_DocId>
    <_dlc_DocIdUrl xmlns="af457a4c-de28-4d38-bda9-e56a61b168cd">
      <Url>https://sp.vicepremier.gov.sk/governance-a-delivery/_layouts/15/DocIdRedir.aspx?ID=CTYWSUCD3UHA-2032434865-238</Url>
      <Description>CTYWSUCD3UHA-2032434865-238</Description>
    </_dlc_DocIdUrl>
  </documentManagement>
</p:properties>
</file>

<file path=customXml/itemProps1.xml><?xml version="1.0" encoding="utf-8"?>
<ds:datastoreItem xmlns:ds="http://schemas.openxmlformats.org/officeDocument/2006/customXml" ds:itemID="{FE1F958F-1787-4E18-904B-B24B79C8DD0D}"/>
</file>

<file path=customXml/itemProps2.xml><?xml version="1.0" encoding="utf-8"?>
<ds:datastoreItem xmlns:ds="http://schemas.openxmlformats.org/officeDocument/2006/customXml" ds:itemID="{A948132C-E15C-455E-B3B0-9CBDF1A09717}"/>
</file>

<file path=customXml/itemProps3.xml><?xml version="1.0" encoding="utf-8"?>
<ds:datastoreItem xmlns:ds="http://schemas.openxmlformats.org/officeDocument/2006/customXml" ds:itemID="{6A25595C-0C6D-4462-9ACB-8C308B5684A4}"/>
</file>

<file path=customXml/itemProps4.xml><?xml version="1.0" encoding="utf-8"?>
<ds:datastoreItem xmlns:ds="http://schemas.openxmlformats.org/officeDocument/2006/customXml" ds:itemID="{4CE34850-A4FA-415F-8165-7FA9B24A130E}"/>
</file>

<file path=customXml/itemProps5.xml><?xml version="1.0" encoding="utf-8"?>
<ds:datastoreItem xmlns:ds="http://schemas.openxmlformats.org/officeDocument/2006/customXml" ds:itemID="{056A1E45-4FA4-4849-B9DF-F38BF297AEDC}"/>
</file>

<file path=docProps/app.xml><?xml version="1.0" encoding="utf-8"?>
<Properties xmlns="http://schemas.openxmlformats.org/officeDocument/2006/extended-properties" xmlns:vt="http://schemas.openxmlformats.org/officeDocument/2006/docPropsVTypes">
  <Template>Normal.dotm</Template>
  <TotalTime>280</TotalTime>
  <Pages>55</Pages>
  <Words>21908</Words>
  <Characters>136927</Characters>
  <Application>Microsoft Office Word</Application>
  <DocSecurity>0</DocSecurity>
  <Lines>3339</Lines>
  <Paragraphs>2996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Rastislav Janáč</dc:creator>
  <cp:lastModifiedBy>rastojanac</cp:lastModifiedBy>
  <cp:revision>7</cp:revision>
  <dcterms:created xsi:type="dcterms:W3CDTF">2017-10-05T08:57:00Z</dcterms:created>
  <dcterms:modified xsi:type="dcterms:W3CDTF">2017-10-05T14:54:00Z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0x010100F2E7A19F665C0F40B7C6DA9795DBB073</vt:lpwstr>
  </property>
  <property fmtid="{D5CDD505-2E9C-101B-9397-08002B2CF9AE}" pid="3" name="_dlc_DocIdItemGuid">
    <vt:lpwstr>6064e5f7-fc5f-4aa3-968d-2fc0a828a119</vt:lpwstr>
  </property>
</Properties>
</file>