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C7B" w:rsidRPr="0093342C" w:rsidRDefault="00766C76" w:rsidP="00107E98">
      <w:pPr>
        <w:pStyle w:val="Heading1"/>
        <w:numPr>
          <w:ilvl w:val="0"/>
          <w:numId w:val="8"/>
        </w:numPr>
        <w:ind w:left="426" w:hanging="426"/>
      </w:pPr>
      <w:bookmarkStart w:id="0" w:name="_Toc441763141"/>
      <w:r>
        <w:t>V</w:t>
      </w:r>
      <w:r w:rsidR="00105C7B" w:rsidRPr="0093342C">
        <w:t>ýstupné dokumenty</w:t>
      </w:r>
      <w:bookmarkEnd w:id="0"/>
    </w:p>
    <w:p w:rsidR="000030D2" w:rsidRDefault="000030D2" w:rsidP="000030D2">
      <w:pPr>
        <w:pStyle w:val="Heading2"/>
        <w:numPr>
          <w:ilvl w:val="1"/>
          <w:numId w:val="10"/>
        </w:numPr>
        <w:ind w:left="567" w:hanging="567"/>
      </w:pPr>
      <w:r>
        <w:t>Špecifikácia požiadaviek</w:t>
      </w:r>
    </w:p>
    <w:p w:rsidR="000030D2" w:rsidRDefault="000030D2" w:rsidP="000030D2">
      <w:pPr>
        <w:rPr>
          <w:highlight w:val="yellow"/>
        </w:rPr>
      </w:pPr>
    </w:p>
    <w:p w:rsidR="000030D2" w:rsidRPr="00310C37" w:rsidRDefault="000030D2" w:rsidP="000030D2">
      <w:pPr>
        <w:rPr>
          <w:b/>
          <w:sz w:val="24"/>
          <w:szCs w:val="24"/>
        </w:rPr>
      </w:pPr>
      <w:r w:rsidRPr="00310C37">
        <w:rPr>
          <w:b/>
          <w:sz w:val="24"/>
          <w:szCs w:val="24"/>
        </w:rPr>
        <w:t>Tradičná špecifikácia požiadaviek:</w:t>
      </w:r>
    </w:p>
    <w:p w:rsidR="000030D2" w:rsidRPr="0066251A" w:rsidRDefault="000030D2" w:rsidP="000030D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66251A">
        <w:rPr>
          <w:rFonts w:asciiTheme="minorHAnsi" w:hAnsiTheme="minorHAnsi"/>
          <w:b/>
          <w:color w:val="212121"/>
          <w:sz w:val="22"/>
          <w:szCs w:val="22"/>
        </w:rPr>
        <w:t>Úvod</w:t>
      </w:r>
    </w:p>
    <w:p w:rsidR="000030D2" w:rsidRPr="0066251A" w:rsidRDefault="000030D2" w:rsidP="000030D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66251A">
        <w:rPr>
          <w:b/>
          <w:color w:val="212121"/>
        </w:rPr>
        <w:t>Účel</w:t>
      </w:r>
      <w:r>
        <w:rPr>
          <w:color w:val="212121"/>
        </w:rPr>
        <w:t xml:space="preserve"> – Popis účelu špecifikácie požiadaviek (čiže popis funkčných ako aj nefunkčných požiadaviek).</w:t>
      </w:r>
    </w:p>
    <w:p w:rsidR="000030D2" w:rsidRPr="0066251A" w:rsidRDefault="000030D2" w:rsidP="000030D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66251A">
        <w:rPr>
          <w:b/>
          <w:color w:val="212121"/>
        </w:rPr>
        <w:t>Rozsah</w:t>
      </w:r>
      <w:r w:rsidRPr="0066251A">
        <w:rPr>
          <w:color w:val="212121"/>
        </w:rPr>
        <w:t xml:space="preserve"> – </w:t>
      </w:r>
      <w:r>
        <w:rPr>
          <w:color w:val="212121"/>
        </w:rPr>
        <w:t>Stručný popis požadovaného riešenia.</w:t>
      </w:r>
    </w:p>
    <w:p w:rsidR="000030D2" w:rsidRPr="0066251A" w:rsidRDefault="000030D2" w:rsidP="000030D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66251A">
        <w:rPr>
          <w:rFonts w:asciiTheme="minorHAnsi" w:hAnsiTheme="minorHAnsi"/>
          <w:b/>
          <w:color w:val="212121"/>
          <w:sz w:val="22"/>
          <w:szCs w:val="22"/>
        </w:rPr>
        <w:t>Celkový popis</w:t>
      </w:r>
      <w:r w:rsidRPr="0066251A">
        <w:rPr>
          <w:rFonts w:asciiTheme="minorHAnsi" w:hAnsiTheme="minorHAnsi"/>
          <w:color w:val="212121"/>
          <w:sz w:val="22"/>
          <w:szCs w:val="22"/>
        </w:rPr>
        <w:t xml:space="preserve"> – </w:t>
      </w:r>
      <w:proofErr w:type="spellStart"/>
      <w:r w:rsidRPr="0066251A">
        <w:rPr>
          <w:rFonts w:asciiTheme="minorHAnsi" w:hAnsiTheme="minorHAnsi"/>
          <w:color w:val="212121"/>
          <w:sz w:val="22"/>
          <w:szCs w:val="22"/>
        </w:rPr>
        <w:t>Popis</w:t>
      </w:r>
      <w:proofErr w:type="spellEnd"/>
      <w:r w:rsidRPr="0066251A">
        <w:rPr>
          <w:rFonts w:asciiTheme="minorHAnsi" w:hAnsiTheme="minorHAnsi"/>
          <w:color w:val="212121"/>
          <w:sz w:val="22"/>
          <w:szCs w:val="22"/>
        </w:rPr>
        <w:t xml:space="preserve"> </w:t>
      </w:r>
      <w:r>
        <w:rPr>
          <w:rFonts w:asciiTheme="minorHAnsi" w:hAnsiTheme="minorHAnsi"/>
          <w:color w:val="212121"/>
          <w:sz w:val="22"/>
          <w:szCs w:val="22"/>
        </w:rPr>
        <w:t>všeobecných faktorov, ktoré majú vplyv na požiadavky ako aj na výsledný produkt. Táto sekcia neuvádza špecifické požiadavky, ale poskytuje pozadie potrieb a požiadaviek, ktoré sú detailne zadefinované v nasledujúcej sekcii. Zahŕňa použitie produktu, funkcie produktu, charakteristika používateľov, obmedzenia, predpoklady a závislosti.</w:t>
      </w:r>
    </w:p>
    <w:p w:rsidR="000030D2" w:rsidRPr="0066251A" w:rsidRDefault="000030D2" w:rsidP="000030D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66251A">
        <w:rPr>
          <w:rFonts w:asciiTheme="minorHAnsi" w:hAnsiTheme="minorHAnsi"/>
          <w:b/>
          <w:color w:val="212121"/>
          <w:sz w:val="22"/>
          <w:szCs w:val="22"/>
        </w:rPr>
        <w:t>Špecifické požiadavky</w:t>
      </w:r>
      <w:r w:rsidRPr="0066251A">
        <w:rPr>
          <w:rFonts w:asciiTheme="minorHAnsi" w:hAnsiTheme="minorHAnsi"/>
          <w:color w:val="212121"/>
          <w:sz w:val="22"/>
          <w:szCs w:val="22"/>
        </w:rPr>
        <w:t xml:space="preserve"> – </w:t>
      </w:r>
      <w:r>
        <w:rPr>
          <w:rFonts w:asciiTheme="minorHAnsi" w:hAnsiTheme="minorHAnsi"/>
          <w:color w:val="212121"/>
          <w:sz w:val="22"/>
          <w:szCs w:val="22"/>
        </w:rPr>
        <w:t>Popis všetkých požiadaviek na riešenie do takej úrovne detailu, aby bolo možné navrhnúť systém, ktorý by spĺňal tieto požiadavky a aby bolo možné otestovať tento systém, že spĺňa tieto požiadavky (Poznámka: Ak sa používa modelovanie prípadov použitia, požiadavky sú zachytené v prípadoch použitia a v dodatočných nefunkčných požiadavkách, pozri nižšie).</w:t>
      </w:r>
    </w:p>
    <w:p w:rsidR="000030D2" w:rsidRPr="0066251A" w:rsidRDefault="000030D2" w:rsidP="000030D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66251A">
        <w:rPr>
          <w:b/>
          <w:color w:val="212121"/>
        </w:rPr>
        <w:t>Funkčnosť</w:t>
      </w:r>
      <w:r w:rsidRPr="0066251A">
        <w:rPr>
          <w:color w:val="212121"/>
        </w:rPr>
        <w:t xml:space="preserve"> – </w:t>
      </w:r>
      <w:r>
        <w:rPr>
          <w:color w:val="212121"/>
        </w:rPr>
        <w:t>Popis funkčných požiadaviek na riešenie, čiže funkcionality systému. Vo väčšine prípadov je táto sekcia hlavnou časťou špecifikácie požiadaviek.</w:t>
      </w:r>
    </w:p>
    <w:p w:rsidR="000030D2" w:rsidRPr="0066251A" w:rsidRDefault="000030D2" w:rsidP="000030D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66251A">
        <w:rPr>
          <w:b/>
          <w:color w:val="212121"/>
        </w:rPr>
        <w:t>Použiteľnosť</w:t>
      </w:r>
      <w:r w:rsidRPr="0066251A">
        <w:rPr>
          <w:color w:val="212121"/>
        </w:rPr>
        <w:t xml:space="preserve"> – </w:t>
      </w:r>
      <w:r>
        <w:rPr>
          <w:color w:val="212121"/>
        </w:rPr>
        <w:t>Popis požiadaviek, ktoré ovplyvňujú použiteľnosť, napr. požadovaná doba zaškolenia používateľov, požadovaná doba vykonania typických úloh pri práci so systémom, atď.</w:t>
      </w:r>
    </w:p>
    <w:p w:rsidR="000030D2" w:rsidRPr="0066251A" w:rsidRDefault="000030D2" w:rsidP="000030D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66251A">
        <w:rPr>
          <w:b/>
          <w:color w:val="212121"/>
        </w:rPr>
        <w:t>Spoľahlivosť</w:t>
      </w:r>
      <w:r w:rsidRPr="0066251A">
        <w:rPr>
          <w:color w:val="212121"/>
        </w:rPr>
        <w:t xml:space="preserve"> – </w:t>
      </w:r>
      <w:r>
        <w:rPr>
          <w:color w:val="212121"/>
        </w:rPr>
        <w:t>Popis požiadaviek na spoľahlivosť, napr. dostupnosť, stredná doba medzi poruchami,  stredná doba opravy, presnosť, chybovosť, atď.</w:t>
      </w:r>
    </w:p>
    <w:p w:rsidR="000030D2" w:rsidRPr="0066251A" w:rsidRDefault="000030D2" w:rsidP="000030D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66251A">
        <w:rPr>
          <w:b/>
          <w:color w:val="212121"/>
        </w:rPr>
        <w:t>Výkonnosť</w:t>
      </w:r>
      <w:r w:rsidRPr="0066251A">
        <w:rPr>
          <w:color w:val="212121"/>
        </w:rPr>
        <w:t xml:space="preserve"> – </w:t>
      </w:r>
      <w:r>
        <w:rPr>
          <w:color w:val="212121"/>
        </w:rPr>
        <w:t>Popis požiadaviek na výkonnosť, napr. doba odozvy, priepustnosť, kapacita, využitie zdrojov, minimálny režim prevádzky pri obmedzení systému, atď.</w:t>
      </w:r>
    </w:p>
    <w:p w:rsidR="000030D2" w:rsidRPr="0066251A" w:rsidRDefault="000030D2" w:rsidP="000030D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66251A">
        <w:rPr>
          <w:b/>
          <w:color w:val="212121"/>
        </w:rPr>
        <w:t>Podpora</w:t>
      </w:r>
      <w:r w:rsidRPr="0066251A">
        <w:rPr>
          <w:color w:val="212121"/>
        </w:rPr>
        <w:t xml:space="preserve"> – </w:t>
      </w:r>
      <w:r>
        <w:rPr>
          <w:color w:val="212121"/>
        </w:rPr>
        <w:t>Popis požiadaviek ohľadom podpory a údržby.</w:t>
      </w:r>
    </w:p>
    <w:p w:rsidR="000030D2" w:rsidRPr="0066251A" w:rsidRDefault="000030D2" w:rsidP="000030D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66251A">
        <w:rPr>
          <w:b/>
          <w:color w:val="212121"/>
        </w:rPr>
        <w:t>Štandardy</w:t>
      </w:r>
      <w:r w:rsidRPr="0066251A">
        <w:rPr>
          <w:color w:val="212121"/>
        </w:rPr>
        <w:t xml:space="preserve"> – </w:t>
      </w:r>
      <w:r>
        <w:rPr>
          <w:color w:val="212121"/>
        </w:rPr>
        <w:t>Popis povinných štandardov, ktoré sa musia dodržiavať.</w:t>
      </w:r>
    </w:p>
    <w:p w:rsidR="000030D2" w:rsidRPr="0066251A" w:rsidRDefault="000030D2" w:rsidP="000030D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66251A">
        <w:rPr>
          <w:b/>
          <w:color w:val="212121"/>
        </w:rPr>
        <w:t>Obmedzenia</w:t>
      </w:r>
      <w:r w:rsidRPr="0066251A">
        <w:rPr>
          <w:color w:val="212121"/>
        </w:rPr>
        <w:t xml:space="preserve"> – </w:t>
      </w:r>
      <w:r>
        <w:rPr>
          <w:color w:val="212121"/>
        </w:rPr>
        <w:t>Popis obmedzení ohľadom návrhu, ktoré sú povinné a musia byť dodržané.</w:t>
      </w:r>
    </w:p>
    <w:p w:rsidR="000030D2" w:rsidRPr="0066251A" w:rsidRDefault="000030D2" w:rsidP="000030D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66251A">
        <w:rPr>
          <w:b/>
          <w:color w:val="212121"/>
        </w:rPr>
        <w:t>Dokumentácia</w:t>
      </w:r>
      <w:r w:rsidRPr="0066251A">
        <w:rPr>
          <w:color w:val="212121"/>
        </w:rPr>
        <w:t xml:space="preserve"> – </w:t>
      </w:r>
      <w:r>
        <w:rPr>
          <w:color w:val="212121"/>
        </w:rPr>
        <w:t>Popis požiadaviek na dokumentáciu.</w:t>
      </w:r>
    </w:p>
    <w:p w:rsidR="000030D2" w:rsidRPr="0066251A" w:rsidRDefault="000030D2" w:rsidP="000030D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66251A">
        <w:rPr>
          <w:b/>
          <w:color w:val="212121"/>
        </w:rPr>
        <w:t>Rozhrania</w:t>
      </w:r>
      <w:r w:rsidRPr="0066251A">
        <w:rPr>
          <w:color w:val="212121"/>
        </w:rPr>
        <w:t xml:space="preserve"> </w:t>
      </w:r>
      <w:r>
        <w:rPr>
          <w:color w:val="212121"/>
        </w:rPr>
        <w:t>– Popis požadovaných rozhraní: hardvérových, softvérových ako aj komunikačných.</w:t>
      </w:r>
    </w:p>
    <w:p w:rsidR="000030D2" w:rsidRPr="0066251A" w:rsidRDefault="000030D2" w:rsidP="000030D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66251A">
        <w:rPr>
          <w:b/>
          <w:color w:val="212121"/>
        </w:rPr>
        <w:t>Licen</w:t>
      </w:r>
      <w:r>
        <w:rPr>
          <w:b/>
          <w:color w:val="212121"/>
        </w:rPr>
        <w:t>čné a</w:t>
      </w:r>
      <w:r w:rsidRPr="0066251A">
        <w:rPr>
          <w:b/>
          <w:color w:val="212121"/>
        </w:rPr>
        <w:t xml:space="preserve"> právne </w:t>
      </w:r>
      <w:r>
        <w:rPr>
          <w:b/>
          <w:color w:val="212121"/>
        </w:rPr>
        <w:t>požiadavky a obmedzenia</w:t>
      </w:r>
    </w:p>
    <w:p w:rsidR="000030D2" w:rsidRPr="0066251A" w:rsidRDefault="000030D2" w:rsidP="000030D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66251A">
        <w:rPr>
          <w:rFonts w:asciiTheme="minorHAnsi" w:hAnsiTheme="minorHAnsi"/>
          <w:b/>
          <w:color w:val="212121"/>
          <w:sz w:val="22"/>
          <w:szCs w:val="22"/>
        </w:rPr>
        <w:t xml:space="preserve">Ďalšie </w:t>
      </w:r>
      <w:r>
        <w:rPr>
          <w:rFonts w:asciiTheme="minorHAnsi" w:hAnsiTheme="minorHAnsi"/>
          <w:b/>
          <w:color w:val="212121"/>
          <w:sz w:val="22"/>
          <w:szCs w:val="22"/>
        </w:rPr>
        <w:t xml:space="preserve">podporné </w:t>
      </w:r>
      <w:r w:rsidRPr="0066251A">
        <w:rPr>
          <w:rFonts w:asciiTheme="minorHAnsi" w:hAnsiTheme="minorHAnsi"/>
          <w:b/>
          <w:color w:val="212121"/>
          <w:sz w:val="22"/>
          <w:szCs w:val="22"/>
        </w:rPr>
        <w:t>informácie</w:t>
      </w:r>
      <w:r w:rsidRPr="0066251A">
        <w:rPr>
          <w:rFonts w:asciiTheme="minorHAnsi" w:hAnsiTheme="minorHAnsi"/>
          <w:color w:val="212121"/>
          <w:sz w:val="22"/>
          <w:szCs w:val="22"/>
        </w:rPr>
        <w:t xml:space="preserve"> – </w:t>
      </w:r>
      <w:r>
        <w:rPr>
          <w:rFonts w:asciiTheme="minorHAnsi" w:hAnsiTheme="minorHAnsi"/>
          <w:color w:val="212121"/>
          <w:sz w:val="22"/>
          <w:szCs w:val="22"/>
        </w:rPr>
        <w:t>Ďalšie podporné informácie ako sú prototypy používateľského rozhrania, atď.</w:t>
      </w:r>
    </w:p>
    <w:p w:rsidR="000030D2" w:rsidRDefault="000030D2" w:rsidP="000030D2"/>
    <w:p w:rsidR="000030D2" w:rsidRPr="00310C37" w:rsidRDefault="000030D2" w:rsidP="000030D2">
      <w:pPr>
        <w:rPr>
          <w:b/>
          <w:sz w:val="24"/>
          <w:szCs w:val="24"/>
        </w:rPr>
      </w:pPr>
      <w:r w:rsidRPr="00310C37">
        <w:rPr>
          <w:b/>
          <w:sz w:val="24"/>
          <w:szCs w:val="24"/>
        </w:rPr>
        <w:t>Špecifikácia požiadaviek využívajúca modelovanie prípadov použitia:</w:t>
      </w:r>
    </w:p>
    <w:p w:rsidR="000030D2" w:rsidRPr="0066251A" w:rsidRDefault="000030D2" w:rsidP="000030D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b/>
          <w:color w:val="212121"/>
          <w:sz w:val="22"/>
          <w:szCs w:val="22"/>
        </w:rPr>
      </w:pPr>
      <w:r w:rsidRPr="0066251A">
        <w:rPr>
          <w:rFonts w:asciiTheme="minorHAnsi" w:hAnsiTheme="minorHAnsi"/>
          <w:b/>
          <w:color w:val="212121"/>
          <w:sz w:val="22"/>
          <w:szCs w:val="22"/>
        </w:rPr>
        <w:t>Úvod</w:t>
      </w:r>
    </w:p>
    <w:p w:rsidR="000030D2" w:rsidRPr="0066251A" w:rsidRDefault="000030D2" w:rsidP="000030D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66251A">
        <w:rPr>
          <w:b/>
          <w:color w:val="212121"/>
        </w:rPr>
        <w:t>Účel</w:t>
      </w:r>
      <w:r w:rsidRPr="0066251A">
        <w:rPr>
          <w:color w:val="212121"/>
        </w:rPr>
        <w:t xml:space="preserve"> – </w:t>
      </w:r>
      <w:r>
        <w:rPr>
          <w:color w:val="212121"/>
        </w:rPr>
        <w:t>Popis účelu špecifikácie požiadaviek (čiže popis funkčných ako aj nefunkčných požiadaviek).</w:t>
      </w:r>
    </w:p>
    <w:p w:rsidR="000030D2" w:rsidRPr="0066251A" w:rsidRDefault="000030D2" w:rsidP="000030D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66251A">
        <w:rPr>
          <w:b/>
          <w:color w:val="212121"/>
        </w:rPr>
        <w:t>Rozsah</w:t>
      </w:r>
      <w:r w:rsidRPr="0066251A">
        <w:rPr>
          <w:color w:val="212121"/>
        </w:rPr>
        <w:t xml:space="preserve"> – </w:t>
      </w:r>
      <w:r>
        <w:rPr>
          <w:color w:val="212121"/>
        </w:rPr>
        <w:t>Stručný popis požadovaného riešenia.</w:t>
      </w:r>
    </w:p>
    <w:p w:rsidR="000030D2" w:rsidRPr="0066251A" w:rsidRDefault="000030D2" w:rsidP="000030D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66251A">
        <w:rPr>
          <w:rFonts w:asciiTheme="minorHAnsi" w:hAnsiTheme="minorHAnsi"/>
          <w:b/>
          <w:color w:val="212121"/>
          <w:sz w:val="22"/>
          <w:szCs w:val="22"/>
        </w:rPr>
        <w:t>Celkový popis</w:t>
      </w:r>
      <w:r>
        <w:rPr>
          <w:rFonts w:asciiTheme="minorHAnsi" w:hAnsiTheme="minorHAnsi"/>
          <w:color w:val="212121"/>
          <w:sz w:val="22"/>
          <w:szCs w:val="22"/>
        </w:rPr>
        <w:t xml:space="preserve"> – </w:t>
      </w:r>
      <w:proofErr w:type="spellStart"/>
      <w:r w:rsidRPr="0066251A">
        <w:rPr>
          <w:rFonts w:asciiTheme="minorHAnsi" w:hAnsiTheme="minorHAnsi"/>
          <w:color w:val="212121"/>
          <w:sz w:val="22"/>
          <w:szCs w:val="22"/>
        </w:rPr>
        <w:t>Popis</w:t>
      </w:r>
      <w:proofErr w:type="spellEnd"/>
      <w:r w:rsidRPr="0066251A">
        <w:rPr>
          <w:rFonts w:asciiTheme="minorHAnsi" w:hAnsiTheme="minorHAnsi"/>
          <w:color w:val="212121"/>
          <w:sz w:val="22"/>
          <w:szCs w:val="22"/>
        </w:rPr>
        <w:t xml:space="preserve"> </w:t>
      </w:r>
      <w:r>
        <w:rPr>
          <w:rFonts w:asciiTheme="minorHAnsi" w:hAnsiTheme="minorHAnsi"/>
          <w:color w:val="212121"/>
          <w:sz w:val="22"/>
          <w:szCs w:val="22"/>
        </w:rPr>
        <w:t>všeobecných faktorov, ktoré majú vplyv na požiadavky ako aj na výsledný produkt. Táto sekcia neuvádza špecifické požiadavky, ale poskytuje pozadie potrieb a požiadaviek, ktoré sú detailne zadefinované v nasledujúcej sekcii. Zahŕňa použitie produktu, funkcie produktu, charakteristika používateľov, obmedzenia, predpoklady a závislosti.</w:t>
      </w:r>
    </w:p>
    <w:p w:rsidR="000030D2" w:rsidRPr="0066251A" w:rsidRDefault="000030D2" w:rsidP="000030D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66251A">
        <w:rPr>
          <w:b/>
          <w:color w:val="212121"/>
        </w:rPr>
        <w:t>Model prípadov použitia</w:t>
      </w:r>
      <w:r w:rsidRPr="0066251A">
        <w:rPr>
          <w:color w:val="212121"/>
        </w:rPr>
        <w:t xml:space="preserve"> – </w:t>
      </w:r>
      <w:r>
        <w:rPr>
          <w:color w:val="212121"/>
        </w:rPr>
        <w:t>Prehľad modelu prípadov použitia, ktorý zahŕňa zoznam a stručný popis prípadov použitia.</w:t>
      </w:r>
    </w:p>
    <w:p w:rsidR="000030D2" w:rsidRPr="0066251A" w:rsidRDefault="000030D2" w:rsidP="000030D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66251A">
        <w:rPr>
          <w:rFonts w:asciiTheme="minorHAnsi" w:hAnsiTheme="minorHAnsi"/>
          <w:b/>
          <w:color w:val="212121"/>
          <w:sz w:val="22"/>
          <w:szCs w:val="22"/>
        </w:rPr>
        <w:t>Špecifické požiadavky</w:t>
      </w:r>
      <w:r w:rsidRPr="0066251A">
        <w:rPr>
          <w:rFonts w:asciiTheme="minorHAnsi" w:hAnsiTheme="minorHAnsi"/>
          <w:color w:val="212121"/>
          <w:sz w:val="22"/>
          <w:szCs w:val="22"/>
        </w:rPr>
        <w:t xml:space="preserve"> – </w:t>
      </w:r>
      <w:r>
        <w:rPr>
          <w:rFonts w:asciiTheme="minorHAnsi" w:hAnsiTheme="minorHAnsi"/>
          <w:color w:val="212121"/>
          <w:sz w:val="22"/>
          <w:szCs w:val="22"/>
        </w:rPr>
        <w:t>Popis všetkých požiadaviek na riešenie do takej úrovne detailu, aby bolo možné navrhnúť systém, ktorý by spĺňal tieto požiadavky a aby bolo možné otestovať tento systém, že spĺňa tieto požiadavky Ak sa používa modelovanie prípadov použitia, požiadavky sú zachytené v prípadoch použitia a v dodatočných nefunkčných požiadavkách.</w:t>
      </w:r>
    </w:p>
    <w:p w:rsidR="000030D2" w:rsidRPr="0066251A" w:rsidRDefault="000030D2" w:rsidP="000030D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66251A">
        <w:rPr>
          <w:b/>
          <w:color w:val="212121"/>
        </w:rPr>
        <w:t>Popis prípadov použitia</w:t>
      </w:r>
      <w:r w:rsidRPr="0066251A">
        <w:rPr>
          <w:color w:val="212121"/>
        </w:rPr>
        <w:t xml:space="preserve"> – </w:t>
      </w:r>
      <w:r>
        <w:rPr>
          <w:color w:val="212121"/>
        </w:rPr>
        <w:t>Ak sa používa modelovanie prípadov použitia, prípady použitia definujú väčšinu funkčných požiadaviek. Detailný popis (alebo odkaz na takýto popis) každého prípadu použitia z vyššie popísaného modelu prípadov použitia.</w:t>
      </w:r>
    </w:p>
    <w:p w:rsidR="000030D2" w:rsidRPr="0066251A" w:rsidRDefault="000030D2" w:rsidP="000030D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66251A">
        <w:rPr>
          <w:rFonts w:asciiTheme="minorHAnsi" w:hAnsiTheme="minorHAnsi"/>
          <w:b/>
          <w:color w:val="212121"/>
          <w:sz w:val="22"/>
          <w:szCs w:val="22"/>
        </w:rPr>
        <w:t>Dodatočné požiadavky</w:t>
      </w:r>
      <w:r w:rsidRPr="0066251A">
        <w:rPr>
          <w:rFonts w:asciiTheme="minorHAnsi" w:hAnsiTheme="minorHAnsi"/>
          <w:color w:val="212121"/>
          <w:sz w:val="22"/>
          <w:szCs w:val="22"/>
        </w:rPr>
        <w:t xml:space="preserve"> – </w:t>
      </w:r>
      <w:r>
        <w:rPr>
          <w:rFonts w:asciiTheme="minorHAnsi" w:hAnsiTheme="minorHAnsi"/>
          <w:color w:val="212121"/>
          <w:sz w:val="22"/>
          <w:szCs w:val="22"/>
        </w:rPr>
        <w:t>Popis dodatočných, zväčša nefunkčných požiadaviek, ktoré nie sú zahrnuté v prípadoch použitia.</w:t>
      </w:r>
    </w:p>
    <w:p w:rsidR="000030D2" w:rsidRPr="0066251A" w:rsidRDefault="000030D2" w:rsidP="000030D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66251A">
        <w:rPr>
          <w:rFonts w:asciiTheme="minorHAnsi" w:hAnsiTheme="minorHAnsi"/>
          <w:b/>
          <w:color w:val="212121"/>
          <w:sz w:val="22"/>
          <w:szCs w:val="22"/>
        </w:rPr>
        <w:t xml:space="preserve">Ďalšie </w:t>
      </w:r>
      <w:r>
        <w:rPr>
          <w:rFonts w:asciiTheme="minorHAnsi" w:hAnsiTheme="minorHAnsi"/>
          <w:b/>
          <w:color w:val="212121"/>
          <w:sz w:val="22"/>
          <w:szCs w:val="22"/>
        </w:rPr>
        <w:t xml:space="preserve">podporné </w:t>
      </w:r>
      <w:r w:rsidRPr="0066251A">
        <w:rPr>
          <w:rFonts w:asciiTheme="minorHAnsi" w:hAnsiTheme="minorHAnsi"/>
          <w:b/>
          <w:color w:val="212121"/>
          <w:sz w:val="22"/>
          <w:szCs w:val="22"/>
        </w:rPr>
        <w:t>informácie</w:t>
      </w:r>
      <w:r w:rsidRPr="0066251A">
        <w:rPr>
          <w:rFonts w:asciiTheme="minorHAnsi" w:hAnsiTheme="minorHAnsi"/>
          <w:color w:val="212121"/>
          <w:sz w:val="22"/>
          <w:szCs w:val="22"/>
        </w:rPr>
        <w:t xml:space="preserve"> – </w:t>
      </w:r>
      <w:r>
        <w:rPr>
          <w:rFonts w:asciiTheme="minorHAnsi" w:hAnsiTheme="minorHAnsi"/>
          <w:color w:val="212121"/>
          <w:sz w:val="22"/>
          <w:szCs w:val="22"/>
        </w:rPr>
        <w:t xml:space="preserve">Ďalšie podporné informácie ako sú prototypy používateľského rozhrania, </w:t>
      </w:r>
      <w:proofErr w:type="spellStart"/>
      <w:r>
        <w:rPr>
          <w:rFonts w:asciiTheme="minorHAnsi" w:hAnsiTheme="minorHAnsi"/>
          <w:color w:val="212121"/>
          <w:sz w:val="22"/>
          <w:szCs w:val="22"/>
        </w:rPr>
        <w:t>storyboards</w:t>
      </w:r>
      <w:proofErr w:type="spellEnd"/>
      <w:r>
        <w:rPr>
          <w:rFonts w:asciiTheme="minorHAnsi" w:hAnsiTheme="minorHAnsi"/>
          <w:color w:val="212121"/>
          <w:sz w:val="22"/>
          <w:szCs w:val="22"/>
        </w:rPr>
        <w:t xml:space="preserve"> prípadov použitia, atď.</w:t>
      </w:r>
    </w:p>
    <w:p w:rsidR="000030D2" w:rsidRDefault="000030D2" w:rsidP="00CB0431">
      <w:pPr>
        <w:pStyle w:val="HTMLPreformatted"/>
        <w:shd w:val="clear" w:color="auto" w:fill="FFFFFF"/>
        <w:rPr>
          <w:rFonts w:asciiTheme="minorHAnsi" w:hAnsiTheme="minorHAnsi"/>
          <w:color w:val="212121"/>
          <w:sz w:val="22"/>
          <w:szCs w:val="22"/>
        </w:rPr>
      </w:pPr>
    </w:p>
    <w:p w:rsidR="00CB0431" w:rsidRPr="006D2FDC" w:rsidRDefault="009643FD" w:rsidP="00CB0431">
      <w:pPr>
        <w:pStyle w:val="Heading2"/>
        <w:numPr>
          <w:ilvl w:val="1"/>
          <w:numId w:val="10"/>
        </w:numPr>
        <w:ind w:left="709" w:hanging="709"/>
        <w:jc w:val="left"/>
      </w:pPr>
      <w:r>
        <w:t>S</w:t>
      </w:r>
      <w:r w:rsidR="00CB0431">
        <w:t>tratégia</w:t>
      </w:r>
      <w:r>
        <w:t xml:space="preserve"> pre používateľský zážitok</w:t>
      </w:r>
    </w:p>
    <w:p w:rsidR="00E623F9" w:rsidRDefault="00E623F9" w:rsidP="00E623F9">
      <w:r>
        <w:t>UX stratégia, je dokument, ktorý hĺbkovo analyzuje poznatky zozbierané kvalitatívnym výskumom (rozhovormi so zákazníkmi), vyhodnocuje prioritu potrieb budúcich používateľov, ich motivácie na používanie produktu, problémy s ktorými sa aktuálne stretávajú a ich definuje ich znalostný kapitál. UX stratégia pozostáva z častí:</w:t>
      </w:r>
    </w:p>
    <w:p w:rsidR="00E623F9" w:rsidRDefault="00E623F9" w:rsidP="00E623F9"/>
    <w:p w:rsidR="00E623F9" w:rsidRDefault="00E623F9" w:rsidP="00E623F9">
      <w:pPr>
        <w:pStyle w:val="ListParagraph"/>
        <w:numPr>
          <w:ilvl w:val="0"/>
          <w:numId w:val="34"/>
        </w:numPr>
        <w:jc w:val="left"/>
      </w:pPr>
      <w:r>
        <w:t>Metóda výskumu poznatkov</w:t>
      </w:r>
    </w:p>
    <w:p w:rsidR="00E623F9" w:rsidRDefault="00E623F9" w:rsidP="00E623F9">
      <w:pPr>
        <w:pStyle w:val="ListParagraph"/>
        <w:numPr>
          <w:ilvl w:val="0"/>
          <w:numId w:val="34"/>
        </w:numPr>
        <w:jc w:val="left"/>
      </w:pPr>
      <w:r>
        <w:t>Kľúčové požiadavky zákazníkov na prínos systému</w:t>
      </w:r>
    </w:p>
    <w:p w:rsidR="00E623F9" w:rsidRDefault="00E623F9" w:rsidP="00E623F9">
      <w:pPr>
        <w:pStyle w:val="ListParagraph"/>
        <w:numPr>
          <w:ilvl w:val="0"/>
          <w:numId w:val="34"/>
        </w:numPr>
        <w:jc w:val="left"/>
      </w:pPr>
      <w:r>
        <w:t>Zákaznícke cesty (</w:t>
      </w:r>
      <w:proofErr w:type="spellStart"/>
      <w:r>
        <w:t>customer</w:t>
      </w:r>
      <w:proofErr w:type="spellEnd"/>
      <w:r>
        <w:t xml:space="preserve"> </w:t>
      </w:r>
      <w:proofErr w:type="spellStart"/>
      <w:r>
        <w:t>journeys</w:t>
      </w:r>
      <w:proofErr w:type="spellEnd"/>
      <w:r>
        <w:t>)</w:t>
      </w:r>
    </w:p>
    <w:p w:rsidR="00E623F9" w:rsidRDefault="00E623F9" w:rsidP="00E623F9">
      <w:pPr>
        <w:pStyle w:val="ListParagraph"/>
        <w:numPr>
          <w:ilvl w:val="0"/>
          <w:numId w:val="34"/>
        </w:numPr>
        <w:jc w:val="left"/>
      </w:pPr>
      <w:r>
        <w:t>Zákaznícke persóny</w:t>
      </w:r>
    </w:p>
    <w:p w:rsidR="00E623F9" w:rsidRDefault="00E623F9" w:rsidP="00E623F9"/>
    <w:p w:rsidR="00E623F9" w:rsidRPr="0035601D" w:rsidRDefault="00E623F9" w:rsidP="0035601D">
      <w:pPr>
        <w:rPr>
          <w:b/>
        </w:rPr>
      </w:pPr>
      <w:proofErr w:type="spellStart"/>
      <w:r w:rsidRPr="0035601D">
        <w:rPr>
          <w:b/>
        </w:rPr>
        <w:t>Medóda</w:t>
      </w:r>
      <w:proofErr w:type="spellEnd"/>
      <w:r w:rsidRPr="0035601D">
        <w:rPr>
          <w:b/>
        </w:rPr>
        <w:t xml:space="preserve"> výskumu poznatkov</w:t>
      </w:r>
    </w:p>
    <w:p w:rsidR="00E623F9" w:rsidRDefault="00E623F9" w:rsidP="00E623F9"/>
    <w:p w:rsidR="00E623F9" w:rsidRDefault="00E623F9" w:rsidP="00E623F9">
      <w:r>
        <w:t>Popis obsahuje:</w:t>
      </w:r>
    </w:p>
    <w:p w:rsidR="00E623F9" w:rsidRDefault="00E623F9" w:rsidP="00E623F9"/>
    <w:p w:rsidR="00E623F9" w:rsidRDefault="00E623F9" w:rsidP="00E623F9">
      <w:pPr>
        <w:pStyle w:val="ListParagraph"/>
        <w:numPr>
          <w:ilvl w:val="0"/>
          <w:numId w:val="36"/>
        </w:numPr>
        <w:jc w:val="left"/>
      </w:pPr>
      <w:r>
        <w:t>Použitá metodológia</w:t>
      </w:r>
    </w:p>
    <w:p w:rsidR="00E623F9" w:rsidRDefault="00E623F9" w:rsidP="00E623F9">
      <w:pPr>
        <w:pStyle w:val="ListParagraph"/>
        <w:numPr>
          <w:ilvl w:val="0"/>
          <w:numId w:val="36"/>
        </w:numPr>
        <w:jc w:val="left"/>
      </w:pPr>
      <w:r>
        <w:t>Scenár výskumu</w:t>
      </w:r>
    </w:p>
    <w:p w:rsidR="00E623F9" w:rsidRDefault="00E623F9" w:rsidP="00E623F9">
      <w:pPr>
        <w:pStyle w:val="ListParagraph"/>
        <w:numPr>
          <w:ilvl w:val="0"/>
          <w:numId w:val="36"/>
        </w:numPr>
        <w:jc w:val="left"/>
      </w:pPr>
      <w:proofErr w:type="spellStart"/>
      <w:r>
        <w:t>Screener</w:t>
      </w:r>
      <w:proofErr w:type="spellEnd"/>
      <w:r>
        <w:t xml:space="preserve"> – </w:t>
      </w:r>
      <w:proofErr w:type="spellStart"/>
      <w:r>
        <w:t>sociodemografický</w:t>
      </w:r>
      <w:proofErr w:type="spellEnd"/>
      <w:r>
        <w:t xml:space="preserve"> charakter oslovených používateľov</w:t>
      </w:r>
    </w:p>
    <w:p w:rsidR="00E623F9" w:rsidRDefault="00E623F9" w:rsidP="00E623F9">
      <w:pPr>
        <w:pStyle w:val="ListParagraph"/>
        <w:numPr>
          <w:ilvl w:val="0"/>
          <w:numId w:val="36"/>
        </w:numPr>
        <w:jc w:val="left"/>
      </w:pPr>
      <w:r>
        <w:t xml:space="preserve">Priebeh oslovovania a naplnenie </w:t>
      </w:r>
      <w:proofErr w:type="spellStart"/>
      <w:r>
        <w:t>screeneru</w:t>
      </w:r>
      <w:proofErr w:type="spellEnd"/>
    </w:p>
    <w:p w:rsidR="00E623F9" w:rsidRDefault="00E623F9" w:rsidP="00E623F9">
      <w:pPr>
        <w:pStyle w:val="ListParagraph"/>
        <w:numPr>
          <w:ilvl w:val="0"/>
          <w:numId w:val="36"/>
        </w:numPr>
        <w:jc w:val="left"/>
      </w:pPr>
      <w:r>
        <w:t>Dátum vykonania výskumu</w:t>
      </w:r>
    </w:p>
    <w:p w:rsidR="00E623F9" w:rsidRDefault="00E623F9" w:rsidP="00E623F9"/>
    <w:p w:rsidR="00E623F9" w:rsidRPr="0035601D" w:rsidRDefault="00E623F9" w:rsidP="0035601D">
      <w:pPr>
        <w:rPr>
          <w:b/>
        </w:rPr>
      </w:pPr>
      <w:r w:rsidRPr="0035601D">
        <w:rPr>
          <w:b/>
        </w:rPr>
        <w:t>Kľúčové požiadavky zákazníkov na prínos systému</w:t>
      </w:r>
    </w:p>
    <w:p w:rsidR="00E623F9" w:rsidRDefault="00E623F9" w:rsidP="00E623F9"/>
    <w:p w:rsidR="00E623F9" w:rsidRDefault="00E623F9" w:rsidP="00E623F9">
      <w:r>
        <w:t>Časť popisuje:</w:t>
      </w:r>
    </w:p>
    <w:p w:rsidR="00E623F9" w:rsidRDefault="00E623F9" w:rsidP="00E623F9"/>
    <w:p w:rsidR="00E623F9" w:rsidRPr="004E7C29" w:rsidRDefault="00E623F9" w:rsidP="00E623F9">
      <w:pPr>
        <w:pStyle w:val="ListParagraph"/>
        <w:numPr>
          <w:ilvl w:val="0"/>
          <w:numId w:val="37"/>
        </w:numPr>
        <w:jc w:val="left"/>
      </w:pPr>
      <w:r w:rsidRPr="004E7C29">
        <w:t xml:space="preserve">Popis </w:t>
      </w:r>
      <w:r>
        <w:t xml:space="preserve">kľúčovej </w:t>
      </w:r>
      <w:r w:rsidRPr="004E7C29">
        <w:t>požiadavky</w:t>
      </w:r>
    </w:p>
    <w:p w:rsidR="00E623F9" w:rsidRPr="004E7C29" w:rsidRDefault="00E623F9" w:rsidP="00E623F9">
      <w:pPr>
        <w:pStyle w:val="ListParagraph"/>
        <w:numPr>
          <w:ilvl w:val="0"/>
          <w:numId w:val="37"/>
        </w:numPr>
        <w:jc w:val="left"/>
      </w:pPr>
      <w:proofErr w:type="spellStart"/>
      <w:r w:rsidRPr="004E7C29">
        <w:t>Rácio</w:t>
      </w:r>
      <w:proofErr w:type="spellEnd"/>
      <w:r w:rsidRPr="004E7C29">
        <w:t xml:space="preserve"> požiadavky </w:t>
      </w:r>
      <w:r>
        <w:t>popisujúce poznatky z výskumu</w:t>
      </w:r>
    </w:p>
    <w:p w:rsidR="00E623F9" w:rsidRPr="004E7C29" w:rsidRDefault="00E623F9" w:rsidP="00E623F9">
      <w:pPr>
        <w:pStyle w:val="ListParagraph"/>
        <w:numPr>
          <w:ilvl w:val="0"/>
          <w:numId w:val="37"/>
        </w:numPr>
        <w:jc w:val="left"/>
      </w:pPr>
      <w:r w:rsidRPr="004E7C29">
        <w:t>Návrh spôsobu validácie požiadavky kvantitatívnym výskumom</w:t>
      </w:r>
    </w:p>
    <w:p w:rsidR="00E623F9" w:rsidRPr="004E7C29" w:rsidRDefault="00E623F9" w:rsidP="00E623F9">
      <w:pPr>
        <w:pStyle w:val="ListParagraph"/>
        <w:numPr>
          <w:ilvl w:val="0"/>
          <w:numId w:val="37"/>
        </w:numPr>
        <w:jc w:val="left"/>
      </w:pPr>
      <w:r w:rsidRPr="004E7C29">
        <w:t>Popis riešení požiadavky v používateľskom rozhraní a</w:t>
      </w:r>
      <w:r>
        <w:t> </w:t>
      </w:r>
      <w:proofErr w:type="spellStart"/>
      <w:r>
        <w:t>prioritizácia</w:t>
      </w:r>
      <w:proofErr w:type="spellEnd"/>
      <w:r>
        <w:t xml:space="preserve"> týchto riešení</w:t>
      </w:r>
    </w:p>
    <w:p w:rsidR="00E623F9" w:rsidRDefault="00E623F9" w:rsidP="00E623F9"/>
    <w:p w:rsidR="00E623F9" w:rsidRPr="0035601D" w:rsidRDefault="00E623F9" w:rsidP="0035601D">
      <w:pPr>
        <w:rPr>
          <w:b/>
        </w:rPr>
      </w:pPr>
      <w:r w:rsidRPr="0035601D">
        <w:rPr>
          <w:b/>
        </w:rPr>
        <w:t>Zákaznícke cesty (</w:t>
      </w:r>
      <w:proofErr w:type="spellStart"/>
      <w:r w:rsidRPr="0035601D">
        <w:rPr>
          <w:b/>
        </w:rPr>
        <w:t>customer</w:t>
      </w:r>
      <w:proofErr w:type="spellEnd"/>
      <w:r w:rsidRPr="0035601D">
        <w:rPr>
          <w:b/>
        </w:rPr>
        <w:t xml:space="preserve"> </w:t>
      </w:r>
      <w:proofErr w:type="spellStart"/>
      <w:r w:rsidRPr="0035601D">
        <w:rPr>
          <w:b/>
        </w:rPr>
        <w:t>journeys</w:t>
      </w:r>
      <w:proofErr w:type="spellEnd"/>
      <w:r w:rsidRPr="0035601D">
        <w:rPr>
          <w:b/>
        </w:rPr>
        <w:t>)</w:t>
      </w:r>
    </w:p>
    <w:p w:rsidR="00E623F9" w:rsidRDefault="00E623F9" w:rsidP="00E623F9"/>
    <w:p w:rsidR="00E623F9" w:rsidRDefault="00E623F9" w:rsidP="00E623F9">
      <w:r>
        <w:t>Je diagram, ktorý mapuje spôsob používania systému skutočnými zákazníkmi na základe ich doterajších skúseností. Diagram</w:t>
      </w:r>
      <w:r w:rsidRPr="009969C6">
        <w:t xml:space="preserve"> spravidla obsahuje na osi X Fázy procesu</w:t>
      </w:r>
      <w:r>
        <w:t xml:space="preserve">, na osi Y </w:t>
      </w:r>
      <w:proofErr w:type="spellStart"/>
      <w:r>
        <w:t>nasl</w:t>
      </w:r>
      <w:proofErr w:type="spellEnd"/>
      <w:r>
        <w:t>. poznatky pre každú fázu:</w:t>
      </w:r>
    </w:p>
    <w:p w:rsidR="00E623F9" w:rsidRDefault="00E623F9" w:rsidP="00E623F9">
      <w:pPr>
        <w:pStyle w:val="ListParagraph"/>
        <w:numPr>
          <w:ilvl w:val="0"/>
          <w:numId w:val="38"/>
        </w:numPr>
        <w:jc w:val="left"/>
      </w:pPr>
      <w:r>
        <w:t>Diagram aktivít</w:t>
      </w:r>
    </w:p>
    <w:p w:rsidR="00E623F9" w:rsidRPr="009969C6" w:rsidRDefault="00E623F9" w:rsidP="00E623F9">
      <w:pPr>
        <w:pStyle w:val="ListParagraph"/>
        <w:numPr>
          <w:ilvl w:val="0"/>
          <w:numId w:val="38"/>
        </w:numPr>
        <w:jc w:val="left"/>
      </w:pPr>
      <w:r>
        <w:t>Miesto, zariadenie, kanál</w:t>
      </w:r>
    </w:p>
    <w:p w:rsidR="00E623F9" w:rsidRDefault="00E623F9" w:rsidP="00E623F9">
      <w:pPr>
        <w:pStyle w:val="ListParagraph"/>
        <w:numPr>
          <w:ilvl w:val="0"/>
          <w:numId w:val="38"/>
        </w:numPr>
        <w:jc w:val="left"/>
      </w:pPr>
      <w:r>
        <w:t>Časový horizont</w:t>
      </w:r>
    </w:p>
    <w:p w:rsidR="00E623F9" w:rsidRDefault="00E623F9" w:rsidP="00E623F9">
      <w:pPr>
        <w:pStyle w:val="ListParagraph"/>
        <w:numPr>
          <w:ilvl w:val="0"/>
          <w:numId w:val="38"/>
        </w:numPr>
        <w:jc w:val="left"/>
      </w:pPr>
      <w:proofErr w:type="spellStart"/>
      <w:r>
        <w:t>Aktititu</w:t>
      </w:r>
      <w:proofErr w:type="spellEnd"/>
    </w:p>
    <w:p w:rsidR="00E623F9" w:rsidRDefault="00E623F9" w:rsidP="00E623F9">
      <w:pPr>
        <w:pStyle w:val="ListParagraph"/>
        <w:numPr>
          <w:ilvl w:val="0"/>
          <w:numId w:val="38"/>
        </w:numPr>
        <w:jc w:val="left"/>
      </w:pPr>
      <w:r>
        <w:t>Motiváciu</w:t>
      </w:r>
    </w:p>
    <w:p w:rsidR="00E623F9" w:rsidRDefault="00E623F9" w:rsidP="00E623F9">
      <w:pPr>
        <w:pStyle w:val="ListParagraph"/>
        <w:numPr>
          <w:ilvl w:val="0"/>
          <w:numId w:val="38"/>
        </w:numPr>
        <w:jc w:val="left"/>
      </w:pPr>
      <w:r>
        <w:t>Bariéry</w:t>
      </w:r>
    </w:p>
    <w:p w:rsidR="00E623F9" w:rsidRDefault="00E623F9" w:rsidP="00E623F9">
      <w:pPr>
        <w:pStyle w:val="ListParagraph"/>
        <w:numPr>
          <w:ilvl w:val="0"/>
          <w:numId w:val="38"/>
        </w:numPr>
        <w:jc w:val="left"/>
      </w:pPr>
      <w:r>
        <w:t>Vynaložené úsilie</w:t>
      </w:r>
    </w:p>
    <w:p w:rsidR="00E623F9" w:rsidRDefault="00E623F9" w:rsidP="00E623F9">
      <w:pPr>
        <w:pStyle w:val="ListParagraph"/>
        <w:numPr>
          <w:ilvl w:val="0"/>
          <w:numId w:val="38"/>
        </w:numPr>
        <w:jc w:val="left"/>
      </w:pPr>
      <w:r>
        <w:t>Cieľ a</w:t>
      </w:r>
      <w:r>
        <w:t> </w:t>
      </w:r>
      <w:r>
        <w:t>potreba</w:t>
      </w:r>
    </w:p>
    <w:p w:rsidR="00CB0431" w:rsidRPr="00E623F9" w:rsidRDefault="00E623F9" w:rsidP="00E623F9">
      <w:pPr>
        <w:jc w:val="left"/>
      </w:pPr>
      <w:r>
        <w:t>Zákaznícke cesty by mali popísať všetky kľúčové prípady použitia.</w:t>
      </w:r>
    </w:p>
    <w:p w:rsidR="00A878A9" w:rsidRDefault="00A878A9" w:rsidP="00105C7B"/>
    <w:p w:rsidR="008256D1" w:rsidRPr="0035601D" w:rsidRDefault="008256D1" w:rsidP="0035601D">
      <w:pPr>
        <w:rPr>
          <w:b/>
        </w:rPr>
      </w:pPr>
      <w:r w:rsidRPr="0035601D">
        <w:rPr>
          <w:b/>
        </w:rPr>
        <w:t>Zákaznícke persóny</w:t>
      </w:r>
    </w:p>
    <w:p w:rsidR="008256D1" w:rsidRDefault="008256D1" w:rsidP="008256D1"/>
    <w:p w:rsidR="008256D1" w:rsidRDefault="008256D1" w:rsidP="008256D1">
      <w:r>
        <w:t>Sú predstaviteľmi cieľových skupín používateľského rozhrania a agregujú typické správanie skupiny používateľov. Pre každú cieľovú skupinu by mali byť vytvorené 1-3 persóny.</w:t>
      </w:r>
    </w:p>
    <w:p w:rsidR="00F728B9" w:rsidRDefault="00F728B9" w:rsidP="008256D1"/>
    <w:p w:rsidR="00F728B9" w:rsidRPr="006D2FDC" w:rsidRDefault="00F728B9" w:rsidP="00F728B9">
      <w:pPr>
        <w:pStyle w:val="Heading2"/>
        <w:numPr>
          <w:ilvl w:val="1"/>
          <w:numId w:val="10"/>
        </w:numPr>
        <w:ind w:left="709" w:hanging="709"/>
        <w:jc w:val="left"/>
      </w:pPr>
      <w:r w:rsidRPr="00F728B9">
        <w:t xml:space="preserve">Mapa stránky a/alebo user </w:t>
      </w:r>
      <w:proofErr w:type="spellStart"/>
      <w:r w:rsidRPr="00F728B9">
        <w:t>flow</w:t>
      </w:r>
      <w:proofErr w:type="spellEnd"/>
    </w:p>
    <w:p w:rsidR="00F728B9" w:rsidRPr="00F728B9" w:rsidRDefault="00F728B9" w:rsidP="000813F7">
      <w:bookmarkStart w:id="1" w:name="_Toc441763168"/>
      <w:r w:rsidRPr="00F728B9">
        <w:t xml:space="preserve">Prístupy môžu byť využité spolu alebo samostatne. </w:t>
      </w:r>
    </w:p>
    <w:p w:rsidR="00F728B9" w:rsidRDefault="00F728B9" w:rsidP="000813F7">
      <w:pPr>
        <w:rPr>
          <w:b/>
          <w:bCs/>
        </w:rPr>
      </w:pPr>
      <w:r w:rsidRPr="00F728B9">
        <w:t>Mapa stránky sa používa na popis stromových štruktúr aplikácii alebo webových sídiel</w:t>
      </w:r>
      <w:r>
        <w:rPr>
          <w:b/>
          <w:bCs/>
        </w:rPr>
        <w:t>.</w:t>
      </w:r>
    </w:p>
    <w:p w:rsidR="00F728B9" w:rsidRDefault="00F728B9" w:rsidP="000813F7"/>
    <w:p w:rsidR="00F728B9" w:rsidRDefault="00F728B9" w:rsidP="000813F7">
      <w:r>
        <w:t xml:space="preserve">User </w:t>
      </w:r>
      <w:proofErr w:type="spellStart"/>
      <w:r>
        <w:t>flow</w:t>
      </w:r>
      <w:proofErr w:type="spellEnd"/>
      <w:r>
        <w:t xml:space="preserve"> popisuje lineárnu štruktúru aplikácie alebo webového sídla.</w:t>
      </w:r>
    </w:p>
    <w:bookmarkEnd w:id="1"/>
    <w:p w:rsidR="0066251A" w:rsidRPr="00031C5D" w:rsidRDefault="0066251A" w:rsidP="00A878A9"/>
    <w:p w:rsidR="00A878A9" w:rsidRDefault="00A878A9" w:rsidP="00A878A9">
      <w:pPr>
        <w:pStyle w:val="Heading2"/>
        <w:numPr>
          <w:ilvl w:val="1"/>
          <w:numId w:val="10"/>
        </w:numPr>
        <w:ind w:left="567" w:hanging="567"/>
      </w:pPr>
      <w:bookmarkStart w:id="2" w:name="_Toc441763169"/>
      <w:r>
        <w:t>Detailná špecifikácia riešenia</w:t>
      </w:r>
      <w:bookmarkEnd w:id="2"/>
    </w:p>
    <w:p w:rsidR="00A878A9" w:rsidRDefault="00A878A9" w:rsidP="00A878A9">
      <w:pPr>
        <w:rPr>
          <w:highlight w:val="yellow"/>
        </w:rPr>
      </w:pPr>
    </w:p>
    <w:p w:rsidR="0066251A" w:rsidRPr="00D145F9" w:rsidRDefault="0066251A" w:rsidP="0066251A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b/>
          <w:color w:val="212121"/>
          <w:sz w:val="22"/>
          <w:szCs w:val="22"/>
        </w:rPr>
      </w:pPr>
      <w:r w:rsidRPr="00D145F9">
        <w:rPr>
          <w:rFonts w:asciiTheme="minorHAnsi" w:hAnsiTheme="minorHAnsi"/>
          <w:b/>
          <w:color w:val="212121"/>
          <w:sz w:val="22"/>
          <w:szCs w:val="22"/>
        </w:rPr>
        <w:t>Úvod</w:t>
      </w:r>
    </w:p>
    <w:p w:rsidR="0066251A" w:rsidRPr="00D145F9" w:rsidRDefault="0066251A" w:rsidP="0066251A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D145F9">
        <w:rPr>
          <w:b/>
          <w:color w:val="212121"/>
        </w:rPr>
        <w:t>Účel</w:t>
      </w:r>
      <w:r w:rsidRPr="00D145F9">
        <w:rPr>
          <w:color w:val="212121"/>
        </w:rPr>
        <w:t xml:space="preserve"> – Popis účelu detailnej špecifikácie riešenia</w:t>
      </w:r>
      <w:r w:rsidR="009D09E2" w:rsidRPr="00D145F9">
        <w:rPr>
          <w:color w:val="212121"/>
        </w:rPr>
        <w:t xml:space="preserve"> (čiže detailný návrh architektúry a špecifikácie riešenia)</w:t>
      </w:r>
      <w:r w:rsidRPr="00D145F9">
        <w:rPr>
          <w:color w:val="212121"/>
        </w:rPr>
        <w:t>.</w:t>
      </w:r>
    </w:p>
    <w:p w:rsidR="0066251A" w:rsidRPr="00D145F9" w:rsidRDefault="0066251A" w:rsidP="0066251A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D145F9">
        <w:rPr>
          <w:b/>
          <w:color w:val="212121"/>
        </w:rPr>
        <w:t>Rozsah</w:t>
      </w:r>
      <w:r w:rsidRPr="00D145F9">
        <w:rPr>
          <w:color w:val="212121"/>
        </w:rPr>
        <w:t xml:space="preserve"> – </w:t>
      </w:r>
      <w:r w:rsidR="009D09E2" w:rsidRPr="00D145F9">
        <w:rPr>
          <w:color w:val="212121"/>
        </w:rPr>
        <w:t>Stručný p</w:t>
      </w:r>
      <w:r w:rsidRPr="00D145F9">
        <w:rPr>
          <w:color w:val="212121"/>
        </w:rPr>
        <w:t xml:space="preserve">opis </w:t>
      </w:r>
      <w:r w:rsidR="009D09E2" w:rsidRPr="00D145F9">
        <w:rPr>
          <w:color w:val="212121"/>
        </w:rPr>
        <w:t>navrhovanej architektúry a</w:t>
      </w:r>
      <w:r w:rsidR="003C4105">
        <w:rPr>
          <w:color w:val="212121"/>
        </w:rPr>
        <w:t xml:space="preserve"> funkčnej </w:t>
      </w:r>
      <w:r w:rsidRPr="00D145F9">
        <w:rPr>
          <w:color w:val="212121"/>
        </w:rPr>
        <w:t>špecifikácie riešenia.</w:t>
      </w:r>
    </w:p>
    <w:p w:rsidR="0066251A" w:rsidRPr="00D145F9" w:rsidRDefault="0066251A" w:rsidP="0066251A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D145F9">
        <w:rPr>
          <w:rFonts w:asciiTheme="minorHAnsi" w:hAnsiTheme="minorHAnsi"/>
          <w:b/>
          <w:color w:val="212121"/>
          <w:sz w:val="22"/>
          <w:szCs w:val="22"/>
        </w:rPr>
        <w:t>Architektonická reprezentácia</w:t>
      </w:r>
      <w:r w:rsidRPr="00D145F9">
        <w:rPr>
          <w:rFonts w:asciiTheme="minorHAnsi" w:hAnsiTheme="minorHAnsi"/>
          <w:color w:val="212121"/>
          <w:sz w:val="22"/>
          <w:szCs w:val="22"/>
        </w:rPr>
        <w:t xml:space="preserve"> – </w:t>
      </w:r>
      <w:r w:rsidR="009D09E2" w:rsidRPr="00D145F9">
        <w:rPr>
          <w:rFonts w:asciiTheme="minorHAnsi" w:hAnsiTheme="minorHAnsi"/>
          <w:color w:val="212121"/>
          <w:sz w:val="22"/>
          <w:szCs w:val="22"/>
        </w:rPr>
        <w:t>Popis používanej architektonickej reprezentácie. Popis použitých elementov pre nižšie uvedené pohľady.</w:t>
      </w:r>
    </w:p>
    <w:p w:rsidR="0066251A" w:rsidRPr="00D145F9" w:rsidRDefault="0066251A" w:rsidP="0066251A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D145F9">
        <w:rPr>
          <w:rFonts w:asciiTheme="minorHAnsi" w:hAnsiTheme="minorHAnsi"/>
          <w:b/>
          <w:color w:val="212121"/>
          <w:sz w:val="22"/>
          <w:szCs w:val="22"/>
        </w:rPr>
        <w:t>Architektonické ciele a obmedzenia</w:t>
      </w:r>
      <w:r w:rsidRPr="00D145F9">
        <w:rPr>
          <w:rFonts w:asciiTheme="minorHAnsi" w:hAnsiTheme="minorHAnsi"/>
          <w:color w:val="212121"/>
          <w:sz w:val="22"/>
          <w:szCs w:val="22"/>
        </w:rPr>
        <w:t xml:space="preserve"> –</w:t>
      </w:r>
      <w:r w:rsidR="009D09E2" w:rsidRPr="00D145F9">
        <w:rPr>
          <w:rFonts w:asciiTheme="minorHAnsi" w:hAnsiTheme="minorHAnsi"/>
          <w:color w:val="212121"/>
          <w:sz w:val="22"/>
          <w:szCs w:val="22"/>
        </w:rPr>
        <w:t xml:space="preserve"> Popis cieľov, požiadaviek a obmedzení, ktoré majú vplyv na návrh architektúry riešenia.</w:t>
      </w:r>
    </w:p>
    <w:p w:rsidR="0066251A" w:rsidRPr="00D145F9" w:rsidRDefault="0066251A" w:rsidP="0066251A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D145F9">
        <w:rPr>
          <w:rFonts w:asciiTheme="minorHAnsi" w:hAnsiTheme="minorHAnsi"/>
          <w:b/>
          <w:color w:val="212121"/>
          <w:sz w:val="22"/>
          <w:szCs w:val="22"/>
        </w:rPr>
        <w:t>Pohľad prípadov použitia</w:t>
      </w:r>
      <w:r w:rsidRPr="00D145F9">
        <w:rPr>
          <w:rFonts w:asciiTheme="minorHAnsi" w:hAnsiTheme="minorHAnsi"/>
          <w:color w:val="212121"/>
          <w:sz w:val="22"/>
          <w:szCs w:val="22"/>
        </w:rPr>
        <w:t xml:space="preserve"> –</w:t>
      </w:r>
      <w:r w:rsidR="009D09E2" w:rsidRPr="00D145F9">
        <w:rPr>
          <w:rFonts w:asciiTheme="minorHAnsi" w:hAnsiTheme="minorHAnsi"/>
          <w:color w:val="212121"/>
          <w:sz w:val="22"/>
          <w:szCs w:val="22"/>
        </w:rPr>
        <w:t xml:space="preserve"> Popis modelu prípadov použitia, ktorý zahŕňa zoznam a popis prípadov použitia, a následne aj návrhu realizácií týchto prípadov použitia.</w:t>
      </w:r>
    </w:p>
    <w:p w:rsidR="0066251A" w:rsidRPr="00D145F9" w:rsidRDefault="0066251A" w:rsidP="0066251A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D145F9">
        <w:rPr>
          <w:b/>
          <w:color w:val="212121"/>
        </w:rPr>
        <w:t>Realizácie prípadov použitia</w:t>
      </w:r>
      <w:r w:rsidRPr="00D145F9">
        <w:rPr>
          <w:color w:val="212121"/>
        </w:rPr>
        <w:t xml:space="preserve"> –</w:t>
      </w:r>
      <w:r w:rsidR="009D09E2" w:rsidRPr="00D145F9">
        <w:rPr>
          <w:color w:val="212121"/>
        </w:rPr>
        <w:t xml:space="preserve"> Návrh realizácie prípadov použitia, čiže popis a vysvetlenie toho, ako systém funguje, aby bol príslušný prípad použitia uskutočnený</w:t>
      </w:r>
      <w:r w:rsidR="00D145F9" w:rsidRPr="00D145F9">
        <w:rPr>
          <w:color w:val="212121"/>
        </w:rPr>
        <w:t xml:space="preserve"> vrátane popisu toho, ako jednotlivé subsystémy a komponenty prispievajú k popisovanej funkcionalite.</w:t>
      </w:r>
    </w:p>
    <w:p w:rsidR="0066251A" w:rsidRPr="00D145F9" w:rsidRDefault="0066251A" w:rsidP="0066251A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D145F9">
        <w:rPr>
          <w:rFonts w:asciiTheme="minorHAnsi" w:hAnsiTheme="minorHAnsi"/>
          <w:b/>
          <w:color w:val="212121"/>
          <w:sz w:val="22"/>
          <w:szCs w:val="22"/>
        </w:rPr>
        <w:t>Logický pohľad</w:t>
      </w:r>
      <w:r w:rsidRPr="00D145F9">
        <w:rPr>
          <w:rFonts w:asciiTheme="minorHAnsi" w:hAnsiTheme="minorHAnsi"/>
          <w:color w:val="212121"/>
          <w:sz w:val="22"/>
          <w:szCs w:val="22"/>
        </w:rPr>
        <w:t xml:space="preserve"> –</w:t>
      </w:r>
      <w:r w:rsidR="009D09E2" w:rsidRPr="00D145F9">
        <w:rPr>
          <w:rFonts w:asciiTheme="minorHAnsi" w:hAnsiTheme="minorHAnsi"/>
          <w:color w:val="212121"/>
          <w:sz w:val="22"/>
          <w:szCs w:val="22"/>
        </w:rPr>
        <w:t xml:space="preserve"> </w:t>
      </w:r>
      <w:r w:rsidR="00D145F9" w:rsidRPr="00D145F9">
        <w:rPr>
          <w:rFonts w:asciiTheme="minorHAnsi" w:hAnsiTheme="minorHAnsi"/>
          <w:color w:val="212121"/>
          <w:sz w:val="22"/>
          <w:szCs w:val="22"/>
        </w:rPr>
        <w:t>Návrh dekompozície systému na subsystémy a komponenty.</w:t>
      </w:r>
    </w:p>
    <w:p w:rsidR="0066251A" w:rsidRPr="00D145F9" w:rsidRDefault="00D145F9" w:rsidP="00D145F9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D145F9">
        <w:rPr>
          <w:b/>
          <w:color w:val="212121"/>
        </w:rPr>
        <w:t>Celkový systém</w:t>
      </w:r>
      <w:r w:rsidR="0066251A" w:rsidRPr="00D145F9">
        <w:rPr>
          <w:color w:val="212121"/>
        </w:rPr>
        <w:t xml:space="preserve"> –</w:t>
      </w:r>
      <w:r w:rsidRPr="00D145F9">
        <w:rPr>
          <w:color w:val="212121"/>
        </w:rPr>
        <w:t xml:space="preserve"> Celkový prehľad dekompozície systému na subsystémy.</w:t>
      </w:r>
    </w:p>
    <w:p w:rsidR="0066251A" w:rsidRPr="00D145F9" w:rsidRDefault="0066251A" w:rsidP="0066251A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D145F9">
        <w:rPr>
          <w:b/>
          <w:color w:val="212121"/>
        </w:rPr>
        <w:t>Architektonicky podstatné subsystémy</w:t>
      </w:r>
      <w:r w:rsidRPr="00D145F9">
        <w:rPr>
          <w:color w:val="212121"/>
        </w:rPr>
        <w:t xml:space="preserve"> –</w:t>
      </w:r>
      <w:r w:rsidR="009D09E2" w:rsidRPr="00D145F9">
        <w:rPr>
          <w:color w:val="212121"/>
        </w:rPr>
        <w:t xml:space="preserve"> </w:t>
      </w:r>
      <w:r w:rsidR="00D145F9" w:rsidRPr="00D145F9">
        <w:rPr>
          <w:color w:val="212121"/>
        </w:rPr>
        <w:t>Pre každý podstatný subsystém popis dekompozície subsystému na komponenty.</w:t>
      </w:r>
    </w:p>
    <w:p w:rsidR="0066251A" w:rsidRPr="00D145F9" w:rsidRDefault="0066251A" w:rsidP="0066251A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D145F9">
        <w:rPr>
          <w:rFonts w:asciiTheme="minorHAnsi" w:hAnsiTheme="minorHAnsi"/>
          <w:b/>
          <w:color w:val="212121"/>
          <w:sz w:val="22"/>
          <w:szCs w:val="22"/>
        </w:rPr>
        <w:t>Procesný pohľad</w:t>
      </w:r>
      <w:r w:rsidRPr="00D145F9">
        <w:rPr>
          <w:rFonts w:asciiTheme="minorHAnsi" w:hAnsiTheme="minorHAnsi"/>
          <w:color w:val="212121"/>
          <w:sz w:val="22"/>
          <w:szCs w:val="22"/>
        </w:rPr>
        <w:t xml:space="preserve"> –</w:t>
      </w:r>
      <w:r w:rsidR="00D145F9" w:rsidRPr="00D145F9">
        <w:rPr>
          <w:rFonts w:asciiTheme="minorHAnsi" w:hAnsiTheme="minorHAnsi"/>
          <w:color w:val="212121"/>
          <w:sz w:val="22"/>
          <w:szCs w:val="22"/>
        </w:rPr>
        <w:t xml:space="preserve"> Návrh dekompozície systému do procesov a skupín procesov vrátane popisu spôsobov komunikácie medzi procesmi.</w:t>
      </w:r>
    </w:p>
    <w:p w:rsidR="0066251A" w:rsidRPr="00D145F9" w:rsidRDefault="0066251A" w:rsidP="0066251A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D145F9">
        <w:rPr>
          <w:rFonts w:asciiTheme="minorHAnsi" w:hAnsiTheme="minorHAnsi"/>
          <w:b/>
          <w:color w:val="212121"/>
          <w:sz w:val="22"/>
          <w:szCs w:val="22"/>
        </w:rPr>
        <w:t>Implementačný pohľad</w:t>
      </w:r>
      <w:r w:rsidRPr="00D145F9">
        <w:rPr>
          <w:rFonts w:asciiTheme="minorHAnsi" w:hAnsiTheme="minorHAnsi"/>
          <w:color w:val="212121"/>
          <w:sz w:val="22"/>
          <w:szCs w:val="22"/>
        </w:rPr>
        <w:t xml:space="preserve"> –</w:t>
      </w:r>
      <w:r w:rsidR="00D145F9" w:rsidRPr="00D145F9">
        <w:rPr>
          <w:rFonts w:asciiTheme="minorHAnsi" w:hAnsiTheme="minorHAnsi"/>
          <w:color w:val="212121"/>
          <w:sz w:val="22"/>
          <w:szCs w:val="22"/>
        </w:rPr>
        <w:t xml:space="preserve"> Návrh štruktúry modelu implementácie, návrh implementácie subsystémov a komponentov.</w:t>
      </w:r>
    </w:p>
    <w:p w:rsidR="0066251A" w:rsidRPr="00D145F9" w:rsidRDefault="0066251A" w:rsidP="0066251A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D145F9">
        <w:rPr>
          <w:b/>
          <w:color w:val="212121"/>
        </w:rPr>
        <w:t>Prehľad</w:t>
      </w:r>
      <w:r w:rsidRPr="00D145F9">
        <w:rPr>
          <w:color w:val="212121"/>
        </w:rPr>
        <w:t xml:space="preserve"> –</w:t>
      </w:r>
      <w:r w:rsidR="00D145F9" w:rsidRPr="00D145F9">
        <w:rPr>
          <w:color w:val="212121"/>
        </w:rPr>
        <w:t xml:space="preserve"> Popis dekompozície celkového modelu implementácie do vrstiev, definícia a popis každej vrstvy ako aj pravidiel zaradenia do jednotlivých vrstiev.</w:t>
      </w:r>
    </w:p>
    <w:p w:rsidR="0066251A" w:rsidRPr="00D145F9" w:rsidRDefault="0066251A" w:rsidP="0066251A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D145F9">
        <w:rPr>
          <w:b/>
          <w:color w:val="212121"/>
        </w:rPr>
        <w:t>Vrstvy</w:t>
      </w:r>
      <w:r w:rsidRPr="00D145F9">
        <w:rPr>
          <w:color w:val="212121"/>
        </w:rPr>
        <w:t xml:space="preserve"> –</w:t>
      </w:r>
      <w:r w:rsidR="00D145F9" w:rsidRPr="00D145F9">
        <w:rPr>
          <w:color w:val="212121"/>
        </w:rPr>
        <w:t xml:space="preserve"> Pre každú vrstvu zoznam subsystémov a komponentov zaradených do vrstvy a návrh implementácie týchto subsystémov a komponentov.</w:t>
      </w:r>
    </w:p>
    <w:p w:rsidR="0066251A" w:rsidRPr="00D145F9" w:rsidRDefault="0066251A" w:rsidP="0066251A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D145F9">
        <w:rPr>
          <w:rFonts w:asciiTheme="minorHAnsi" w:hAnsiTheme="minorHAnsi"/>
          <w:b/>
          <w:color w:val="212121"/>
          <w:sz w:val="22"/>
          <w:szCs w:val="22"/>
        </w:rPr>
        <w:t>Dátový pohľad</w:t>
      </w:r>
      <w:r w:rsidRPr="00D145F9">
        <w:rPr>
          <w:rFonts w:asciiTheme="minorHAnsi" w:hAnsiTheme="minorHAnsi"/>
          <w:color w:val="212121"/>
          <w:sz w:val="22"/>
          <w:szCs w:val="22"/>
        </w:rPr>
        <w:t xml:space="preserve"> –</w:t>
      </w:r>
      <w:r w:rsidR="009D09E2" w:rsidRPr="00D145F9">
        <w:rPr>
          <w:rFonts w:asciiTheme="minorHAnsi" w:hAnsiTheme="minorHAnsi"/>
          <w:color w:val="212121"/>
          <w:sz w:val="22"/>
          <w:szCs w:val="22"/>
        </w:rPr>
        <w:t xml:space="preserve"> Popis návrhu dátového modelu, čiže štruktúry dát navrhovaného riešenia.</w:t>
      </w:r>
    </w:p>
    <w:p w:rsidR="009D09E2" w:rsidRPr="00D145F9" w:rsidRDefault="009D09E2" w:rsidP="0066251A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D145F9">
        <w:rPr>
          <w:rFonts w:asciiTheme="minorHAnsi" w:hAnsiTheme="minorHAnsi"/>
          <w:b/>
          <w:color w:val="212121"/>
          <w:sz w:val="22"/>
          <w:szCs w:val="22"/>
        </w:rPr>
        <w:t xml:space="preserve">Používateľské rozhranie </w:t>
      </w:r>
      <w:r w:rsidRPr="00D145F9">
        <w:rPr>
          <w:rFonts w:asciiTheme="minorHAnsi" w:hAnsiTheme="minorHAnsi"/>
          <w:color w:val="212121"/>
          <w:sz w:val="22"/>
          <w:szCs w:val="22"/>
        </w:rPr>
        <w:t>– Popis návrhu používateľského rozhrania, čiže návrh obrazoviek, okien, stránok, ponúk, chybových hlásení ako aj spôsobov interakcie.</w:t>
      </w:r>
    </w:p>
    <w:p w:rsidR="009D09E2" w:rsidRDefault="009D09E2" w:rsidP="009D09E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D145F9">
        <w:rPr>
          <w:rFonts w:asciiTheme="minorHAnsi" w:hAnsiTheme="minorHAnsi"/>
          <w:b/>
          <w:color w:val="212121"/>
          <w:sz w:val="22"/>
          <w:szCs w:val="22"/>
        </w:rPr>
        <w:t>Integr</w:t>
      </w:r>
      <w:r w:rsidR="0036306D">
        <w:rPr>
          <w:rFonts w:asciiTheme="minorHAnsi" w:hAnsiTheme="minorHAnsi"/>
          <w:b/>
          <w:color w:val="212121"/>
          <w:sz w:val="22"/>
          <w:szCs w:val="22"/>
        </w:rPr>
        <w:t>ácia</w:t>
      </w:r>
      <w:r w:rsidRPr="00D145F9">
        <w:rPr>
          <w:rFonts w:asciiTheme="minorHAnsi" w:hAnsiTheme="minorHAnsi"/>
          <w:b/>
          <w:color w:val="212121"/>
          <w:sz w:val="22"/>
          <w:szCs w:val="22"/>
        </w:rPr>
        <w:t xml:space="preserve"> </w:t>
      </w:r>
      <w:r w:rsidRPr="00D145F9">
        <w:rPr>
          <w:rFonts w:asciiTheme="minorHAnsi" w:hAnsiTheme="minorHAnsi"/>
          <w:color w:val="212121"/>
          <w:sz w:val="22"/>
          <w:szCs w:val="22"/>
        </w:rPr>
        <w:t>– Popis návrhu integračných rozhraní a služieb, čiže popis rozhraní a spôsobov komunikácie s inými systémami.</w:t>
      </w:r>
    </w:p>
    <w:p w:rsidR="00FE09CF" w:rsidRPr="00FE09CF" w:rsidRDefault="00FE09CF" w:rsidP="0036306D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 w:rsidRPr="00FE09CF">
        <w:rPr>
          <w:b/>
          <w:color w:val="212121"/>
        </w:rPr>
        <w:t>Konzument</w:t>
      </w:r>
    </w:p>
    <w:p w:rsidR="0036306D" w:rsidRPr="00FE09CF" w:rsidRDefault="0036306D" w:rsidP="00FE09CF">
      <w:pPr>
        <w:pStyle w:val="ListParagraph"/>
        <w:numPr>
          <w:ilvl w:val="2"/>
          <w:numId w:val="7"/>
        </w:numPr>
        <w:ind w:left="1066" w:hanging="215"/>
        <w:rPr>
          <w:color w:val="212121"/>
        </w:rPr>
      </w:pPr>
      <w:r w:rsidRPr="00FE09CF">
        <w:rPr>
          <w:b/>
          <w:color w:val="212121"/>
        </w:rPr>
        <w:t>Identifikácia služieb</w:t>
      </w:r>
      <w:r w:rsidRPr="00FE09CF">
        <w:rPr>
          <w:color w:val="212121"/>
        </w:rPr>
        <w:t xml:space="preserve"> – Identifikácia využívaných </w:t>
      </w:r>
      <w:r w:rsidR="00251DCA" w:rsidRPr="00FE09CF">
        <w:rPr>
          <w:color w:val="212121"/>
        </w:rPr>
        <w:t xml:space="preserve">/ konzumovaných </w:t>
      </w:r>
      <w:r w:rsidRPr="00FE09CF">
        <w:rPr>
          <w:color w:val="212121"/>
        </w:rPr>
        <w:t>služieb v rámci biznis procesov na najvyššej úrovni abstrakcie.</w:t>
      </w:r>
    </w:p>
    <w:p w:rsidR="0036306D" w:rsidRPr="00FE09CF" w:rsidRDefault="0036306D" w:rsidP="00FE09CF">
      <w:pPr>
        <w:pStyle w:val="ListParagraph"/>
        <w:numPr>
          <w:ilvl w:val="2"/>
          <w:numId w:val="7"/>
        </w:numPr>
        <w:ind w:left="1066" w:hanging="215"/>
        <w:rPr>
          <w:color w:val="212121"/>
        </w:rPr>
      </w:pPr>
      <w:r w:rsidRPr="00FE09CF">
        <w:rPr>
          <w:b/>
          <w:color w:val="212121"/>
        </w:rPr>
        <w:t>Špecifikácia služieb</w:t>
      </w:r>
      <w:r w:rsidRPr="00FE09CF">
        <w:rPr>
          <w:color w:val="212121"/>
        </w:rPr>
        <w:t xml:space="preserve"> – Detailný popis kompozície biznis procesu z pohľadu využívania / konzumovania služieb poskytovateľa. Je zachytená na logickej úrovni a popisuje volané operácie, vstupné a výstupné objekty, </w:t>
      </w:r>
      <w:proofErr w:type="spellStart"/>
      <w:r w:rsidRPr="00FE09CF">
        <w:rPr>
          <w:color w:val="212121"/>
        </w:rPr>
        <w:t>nefunkcionálne</w:t>
      </w:r>
      <w:proofErr w:type="spellEnd"/>
      <w:r w:rsidRPr="00FE09CF">
        <w:rPr>
          <w:color w:val="212121"/>
        </w:rPr>
        <w:t xml:space="preserve"> požiadavky a prípadne identifikované chýbajúce funkcionality služieb na strane poskytovateľa</w:t>
      </w:r>
      <w:r w:rsidR="00251DCA" w:rsidRPr="00FE09CF">
        <w:rPr>
          <w:color w:val="212121"/>
        </w:rPr>
        <w:t>,</w:t>
      </w:r>
      <w:r w:rsidRPr="00FE09CF">
        <w:rPr>
          <w:color w:val="212121"/>
        </w:rPr>
        <w:t xml:space="preserve"> ak je to relevantné.</w:t>
      </w:r>
    </w:p>
    <w:p w:rsidR="0036306D" w:rsidRPr="00FE09CF" w:rsidRDefault="0036306D" w:rsidP="00FE09CF">
      <w:pPr>
        <w:pStyle w:val="ListParagraph"/>
        <w:numPr>
          <w:ilvl w:val="2"/>
          <w:numId w:val="7"/>
        </w:numPr>
        <w:ind w:left="1066" w:hanging="215"/>
        <w:rPr>
          <w:color w:val="212121"/>
        </w:rPr>
      </w:pPr>
      <w:r w:rsidRPr="00FE09CF">
        <w:rPr>
          <w:b/>
          <w:color w:val="212121"/>
        </w:rPr>
        <w:t>Integračný technický návrh</w:t>
      </w:r>
      <w:r w:rsidRPr="00FE09CF">
        <w:rPr>
          <w:color w:val="212121"/>
        </w:rPr>
        <w:t xml:space="preserve"> </w:t>
      </w:r>
      <w:r w:rsidR="00653385" w:rsidRPr="00464D94">
        <w:rPr>
          <w:i/>
          <w:color w:val="212121"/>
          <w:sz w:val="20"/>
          <w:szCs w:val="20"/>
        </w:rPr>
        <w:t xml:space="preserve">[Detailný popis obsahu: Kapitola </w:t>
      </w:r>
      <w:r w:rsidR="00E618F2" w:rsidRPr="00464D94">
        <w:rPr>
          <w:i/>
          <w:color w:val="212121"/>
          <w:sz w:val="20"/>
          <w:szCs w:val="20"/>
        </w:rPr>
        <w:t>A.33</w:t>
      </w:r>
      <w:r w:rsidR="00653385" w:rsidRPr="00464D94">
        <w:rPr>
          <w:i/>
          <w:color w:val="212121"/>
          <w:sz w:val="20"/>
          <w:szCs w:val="20"/>
        </w:rPr>
        <w:t>]</w:t>
      </w:r>
      <w:r w:rsidR="00653385">
        <w:rPr>
          <w:color w:val="212121"/>
        </w:rPr>
        <w:t xml:space="preserve"> </w:t>
      </w:r>
      <w:r w:rsidRPr="00FE09CF">
        <w:rPr>
          <w:color w:val="212121"/>
        </w:rPr>
        <w:t>– Detailná technická špecifikácia implementácie integrácie, na základe ktorej bude uskutočnený vývoj potrebných ko</w:t>
      </w:r>
      <w:r w:rsidR="00FE09CF">
        <w:rPr>
          <w:color w:val="212121"/>
        </w:rPr>
        <w:t>mponentov na strane konzumenta.</w:t>
      </w:r>
    </w:p>
    <w:p w:rsidR="00FE09CF" w:rsidRDefault="00FE09CF" w:rsidP="00FE09CF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>Poskytovateľ</w:t>
      </w:r>
    </w:p>
    <w:p w:rsidR="00FE09CF" w:rsidRPr="00FE09CF" w:rsidRDefault="00FE09CF" w:rsidP="00FE09CF">
      <w:pPr>
        <w:pStyle w:val="ListParagraph"/>
        <w:numPr>
          <w:ilvl w:val="2"/>
          <w:numId w:val="7"/>
        </w:numPr>
        <w:ind w:left="1066" w:hanging="215"/>
        <w:rPr>
          <w:color w:val="212121"/>
        </w:rPr>
      </w:pPr>
      <w:r w:rsidRPr="00FE09CF">
        <w:rPr>
          <w:b/>
          <w:color w:val="212121"/>
        </w:rPr>
        <w:t xml:space="preserve">Integračný </w:t>
      </w:r>
      <w:r>
        <w:rPr>
          <w:b/>
          <w:color w:val="212121"/>
        </w:rPr>
        <w:t>manuál</w:t>
      </w:r>
      <w:r w:rsidRPr="00FE09CF">
        <w:rPr>
          <w:color w:val="212121"/>
        </w:rPr>
        <w:t xml:space="preserve"> </w:t>
      </w:r>
      <w:r w:rsidR="00653385" w:rsidRPr="00464D94">
        <w:rPr>
          <w:i/>
          <w:color w:val="212121"/>
          <w:sz w:val="20"/>
          <w:szCs w:val="20"/>
        </w:rPr>
        <w:t xml:space="preserve">[Detailný popis obsahu: Kapitola </w:t>
      </w:r>
      <w:r w:rsidR="00E618F2" w:rsidRPr="00464D94">
        <w:rPr>
          <w:i/>
          <w:color w:val="212121"/>
          <w:sz w:val="20"/>
          <w:szCs w:val="20"/>
        </w:rPr>
        <w:t>A.32</w:t>
      </w:r>
      <w:r w:rsidR="00653385" w:rsidRPr="00464D94">
        <w:rPr>
          <w:i/>
          <w:color w:val="212121"/>
          <w:sz w:val="20"/>
          <w:szCs w:val="20"/>
        </w:rPr>
        <w:t>]</w:t>
      </w:r>
      <w:r w:rsidR="00653385">
        <w:rPr>
          <w:color w:val="212121"/>
        </w:rPr>
        <w:t xml:space="preserve"> </w:t>
      </w:r>
      <w:r w:rsidRPr="00FE09CF">
        <w:rPr>
          <w:color w:val="212121"/>
        </w:rPr>
        <w:t>–</w:t>
      </w:r>
      <w:r>
        <w:rPr>
          <w:color w:val="212121"/>
        </w:rPr>
        <w:t xml:space="preserve"> </w:t>
      </w:r>
      <w:r w:rsidRPr="00FE09CF">
        <w:rPr>
          <w:color w:val="212121"/>
        </w:rPr>
        <w:t>Dokumentácia vypracovaná poskytovateľom služieb pre každú službu dostupnú pre integráciu, na základe ktorej môžu konzumenti služieb vypracovať návrh a následne uskutočniť implementáciu integrácie</w:t>
      </w:r>
      <w:r>
        <w:rPr>
          <w:color w:val="212121"/>
        </w:rPr>
        <w:t>.</w:t>
      </w:r>
    </w:p>
    <w:p w:rsidR="0066251A" w:rsidRPr="00D145F9" w:rsidRDefault="009D09E2" w:rsidP="0066251A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D145F9">
        <w:rPr>
          <w:rFonts w:asciiTheme="minorHAnsi" w:hAnsiTheme="minorHAnsi"/>
          <w:b/>
          <w:color w:val="212121"/>
          <w:sz w:val="22"/>
          <w:szCs w:val="22"/>
        </w:rPr>
        <w:t>V</w:t>
      </w:r>
      <w:r w:rsidR="0066251A" w:rsidRPr="00D145F9">
        <w:rPr>
          <w:rFonts w:asciiTheme="minorHAnsi" w:hAnsiTheme="minorHAnsi"/>
          <w:b/>
          <w:color w:val="212121"/>
          <w:sz w:val="22"/>
          <w:szCs w:val="22"/>
        </w:rPr>
        <w:t xml:space="preserve">ýkonnosť </w:t>
      </w:r>
      <w:r w:rsidRPr="00D145F9">
        <w:rPr>
          <w:rFonts w:asciiTheme="minorHAnsi" w:hAnsiTheme="minorHAnsi"/>
          <w:b/>
          <w:color w:val="212121"/>
          <w:sz w:val="22"/>
          <w:szCs w:val="22"/>
        </w:rPr>
        <w:t xml:space="preserve">a rozsah (veľkosť) </w:t>
      </w:r>
      <w:r w:rsidR="0066251A" w:rsidRPr="00D145F9">
        <w:rPr>
          <w:rFonts w:asciiTheme="minorHAnsi" w:hAnsiTheme="minorHAnsi"/>
          <w:color w:val="212121"/>
          <w:sz w:val="22"/>
          <w:szCs w:val="22"/>
        </w:rPr>
        <w:t>–</w:t>
      </w:r>
      <w:r w:rsidRPr="00D145F9">
        <w:rPr>
          <w:rFonts w:asciiTheme="minorHAnsi" w:hAnsiTheme="minorHAnsi"/>
          <w:color w:val="212121"/>
          <w:sz w:val="22"/>
          <w:szCs w:val="22"/>
        </w:rPr>
        <w:t xml:space="preserve"> Popis návrhu výkonnostných parametrov vrátane špecifikácie rozsahu (veľkosti) potrebnej infraštruktúry.</w:t>
      </w:r>
    </w:p>
    <w:p w:rsidR="009D09E2" w:rsidRPr="00D145F9" w:rsidRDefault="009D09E2" w:rsidP="009D09E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D145F9">
        <w:rPr>
          <w:rFonts w:asciiTheme="minorHAnsi" w:hAnsiTheme="minorHAnsi"/>
          <w:b/>
          <w:color w:val="212121"/>
          <w:sz w:val="22"/>
          <w:szCs w:val="22"/>
        </w:rPr>
        <w:t>Nasadenie a prevádzka</w:t>
      </w:r>
      <w:r w:rsidRPr="00D145F9">
        <w:rPr>
          <w:rFonts w:asciiTheme="minorHAnsi" w:hAnsiTheme="minorHAnsi"/>
          <w:color w:val="212121"/>
          <w:sz w:val="22"/>
          <w:szCs w:val="22"/>
        </w:rPr>
        <w:t xml:space="preserve"> – Popis návrhu nasadenia a prevádzky, čiže návrhu prístupu a spôsobu nasadenia ako aj návrhu potrebného prevádzkového prostredia.</w:t>
      </w:r>
    </w:p>
    <w:p w:rsidR="0066251A" w:rsidRPr="00D145F9" w:rsidRDefault="0066251A" w:rsidP="0066251A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D145F9">
        <w:rPr>
          <w:rFonts w:asciiTheme="minorHAnsi" w:hAnsiTheme="minorHAnsi"/>
          <w:b/>
          <w:color w:val="212121"/>
          <w:sz w:val="22"/>
          <w:szCs w:val="22"/>
        </w:rPr>
        <w:t>Kvalita</w:t>
      </w:r>
      <w:r w:rsidRPr="00D145F9">
        <w:rPr>
          <w:rFonts w:asciiTheme="minorHAnsi" w:hAnsiTheme="minorHAnsi"/>
          <w:color w:val="212121"/>
          <w:sz w:val="22"/>
          <w:szCs w:val="22"/>
        </w:rPr>
        <w:t xml:space="preserve"> –</w:t>
      </w:r>
      <w:r w:rsidR="00553883" w:rsidRPr="00D145F9">
        <w:rPr>
          <w:rFonts w:asciiTheme="minorHAnsi" w:hAnsiTheme="minorHAnsi"/>
          <w:color w:val="212121"/>
          <w:sz w:val="22"/>
          <w:szCs w:val="22"/>
        </w:rPr>
        <w:t xml:space="preserve"> </w:t>
      </w:r>
      <w:r w:rsidR="009D09E2" w:rsidRPr="00D145F9">
        <w:rPr>
          <w:rFonts w:asciiTheme="minorHAnsi" w:hAnsiTheme="minorHAnsi"/>
          <w:color w:val="212121"/>
          <w:sz w:val="22"/>
          <w:szCs w:val="22"/>
        </w:rPr>
        <w:t xml:space="preserve">Popis toho, ako návrh detailnej architektúry a špecifikácie riešenia prispieva k ďalším kvalitatívnym charakteristikám (iným ako funkčným, integračným a výkonnostným) ako sú napr. bezpečnosť, </w:t>
      </w:r>
      <w:proofErr w:type="spellStart"/>
      <w:r w:rsidR="009D09E2" w:rsidRPr="00D145F9">
        <w:rPr>
          <w:rFonts w:asciiTheme="minorHAnsi" w:hAnsiTheme="minorHAnsi"/>
          <w:color w:val="212121"/>
          <w:sz w:val="22"/>
          <w:szCs w:val="22"/>
        </w:rPr>
        <w:t>rozširovateľnosť</w:t>
      </w:r>
      <w:proofErr w:type="spellEnd"/>
      <w:r w:rsidR="009D09E2" w:rsidRPr="00D145F9">
        <w:rPr>
          <w:rFonts w:asciiTheme="minorHAnsi" w:hAnsiTheme="minorHAnsi"/>
          <w:color w:val="212121"/>
          <w:sz w:val="22"/>
          <w:szCs w:val="22"/>
        </w:rPr>
        <w:t>, prenositeľnosť, atď</w:t>
      </w:r>
      <w:r w:rsidR="00D145F9">
        <w:rPr>
          <w:rFonts w:asciiTheme="minorHAnsi" w:hAnsiTheme="minorHAnsi"/>
          <w:color w:val="212121"/>
          <w:sz w:val="22"/>
          <w:szCs w:val="22"/>
        </w:rPr>
        <w:t>.</w:t>
      </w:r>
    </w:p>
    <w:p w:rsidR="00A878A9" w:rsidRDefault="00A878A9" w:rsidP="00A878A9"/>
    <w:p w:rsidR="000030D2" w:rsidRDefault="000030D2" w:rsidP="000030D2">
      <w:pPr>
        <w:pStyle w:val="Heading2"/>
        <w:numPr>
          <w:ilvl w:val="1"/>
          <w:numId w:val="10"/>
        </w:numPr>
        <w:ind w:left="709" w:hanging="709"/>
        <w:jc w:val="left"/>
      </w:pPr>
      <w:r w:rsidRPr="000813F7">
        <w:t>Prototyp</w:t>
      </w:r>
    </w:p>
    <w:p w:rsidR="000030D2" w:rsidRDefault="000030D2" w:rsidP="000030D2">
      <w:r w:rsidRPr="000813F7">
        <w:t>Prototyp je skupina čiernobielych skíc používateľského rozhrania (</w:t>
      </w:r>
      <w:proofErr w:type="spellStart"/>
      <w:r w:rsidRPr="000813F7">
        <w:t>wireframov</w:t>
      </w:r>
      <w:proofErr w:type="spellEnd"/>
      <w:r w:rsidRPr="000813F7">
        <w:t xml:space="preserve">) vo forme obrázkov, ktorá sú navzájom poprepájané, tak aby používateľom pripomínali skutočné používateľské rozhranie. </w:t>
      </w:r>
      <w:proofErr w:type="spellStart"/>
      <w:r w:rsidRPr="000813F7">
        <w:t>Wireframy</w:t>
      </w:r>
      <w:proofErr w:type="spellEnd"/>
      <w:r w:rsidRPr="000813F7">
        <w:t xml:space="preserve"> sú pritom pripravené tak, aby zohľadňovali pravidlá definované v Sk.gov dizajn manuály.</w:t>
      </w:r>
    </w:p>
    <w:p w:rsidR="000030D2" w:rsidRDefault="000030D2" w:rsidP="000030D2"/>
    <w:p w:rsidR="000030D2" w:rsidRDefault="000030D2" w:rsidP="000030D2">
      <w:pPr>
        <w:pStyle w:val="Heading2"/>
        <w:numPr>
          <w:ilvl w:val="1"/>
          <w:numId w:val="10"/>
        </w:numPr>
        <w:ind w:left="709" w:hanging="709"/>
        <w:jc w:val="left"/>
      </w:pPr>
      <w:r w:rsidRPr="000813F7">
        <w:t xml:space="preserve">Report </w:t>
      </w:r>
      <w:proofErr w:type="spellStart"/>
      <w:r w:rsidRPr="000813F7">
        <w:t>formatívneho</w:t>
      </w:r>
      <w:proofErr w:type="spellEnd"/>
      <w:r w:rsidRPr="000813F7">
        <w:t xml:space="preserve"> testovania</w:t>
      </w:r>
    </w:p>
    <w:p w:rsidR="000030D2" w:rsidRDefault="000030D2" w:rsidP="000030D2">
      <w:proofErr w:type="spellStart"/>
      <w:r>
        <w:t>Formatívne</w:t>
      </w:r>
      <w:proofErr w:type="spellEnd"/>
      <w:r>
        <w:t xml:space="preserve"> testovanie použiteľnosti prototypu je vykonané na vzorke aspoň 6 respondentov pre každú relevantnú cieľovú skupinu. Výstupom testovania je report, ktorý obsahuje:</w:t>
      </w:r>
    </w:p>
    <w:p w:rsidR="000030D2" w:rsidRDefault="000030D2" w:rsidP="000030D2"/>
    <w:p w:rsidR="000030D2" w:rsidRPr="00253FA8" w:rsidRDefault="000030D2" w:rsidP="000030D2">
      <w:pPr>
        <w:pStyle w:val="ListParagraph"/>
        <w:numPr>
          <w:ilvl w:val="0"/>
          <w:numId w:val="39"/>
        </w:numPr>
        <w:jc w:val="left"/>
      </w:pPr>
      <w:proofErr w:type="spellStart"/>
      <w:r>
        <w:t>S</w:t>
      </w:r>
      <w:r w:rsidRPr="00253FA8">
        <w:t>prioritizovaný</w:t>
      </w:r>
      <w:proofErr w:type="spellEnd"/>
      <w:r w:rsidRPr="00253FA8">
        <w:t xml:space="preserve"> zoznam identifikovaných problémov použiteľnosti podľa frekvencie a závažnosti,</w:t>
      </w:r>
    </w:p>
    <w:p w:rsidR="000030D2" w:rsidRDefault="000030D2" w:rsidP="000030D2">
      <w:pPr>
        <w:pStyle w:val="ListParagraph"/>
        <w:numPr>
          <w:ilvl w:val="0"/>
          <w:numId w:val="39"/>
        </w:numPr>
        <w:jc w:val="left"/>
      </w:pPr>
      <w:r>
        <w:t>scenár testovania,</w:t>
      </w:r>
    </w:p>
    <w:p w:rsidR="000030D2" w:rsidRDefault="000030D2" w:rsidP="000030D2">
      <w:pPr>
        <w:pStyle w:val="ListParagraph"/>
        <w:numPr>
          <w:ilvl w:val="0"/>
          <w:numId w:val="39"/>
        </w:numPr>
        <w:jc w:val="left"/>
      </w:pPr>
      <w:proofErr w:type="spellStart"/>
      <w:r>
        <w:t>screener</w:t>
      </w:r>
      <w:proofErr w:type="spellEnd"/>
      <w:r>
        <w:t xml:space="preserve"> – </w:t>
      </w:r>
      <w:proofErr w:type="spellStart"/>
      <w:r>
        <w:t>sociodemografický</w:t>
      </w:r>
      <w:proofErr w:type="spellEnd"/>
      <w:r>
        <w:t xml:space="preserve"> charakter oslovených používateľov,</w:t>
      </w:r>
    </w:p>
    <w:p w:rsidR="000030D2" w:rsidRDefault="000030D2" w:rsidP="000030D2">
      <w:pPr>
        <w:pStyle w:val="ListParagraph"/>
        <w:numPr>
          <w:ilvl w:val="0"/>
          <w:numId w:val="39"/>
        </w:numPr>
        <w:jc w:val="left"/>
      </w:pPr>
      <w:r>
        <w:t xml:space="preserve">priebeh oslovovania a naplnenie </w:t>
      </w:r>
      <w:proofErr w:type="spellStart"/>
      <w:r>
        <w:t>screeneru</w:t>
      </w:r>
      <w:proofErr w:type="spellEnd"/>
      <w:r>
        <w:t>,</w:t>
      </w:r>
    </w:p>
    <w:p w:rsidR="000030D2" w:rsidRDefault="000030D2" w:rsidP="000030D2">
      <w:pPr>
        <w:pStyle w:val="ListParagraph"/>
        <w:numPr>
          <w:ilvl w:val="0"/>
          <w:numId w:val="39"/>
        </w:numPr>
        <w:jc w:val="left"/>
      </w:pPr>
      <w:r>
        <w:t>dátum vykonania výskumu</w:t>
      </w:r>
    </w:p>
    <w:p w:rsidR="000030D2" w:rsidRDefault="000030D2" w:rsidP="000030D2">
      <w:pPr>
        <w:pStyle w:val="ListParagraph"/>
        <w:numPr>
          <w:ilvl w:val="0"/>
          <w:numId w:val="39"/>
        </w:numPr>
        <w:jc w:val="left"/>
      </w:pPr>
      <w:r w:rsidRPr="00253FA8">
        <w:t>popis metodiky testovania</w:t>
      </w:r>
      <w:r>
        <w:t>.</w:t>
      </w:r>
    </w:p>
    <w:p w:rsidR="000030D2" w:rsidRDefault="000030D2" w:rsidP="000030D2">
      <w:pPr>
        <w:jc w:val="left"/>
      </w:pPr>
    </w:p>
    <w:p w:rsidR="000030D2" w:rsidRPr="00310C37" w:rsidRDefault="000030D2" w:rsidP="000030D2">
      <w:pPr>
        <w:pStyle w:val="Heading2"/>
        <w:numPr>
          <w:ilvl w:val="1"/>
          <w:numId w:val="10"/>
        </w:numPr>
        <w:ind w:left="567" w:hanging="567"/>
      </w:pPr>
      <w:r w:rsidRPr="000030D2">
        <w:t>Manuál interakcie</w:t>
      </w:r>
    </w:p>
    <w:p w:rsidR="000030D2" w:rsidRDefault="000030D2" w:rsidP="00A878A9">
      <w:r w:rsidRPr="000030D2">
        <w:t>Manuál interakcie je dokument, ktorý popisuje naplnenie UX stratégie a popisuje spôsob akým sa bude v budúcnosti používateľské rozhranie rozširovať.</w:t>
      </w:r>
    </w:p>
    <w:p w:rsidR="000030D2" w:rsidRDefault="000030D2" w:rsidP="000030D2">
      <w:pPr>
        <w:pStyle w:val="Heading2"/>
        <w:numPr>
          <w:ilvl w:val="1"/>
          <w:numId w:val="10"/>
        </w:numPr>
        <w:ind w:left="567" w:hanging="567"/>
      </w:pPr>
      <w:r w:rsidRPr="000030D2">
        <w:t xml:space="preserve">Report </w:t>
      </w:r>
      <w:proofErr w:type="spellStart"/>
      <w:r w:rsidRPr="000030D2">
        <w:t>sumatívneho</w:t>
      </w:r>
      <w:proofErr w:type="spellEnd"/>
      <w:r w:rsidRPr="000030D2">
        <w:t xml:space="preserve"> testovania</w:t>
      </w:r>
    </w:p>
    <w:p w:rsidR="00177803" w:rsidRDefault="00177803" w:rsidP="00177803">
      <w:proofErr w:type="spellStart"/>
      <w:r>
        <w:t>Sumatívne</w:t>
      </w:r>
      <w:proofErr w:type="spellEnd"/>
      <w:r>
        <w:t xml:space="preserve"> testovanie použiteľnosti prototypu je vykonané na vzorke aspoň 21 respondentov, ktorý sú zvolení z cieľových skupín používateľského rozhrania. Výstupom testovania je report, ktorý obsahuje:</w:t>
      </w:r>
    </w:p>
    <w:p w:rsidR="00177803" w:rsidRDefault="00177803" w:rsidP="00177803"/>
    <w:p w:rsidR="00177803" w:rsidRDefault="00177803" w:rsidP="00177803">
      <w:pPr>
        <w:pStyle w:val="ListParagraph"/>
        <w:numPr>
          <w:ilvl w:val="0"/>
          <w:numId w:val="40"/>
        </w:numPr>
        <w:jc w:val="left"/>
      </w:pPr>
      <w:proofErr w:type="spellStart"/>
      <w:r>
        <w:t>S</w:t>
      </w:r>
      <w:r w:rsidRPr="00253FA8">
        <w:t>prioritizovaný</w:t>
      </w:r>
      <w:proofErr w:type="spellEnd"/>
      <w:r w:rsidRPr="00253FA8">
        <w:t xml:space="preserve"> zoznam identifikovaných problémov použiteľnosti podľa frekvencie a závažnosti,</w:t>
      </w:r>
    </w:p>
    <w:p w:rsidR="00177803" w:rsidRDefault="00177803" w:rsidP="00177803">
      <w:pPr>
        <w:pStyle w:val="ListParagraph"/>
        <w:numPr>
          <w:ilvl w:val="0"/>
          <w:numId w:val="40"/>
        </w:numPr>
        <w:jc w:val="left"/>
      </w:pPr>
      <w:r>
        <w:t xml:space="preserve">dokumentáciu meraných metrík </w:t>
      </w:r>
      <w:r w:rsidRPr="002B57C4">
        <w:t>pre kľúčové prípady použitia</w:t>
      </w:r>
      <w:r>
        <w:t>:</w:t>
      </w:r>
    </w:p>
    <w:p w:rsidR="00177803" w:rsidRDefault="00177803" w:rsidP="00177803">
      <w:pPr>
        <w:pStyle w:val="ListParagraph"/>
        <w:numPr>
          <w:ilvl w:val="1"/>
          <w:numId w:val="40"/>
        </w:numPr>
        <w:jc w:val="left"/>
      </w:pPr>
      <w:r>
        <w:t>čas úlohy</w:t>
      </w:r>
    </w:p>
    <w:p w:rsidR="00177803" w:rsidRDefault="00177803" w:rsidP="00177803">
      <w:pPr>
        <w:pStyle w:val="ListParagraph"/>
        <w:numPr>
          <w:ilvl w:val="1"/>
          <w:numId w:val="40"/>
        </w:numPr>
        <w:jc w:val="left"/>
      </w:pPr>
      <w:r>
        <w:t>chybovosť úlohy</w:t>
      </w:r>
    </w:p>
    <w:p w:rsidR="00177803" w:rsidRDefault="00177803" w:rsidP="00177803">
      <w:pPr>
        <w:pStyle w:val="ListParagraph"/>
        <w:numPr>
          <w:ilvl w:val="1"/>
          <w:numId w:val="40"/>
        </w:numPr>
        <w:jc w:val="left"/>
      </w:pPr>
      <w:r>
        <w:t>efektivita úlohy</w:t>
      </w:r>
    </w:p>
    <w:p w:rsidR="00177803" w:rsidRPr="00253FA8" w:rsidRDefault="00177803" w:rsidP="00177803">
      <w:pPr>
        <w:pStyle w:val="ListParagraph"/>
        <w:numPr>
          <w:ilvl w:val="0"/>
          <w:numId w:val="40"/>
        </w:numPr>
        <w:jc w:val="left"/>
      </w:pPr>
      <w:r>
        <w:t>výsledok merania SUS skóre,</w:t>
      </w:r>
    </w:p>
    <w:p w:rsidR="00177803" w:rsidRDefault="00177803" w:rsidP="00177803">
      <w:pPr>
        <w:pStyle w:val="ListParagraph"/>
        <w:numPr>
          <w:ilvl w:val="0"/>
          <w:numId w:val="40"/>
        </w:numPr>
        <w:jc w:val="left"/>
      </w:pPr>
      <w:r>
        <w:t>scenár testovania,</w:t>
      </w:r>
    </w:p>
    <w:p w:rsidR="00177803" w:rsidRDefault="00177803" w:rsidP="00177803">
      <w:pPr>
        <w:pStyle w:val="ListParagraph"/>
        <w:numPr>
          <w:ilvl w:val="0"/>
          <w:numId w:val="40"/>
        </w:numPr>
        <w:jc w:val="left"/>
      </w:pPr>
      <w:proofErr w:type="spellStart"/>
      <w:r>
        <w:t>screener</w:t>
      </w:r>
      <w:proofErr w:type="spellEnd"/>
      <w:r>
        <w:t xml:space="preserve"> – </w:t>
      </w:r>
      <w:proofErr w:type="spellStart"/>
      <w:r>
        <w:t>sociodemografický</w:t>
      </w:r>
      <w:proofErr w:type="spellEnd"/>
      <w:r>
        <w:t xml:space="preserve"> charakter oslovených používateľov,</w:t>
      </w:r>
    </w:p>
    <w:p w:rsidR="00177803" w:rsidRDefault="00177803" w:rsidP="00177803">
      <w:pPr>
        <w:pStyle w:val="ListParagraph"/>
        <w:numPr>
          <w:ilvl w:val="0"/>
          <w:numId w:val="40"/>
        </w:numPr>
        <w:jc w:val="left"/>
      </w:pPr>
      <w:r>
        <w:t xml:space="preserve">priebeh oslovovania a naplnenie </w:t>
      </w:r>
      <w:proofErr w:type="spellStart"/>
      <w:r>
        <w:t>screeneru</w:t>
      </w:r>
      <w:proofErr w:type="spellEnd"/>
      <w:r>
        <w:t>,</w:t>
      </w:r>
    </w:p>
    <w:p w:rsidR="00177803" w:rsidRDefault="00177803" w:rsidP="00177803">
      <w:pPr>
        <w:pStyle w:val="ListParagraph"/>
        <w:numPr>
          <w:ilvl w:val="0"/>
          <w:numId w:val="40"/>
        </w:numPr>
        <w:jc w:val="left"/>
      </w:pPr>
      <w:r>
        <w:t>dátum vykonania výskumu</w:t>
      </w:r>
    </w:p>
    <w:p w:rsidR="00177803" w:rsidRPr="00253FA8" w:rsidRDefault="00177803" w:rsidP="00177803">
      <w:pPr>
        <w:pStyle w:val="ListParagraph"/>
        <w:numPr>
          <w:ilvl w:val="0"/>
          <w:numId w:val="40"/>
        </w:numPr>
        <w:jc w:val="left"/>
      </w:pPr>
      <w:r w:rsidRPr="00253FA8">
        <w:t>popis metodiky testovania</w:t>
      </w:r>
      <w:r>
        <w:t>.</w:t>
      </w:r>
    </w:p>
    <w:p w:rsidR="002A37A4" w:rsidRDefault="002A37A4" w:rsidP="002A37A4">
      <w:pPr>
        <w:pStyle w:val="Heading2"/>
        <w:numPr>
          <w:ilvl w:val="1"/>
          <w:numId w:val="10"/>
        </w:numPr>
        <w:ind w:left="567" w:hanging="567"/>
      </w:pPr>
      <w:r w:rsidRPr="002A37A4">
        <w:t>Report testovania prístupnosti</w:t>
      </w:r>
    </w:p>
    <w:p w:rsidR="000030D2" w:rsidRDefault="002A37A4" w:rsidP="002A37A4">
      <w:r w:rsidRPr="002A37A4">
        <w:t>Report musí argumentovať splnenie požiadaviek WCAG 2.0 AA a výnosu MF SR o prístupnosti informačných systémov.</w:t>
      </w:r>
    </w:p>
    <w:p w:rsidR="002A37A4" w:rsidRPr="00031C5D" w:rsidRDefault="002A37A4" w:rsidP="00A878A9"/>
    <w:p w:rsidR="00A878A9" w:rsidRDefault="00A878A9" w:rsidP="00A878A9">
      <w:pPr>
        <w:pStyle w:val="Heading2"/>
        <w:numPr>
          <w:ilvl w:val="1"/>
          <w:numId w:val="10"/>
        </w:numPr>
        <w:ind w:left="567" w:hanging="567"/>
      </w:pPr>
      <w:bookmarkStart w:id="3" w:name="_Toc441763170"/>
      <w:r>
        <w:t>Testovacia dokumentácia</w:t>
      </w:r>
      <w:bookmarkEnd w:id="3"/>
    </w:p>
    <w:p w:rsidR="00A878A9" w:rsidRPr="00E828AA" w:rsidRDefault="00A878A9" w:rsidP="00A878A9"/>
    <w:p w:rsidR="005C0403" w:rsidRPr="005C0403" w:rsidRDefault="00204710" w:rsidP="005C0403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5C0403">
        <w:rPr>
          <w:rFonts w:asciiTheme="minorHAnsi" w:hAnsiTheme="minorHAnsi"/>
          <w:b/>
          <w:color w:val="212121"/>
          <w:sz w:val="22"/>
          <w:szCs w:val="22"/>
        </w:rPr>
        <w:t>Testovacia stratégia a testovací plán</w:t>
      </w:r>
      <w:r w:rsidR="005C0403" w:rsidRPr="005C0403">
        <w:rPr>
          <w:rFonts w:asciiTheme="minorHAnsi" w:hAnsiTheme="minorHAnsi"/>
          <w:color w:val="212121"/>
          <w:sz w:val="22"/>
          <w:szCs w:val="22"/>
        </w:rPr>
        <w:t xml:space="preserve"> – Popis stratégie testovania, čiže účelu, </w:t>
      </w:r>
      <w:r w:rsidR="005C0403">
        <w:rPr>
          <w:rFonts w:asciiTheme="minorHAnsi" w:hAnsiTheme="minorHAnsi"/>
          <w:color w:val="212121"/>
          <w:sz w:val="22"/>
          <w:szCs w:val="22"/>
        </w:rPr>
        <w:t xml:space="preserve">cieľov a </w:t>
      </w:r>
      <w:r w:rsidR="005C0403" w:rsidRPr="005C0403">
        <w:rPr>
          <w:rFonts w:asciiTheme="minorHAnsi" w:hAnsiTheme="minorHAnsi"/>
          <w:color w:val="212121"/>
          <w:sz w:val="22"/>
          <w:szCs w:val="22"/>
        </w:rPr>
        <w:t>rozsahu testovacích aktivít. Popis plánu testovania</w:t>
      </w:r>
      <w:r w:rsidR="005C0403">
        <w:rPr>
          <w:rFonts w:asciiTheme="minorHAnsi" w:hAnsiTheme="minorHAnsi"/>
          <w:color w:val="212121"/>
          <w:sz w:val="22"/>
          <w:szCs w:val="22"/>
        </w:rPr>
        <w:t>, čiže</w:t>
      </w:r>
      <w:r w:rsidR="005C0403" w:rsidRPr="005C0403">
        <w:rPr>
          <w:rFonts w:asciiTheme="minorHAnsi" w:hAnsiTheme="minorHAnsi"/>
          <w:color w:val="212121"/>
          <w:sz w:val="22"/>
          <w:szCs w:val="22"/>
        </w:rPr>
        <w:t xml:space="preserve"> rozsah</w:t>
      </w:r>
      <w:r w:rsidR="005C0403">
        <w:rPr>
          <w:rFonts w:asciiTheme="minorHAnsi" w:hAnsiTheme="minorHAnsi"/>
          <w:color w:val="212121"/>
          <w:sz w:val="22"/>
          <w:szCs w:val="22"/>
        </w:rPr>
        <w:t>u testovania</w:t>
      </w:r>
      <w:r w:rsidR="005C0403" w:rsidRPr="005C0403">
        <w:rPr>
          <w:rFonts w:asciiTheme="minorHAnsi" w:hAnsiTheme="minorHAnsi"/>
          <w:color w:val="212121"/>
          <w:sz w:val="22"/>
          <w:szCs w:val="22"/>
        </w:rPr>
        <w:t>, prístup</w:t>
      </w:r>
      <w:r w:rsidR="005C0403">
        <w:rPr>
          <w:rFonts w:asciiTheme="minorHAnsi" w:hAnsiTheme="minorHAnsi"/>
          <w:color w:val="212121"/>
          <w:sz w:val="22"/>
          <w:szCs w:val="22"/>
        </w:rPr>
        <w:t>u</w:t>
      </w:r>
      <w:r w:rsidR="005C0403" w:rsidRPr="005C0403">
        <w:rPr>
          <w:rFonts w:asciiTheme="minorHAnsi" w:hAnsiTheme="minorHAnsi"/>
          <w:color w:val="212121"/>
          <w:sz w:val="22"/>
          <w:szCs w:val="22"/>
        </w:rPr>
        <w:t xml:space="preserve"> k testovaniu, potrebn</w:t>
      </w:r>
      <w:r w:rsidR="005C0403">
        <w:rPr>
          <w:rFonts w:asciiTheme="minorHAnsi" w:hAnsiTheme="minorHAnsi"/>
          <w:color w:val="212121"/>
          <w:sz w:val="22"/>
          <w:szCs w:val="22"/>
        </w:rPr>
        <w:t>ých</w:t>
      </w:r>
      <w:r w:rsidR="005C0403" w:rsidRPr="005C0403">
        <w:rPr>
          <w:rFonts w:asciiTheme="minorHAnsi" w:hAnsiTheme="minorHAnsi"/>
          <w:color w:val="212121"/>
          <w:sz w:val="22"/>
          <w:szCs w:val="22"/>
        </w:rPr>
        <w:t xml:space="preserve"> zdroj</w:t>
      </w:r>
      <w:r w:rsidR="005C0403">
        <w:rPr>
          <w:rFonts w:asciiTheme="minorHAnsi" w:hAnsiTheme="minorHAnsi"/>
          <w:color w:val="212121"/>
          <w:sz w:val="22"/>
          <w:szCs w:val="22"/>
        </w:rPr>
        <w:t>ov</w:t>
      </w:r>
      <w:r w:rsidR="005C0403" w:rsidRPr="005C0403">
        <w:rPr>
          <w:rFonts w:asciiTheme="minorHAnsi" w:hAnsiTheme="minorHAnsi"/>
          <w:color w:val="212121"/>
          <w:sz w:val="22"/>
          <w:szCs w:val="22"/>
        </w:rPr>
        <w:t xml:space="preserve"> </w:t>
      </w:r>
      <w:r w:rsidR="005C0403">
        <w:rPr>
          <w:rFonts w:asciiTheme="minorHAnsi" w:hAnsiTheme="minorHAnsi"/>
          <w:color w:val="212121"/>
          <w:sz w:val="22"/>
          <w:szCs w:val="22"/>
        </w:rPr>
        <w:t xml:space="preserve">ako aj </w:t>
      </w:r>
      <w:r w:rsidR="005C0403" w:rsidRPr="005C0403">
        <w:rPr>
          <w:rFonts w:asciiTheme="minorHAnsi" w:hAnsiTheme="minorHAnsi"/>
          <w:color w:val="212121"/>
          <w:sz w:val="22"/>
          <w:szCs w:val="22"/>
        </w:rPr>
        <w:t>časov</w:t>
      </w:r>
      <w:r w:rsidR="005C0403">
        <w:rPr>
          <w:rFonts w:asciiTheme="minorHAnsi" w:hAnsiTheme="minorHAnsi"/>
          <w:color w:val="212121"/>
          <w:sz w:val="22"/>
          <w:szCs w:val="22"/>
        </w:rPr>
        <w:t>ého</w:t>
      </w:r>
      <w:r w:rsidR="005C0403" w:rsidRPr="005C0403">
        <w:rPr>
          <w:rFonts w:asciiTheme="minorHAnsi" w:hAnsiTheme="minorHAnsi"/>
          <w:color w:val="212121"/>
          <w:sz w:val="22"/>
          <w:szCs w:val="22"/>
        </w:rPr>
        <w:t xml:space="preserve"> rozvrh</w:t>
      </w:r>
      <w:r w:rsidR="005C0403">
        <w:rPr>
          <w:rFonts w:asciiTheme="minorHAnsi" w:hAnsiTheme="minorHAnsi"/>
          <w:color w:val="212121"/>
          <w:sz w:val="22"/>
          <w:szCs w:val="22"/>
        </w:rPr>
        <w:t>u</w:t>
      </w:r>
      <w:r w:rsidR="005C0403" w:rsidRPr="005C0403">
        <w:rPr>
          <w:rFonts w:asciiTheme="minorHAnsi" w:hAnsiTheme="minorHAnsi"/>
          <w:color w:val="212121"/>
          <w:sz w:val="22"/>
          <w:szCs w:val="22"/>
        </w:rPr>
        <w:t xml:space="preserve"> testovacích aktivít. </w:t>
      </w:r>
      <w:r w:rsidR="005C0403">
        <w:rPr>
          <w:rFonts w:asciiTheme="minorHAnsi" w:hAnsiTheme="minorHAnsi"/>
          <w:color w:val="212121"/>
          <w:sz w:val="22"/>
          <w:szCs w:val="22"/>
        </w:rPr>
        <w:t>Stratégia a plán testovania popisujú aj typy plánovaných testov</w:t>
      </w:r>
      <w:r w:rsidR="00AF3BE6">
        <w:rPr>
          <w:rFonts w:asciiTheme="minorHAnsi" w:hAnsiTheme="minorHAnsi"/>
          <w:color w:val="212121"/>
          <w:sz w:val="22"/>
          <w:szCs w:val="22"/>
        </w:rPr>
        <w:t xml:space="preserve"> (</w:t>
      </w:r>
      <w:proofErr w:type="spellStart"/>
      <w:r w:rsidR="00AF3BE6">
        <w:rPr>
          <w:rFonts w:asciiTheme="minorHAnsi" w:hAnsiTheme="minorHAnsi"/>
          <w:color w:val="212121"/>
          <w:sz w:val="22"/>
          <w:szCs w:val="22"/>
        </w:rPr>
        <w:t>sumatívne</w:t>
      </w:r>
      <w:proofErr w:type="spellEnd"/>
      <w:r w:rsidR="00AF3BE6">
        <w:rPr>
          <w:rFonts w:asciiTheme="minorHAnsi" w:hAnsiTheme="minorHAnsi"/>
          <w:color w:val="212121"/>
          <w:sz w:val="22"/>
          <w:szCs w:val="22"/>
        </w:rPr>
        <w:t xml:space="preserve"> testovanie použiteľnosti, testovanie prístupnosti systému)</w:t>
      </w:r>
      <w:r w:rsidR="005C0403">
        <w:rPr>
          <w:rFonts w:asciiTheme="minorHAnsi" w:hAnsiTheme="minorHAnsi"/>
          <w:color w:val="212121"/>
          <w:sz w:val="22"/>
          <w:szCs w:val="22"/>
        </w:rPr>
        <w:t xml:space="preserve"> ako aj spôsoby a postupy dokumentácie a vykazovania výsledkov testovania.</w:t>
      </w:r>
    </w:p>
    <w:p w:rsidR="00204710" w:rsidRPr="005C0403" w:rsidRDefault="00204710" w:rsidP="00204710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b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>Testovacie scenáre a prípady</w:t>
      </w:r>
      <w:r w:rsidR="005C0403" w:rsidRPr="00D145F9">
        <w:rPr>
          <w:rFonts w:asciiTheme="minorHAnsi" w:hAnsiTheme="minorHAnsi"/>
          <w:color w:val="212121"/>
          <w:sz w:val="22"/>
          <w:szCs w:val="22"/>
        </w:rPr>
        <w:t xml:space="preserve"> –</w:t>
      </w:r>
      <w:r w:rsidR="005C0403">
        <w:rPr>
          <w:rFonts w:asciiTheme="minorHAnsi" w:hAnsiTheme="minorHAnsi"/>
          <w:color w:val="212121"/>
          <w:sz w:val="22"/>
          <w:szCs w:val="22"/>
        </w:rPr>
        <w:t xml:space="preserve"> Popis testovacích scenárov, čiže </w:t>
      </w:r>
      <w:proofErr w:type="spellStart"/>
      <w:r w:rsidR="005C0403">
        <w:rPr>
          <w:rFonts w:asciiTheme="minorHAnsi" w:hAnsiTheme="minorHAnsi"/>
          <w:color w:val="212121"/>
          <w:sz w:val="22"/>
          <w:szCs w:val="22"/>
        </w:rPr>
        <w:t>sád</w:t>
      </w:r>
      <w:proofErr w:type="spellEnd"/>
      <w:r w:rsidR="005C0403">
        <w:rPr>
          <w:rFonts w:asciiTheme="minorHAnsi" w:hAnsiTheme="minorHAnsi"/>
          <w:color w:val="212121"/>
          <w:sz w:val="22"/>
          <w:szCs w:val="22"/>
        </w:rPr>
        <w:t xml:space="preserve"> testovacích prípadov a postupnosti ich vykonania. Popis testovacích prípadov, čiže popis vstupov, vstupných podmienok, akcií, udalostí a očakávaných výsledkov pre každý popísaný testovací prípad.</w:t>
      </w:r>
    </w:p>
    <w:p w:rsidR="00204710" w:rsidRPr="00D145F9" w:rsidRDefault="00204710" w:rsidP="00204710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b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>Výsledky testov</w:t>
      </w:r>
      <w:r w:rsidR="005C0403" w:rsidRPr="00D145F9">
        <w:rPr>
          <w:rFonts w:asciiTheme="minorHAnsi" w:hAnsiTheme="minorHAnsi"/>
          <w:color w:val="212121"/>
          <w:sz w:val="22"/>
          <w:szCs w:val="22"/>
        </w:rPr>
        <w:t xml:space="preserve"> –</w:t>
      </w:r>
      <w:r w:rsidR="005C0403">
        <w:rPr>
          <w:rFonts w:asciiTheme="minorHAnsi" w:hAnsiTheme="minorHAnsi"/>
          <w:color w:val="212121"/>
          <w:sz w:val="22"/>
          <w:szCs w:val="22"/>
        </w:rPr>
        <w:t xml:space="preserve"> Zdokumentované výsledky vykonaných testovacích scenárov a prípadov.</w:t>
      </w:r>
    </w:p>
    <w:p w:rsidR="00204710" w:rsidRPr="00D145F9" w:rsidRDefault="00204710" w:rsidP="00204710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b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>Vyhodnotenie a akceptácia testov</w:t>
      </w:r>
      <w:r w:rsidR="005C0403" w:rsidRPr="00D145F9">
        <w:rPr>
          <w:rFonts w:asciiTheme="minorHAnsi" w:hAnsiTheme="minorHAnsi"/>
          <w:color w:val="212121"/>
          <w:sz w:val="22"/>
          <w:szCs w:val="22"/>
        </w:rPr>
        <w:t xml:space="preserve"> </w:t>
      </w:r>
      <w:r w:rsidR="00653385" w:rsidRPr="00B24F22">
        <w:rPr>
          <w:rFonts w:asciiTheme="minorHAnsi" w:hAnsiTheme="minorHAnsi"/>
          <w:i/>
          <w:color w:val="212121"/>
        </w:rPr>
        <w:t>[</w:t>
      </w:r>
      <w:r w:rsidR="00653385">
        <w:rPr>
          <w:rFonts w:asciiTheme="minorHAnsi" w:hAnsiTheme="minorHAnsi"/>
          <w:i/>
          <w:color w:val="212121"/>
        </w:rPr>
        <w:t xml:space="preserve">Detailný popis obsahu: Kapitola </w:t>
      </w:r>
      <w:r w:rsidR="00E618F2">
        <w:rPr>
          <w:rFonts w:asciiTheme="minorHAnsi" w:hAnsiTheme="minorHAnsi"/>
          <w:i/>
          <w:color w:val="212121"/>
        </w:rPr>
        <w:t>A.30</w:t>
      </w:r>
      <w:r w:rsidR="00653385" w:rsidRPr="00B24F22">
        <w:rPr>
          <w:rFonts w:asciiTheme="minorHAnsi" w:hAnsiTheme="minorHAnsi"/>
          <w:i/>
          <w:color w:val="212121"/>
        </w:rPr>
        <w:t>]</w:t>
      </w:r>
      <w:r w:rsidR="00653385">
        <w:rPr>
          <w:rFonts w:asciiTheme="minorHAnsi" w:hAnsiTheme="minorHAnsi"/>
          <w:color w:val="212121"/>
          <w:sz w:val="22"/>
          <w:szCs w:val="22"/>
        </w:rPr>
        <w:t xml:space="preserve"> </w:t>
      </w:r>
      <w:r w:rsidR="005C0403" w:rsidRPr="00D145F9">
        <w:rPr>
          <w:rFonts w:asciiTheme="minorHAnsi" w:hAnsiTheme="minorHAnsi"/>
          <w:color w:val="212121"/>
          <w:sz w:val="22"/>
          <w:szCs w:val="22"/>
        </w:rPr>
        <w:t>–</w:t>
      </w:r>
      <w:r w:rsidR="005C0403">
        <w:rPr>
          <w:rFonts w:asciiTheme="minorHAnsi" w:hAnsiTheme="minorHAnsi"/>
          <w:color w:val="212121"/>
          <w:sz w:val="22"/>
          <w:szCs w:val="22"/>
        </w:rPr>
        <w:t xml:space="preserve"> Vyhodnotenie zdokumentovaných výsledkov testovania pre všetky typy testov a potvrdenie akceptácie týchto výsledkov.</w:t>
      </w:r>
    </w:p>
    <w:p w:rsidR="00842448" w:rsidRDefault="00842448" w:rsidP="00A878A9"/>
    <w:p w:rsidR="007E7CC7" w:rsidRDefault="007E7CC7" w:rsidP="007E7CC7">
      <w:pPr>
        <w:pStyle w:val="Heading2"/>
        <w:numPr>
          <w:ilvl w:val="1"/>
          <w:numId w:val="10"/>
        </w:numPr>
        <w:ind w:left="567" w:hanging="567"/>
      </w:pPr>
      <w:bookmarkStart w:id="4" w:name="_Toc441763171"/>
      <w:r>
        <w:t>Vyhodnotenie a akceptácia testov</w:t>
      </w:r>
      <w:bookmarkEnd w:id="4"/>
    </w:p>
    <w:p w:rsidR="007E7CC7" w:rsidRPr="00E828AA" w:rsidRDefault="007E7CC7" w:rsidP="007E7CC7"/>
    <w:p w:rsidR="00FB2FE2" w:rsidRPr="00D145F9" w:rsidRDefault="00FB2FE2" w:rsidP="00FB2FE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b/>
          <w:color w:val="212121"/>
          <w:sz w:val="22"/>
          <w:szCs w:val="22"/>
        </w:rPr>
      </w:pPr>
      <w:r w:rsidRPr="00D145F9">
        <w:rPr>
          <w:rFonts w:asciiTheme="minorHAnsi" w:hAnsiTheme="minorHAnsi"/>
          <w:b/>
          <w:color w:val="212121"/>
          <w:sz w:val="22"/>
          <w:szCs w:val="22"/>
        </w:rPr>
        <w:t>Úvod</w:t>
      </w:r>
    </w:p>
    <w:p w:rsidR="00FB2FE2" w:rsidRPr="00D145F9" w:rsidRDefault="00FB2FE2" w:rsidP="00FB2FE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D145F9">
        <w:rPr>
          <w:b/>
          <w:color w:val="212121"/>
        </w:rPr>
        <w:t>Účel</w:t>
      </w:r>
      <w:r w:rsidRPr="00D145F9">
        <w:rPr>
          <w:color w:val="212121"/>
        </w:rPr>
        <w:t xml:space="preserve"> – Popis účelu</w:t>
      </w:r>
      <w:r>
        <w:rPr>
          <w:color w:val="212121"/>
        </w:rPr>
        <w:t xml:space="preserve"> vyhodnotenia testov (čiže overenie vytvoreného riešenia, že spĺňa funkčné a nefunkčné požiadavky, že sa správa podľa návrhu</w:t>
      </w:r>
      <w:r w:rsidRPr="00FB2FE2">
        <w:rPr>
          <w:color w:val="212121"/>
        </w:rPr>
        <w:t xml:space="preserve"> </w:t>
      </w:r>
      <w:r>
        <w:rPr>
          <w:color w:val="212121"/>
        </w:rPr>
        <w:t>a následné vyhodnotenie výsledkov)</w:t>
      </w:r>
      <w:r w:rsidR="003C4105">
        <w:rPr>
          <w:color w:val="212121"/>
        </w:rPr>
        <w:t>.</w:t>
      </w:r>
    </w:p>
    <w:p w:rsidR="00FB2FE2" w:rsidRPr="00D145F9" w:rsidRDefault="00FB2FE2" w:rsidP="00FB2FE2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D145F9">
        <w:rPr>
          <w:b/>
          <w:color w:val="212121"/>
        </w:rPr>
        <w:t>Rozsah</w:t>
      </w:r>
      <w:r w:rsidRPr="00D145F9">
        <w:rPr>
          <w:color w:val="212121"/>
        </w:rPr>
        <w:t xml:space="preserve"> – </w:t>
      </w:r>
      <w:r>
        <w:rPr>
          <w:color w:val="212121"/>
        </w:rPr>
        <w:t>Stručný popis rozsahu testov</w:t>
      </w:r>
      <w:r w:rsidR="003C4105">
        <w:rPr>
          <w:color w:val="212121"/>
        </w:rPr>
        <w:t>.</w:t>
      </w:r>
    </w:p>
    <w:p w:rsidR="00FB2FE2" w:rsidRDefault="00FB2FE2" w:rsidP="00FB2FE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>Súhrn výsledkov testov</w:t>
      </w:r>
      <w:r w:rsidRPr="00D145F9">
        <w:rPr>
          <w:rFonts w:asciiTheme="minorHAnsi" w:hAnsiTheme="minorHAnsi"/>
          <w:color w:val="212121"/>
          <w:sz w:val="22"/>
          <w:szCs w:val="22"/>
        </w:rPr>
        <w:t xml:space="preserve"> – </w:t>
      </w:r>
      <w:r w:rsidR="005C0403">
        <w:rPr>
          <w:rFonts w:asciiTheme="minorHAnsi" w:hAnsiTheme="minorHAnsi"/>
          <w:color w:val="212121"/>
          <w:sz w:val="22"/>
          <w:szCs w:val="22"/>
        </w:rPr>
        <w:t>Stručné zhrnutie výsledkov testovania.</w:t>
      </w:r>
    </w:p>
    <w:p w:rsidR="00FB2FE2" w:rsidRPr="00FB2FE2" w:rsidRDefault="00FB2FE2" w:rsidP="00FB2FE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>Vyhodnotenie testov zameraných na overenie funkčných požiadaviek</w:t>
      </w:r>
      <w:r w:rsidR="005C0403">
        <w:rPr>
          <w:rFonts w:asciiTheme="minorHAnsi" w:hAnsiTheme="minorHAnsi"/>
          <w:color w:val="212121"/>
          <w:sz w:val="22"/>
          <w:szCs w:val="22"/>
        </w:rPr>
        <w:t xml:space="preserve"> </w:t>
      </w:r>
      <w:r w:rsidR="005C0403" w:rsidRPr="00D145F9">
        <w:rPr>
          <w:rFonts w:asciiTheme="minorHAnsi" w:hAnsiTheme="minorHAnsi"/>
          <w:color w:val="212121"/>
          <w:sz w:val="22"/>
          <w:szCs w:val="22"/>
        </w:rPr>
        <w:t>–</w:t>
      </w:r>
      <w:r w:rsidR="005C0403">
        <w:rPr>
          <w:rFonts w:asciiTheme="minorHAnsi" w:hAnsiTheme="minorHAnsi"/>
          <w:color w:val="212121"/>
          <w:sz w:val="22"/>
          <w:szCs w:val="22"/>
        </w:rPr>
        <w:t xml:space="preserve"> Vyhodnotenie funkčných testov s odkazom na zdokumentované výsledky testovania.</w:t>
      </w:r>
    </w:p>
    <w:p w:rsidR="00FB2FE2" w:rsidRPr="00FB2FE2" w:rsidRDefault="00FB2FE2" w:rsidP="00FB2FE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 xml:space="preserve">Vyhodnotenie testov zameraných na overenie </w:t>
      </w:r>
      <w:r w:rsidR="005C0403">
        <w:rPr>
          <w:rFonts w:asciiTheme="minorHAnsi" w:hAnsiTheme="minorHAnsi"/>
          <w:b/>
          <w:color w:val="212121"/>
          <w:sz w:val="22"/>
          <w:szCs w:val="22"/>
        </w:rPr>
        <w:t>dodatočných</w:t>
      </w:r>
      <w:r>
        <w:rPr>
          <w:rFonts w:asciiTheme="minorHAnsi" w:hAnsiTheme="minorHAnsi"/>
          <w:b/>
          <w:color w:val="212121"/>
          <w:sz w:val="22"/>
          <w:szCs w:val="22"/>
        </w:rPr>
        <w:t xml:space="preserve"> </w:t>
      </w:r>
      <w:r w:rsidR="005C0403">
        <w:rPr>
          <w:rFonts w:asciiTheme="minorHAnsi" w:hAnsiTheme="minorHAnsi"/>
          <w:b/>
          <w:color w:val="212121"/>
          <w:sz w:val="22"/>
          <w:szCs w:val="22"/>
        </w:rPr>
        <w:t xml:space="preserve">požiadaviek </w:t>
      </w:r>
      <w:r w:rsidR="005C0403" w:rsidRPr="00D145F9">
        <w:rPr>
          <w:rFonts w:asciiTheme="minorHAnsi" w:hAnsiTheme="minorHAnsi"/>
          <w:color w:val="212121"/>
          <w:sz w:val="22"/>
          <w:szCs w:val="22"/>
        </w:rPr>
        <w:t>–</w:t>
      </w:r>
      <w:r w:rsidR="005C0403">
        <w:rPr>
          <w:rFonts w:asciiTheme="minorHAnsi" w:hAnsiTheme="minorHAnsi"/>
          <w:color w:val="212121"/>
          <w:sz w:val="22"/>
          <w:szCs w:val="22"/>
        </w:rPr>
        <w:t xml:space="preserve"> Vyhodnotenie ďalších testov (regresných, záťažových, bezpečnostných, atď.) s odkazom na zdokumentované výsledky testovania.</w:t>
      </w:r>
    </w:p>
    <w:p w:rsidR="00FB2FE2" w:rsidRPr="00FB2FE2" w:rsidRDefault="00FB2FE2" w:rsidP="00FB2FE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>Vyhodnotenie testov zameraných na overenie integrácie</w:t>
      </w:r>
      <w:r w:rsidR="005C0403" w:rsidRPr="00D145F9">
        <w:rPr>
          <w:rFonts w:asciiTheme="minorHAnsi" w:hAnsiTheme="minorHAnsi"/>
          <w:color w:val="212121"/>
          <w:sz w:val="22"/>
          <w:szCs w:val="22"/>
        </w:rPr>
        <w:t xml:space="preserve"> –</w:t>
      </w:r>
      <w:r w:rsidR="005C0403">
        <w:rPr>
          <w:rFonts w:asciiTheme="minorHAnsi" w:hAnsiTheme="minorHAnsi"/>
          <w:color w:val="212121"/>
          <w:sz w:val="22"/>
          <w:szCs w:val="22"/>
        </w:rPr>
        <w:t xml:space="preserve"> Vyhodnotenie integračných testov s odkazom na zdokumentované výsledky testovania.</w:t>
      </w:r>
    </w:p>
    <w:p w:rsidR="00FB2FE2" w:rsidRPr="00FB2FE2" w:rsidRDefault="00FB2FE2" w:rsidP="00FB2FE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>Vyhodnotenie používateľského akceptačného testovania</w:t>
      </w:r>
      <w:r w:rsidR="005C0403" w:rsidRPr="00D145F9">
        <w:rPr>
          <w:rFonts w:asciiTheme="minorHAnsi" w:hAnsiTheme="minorHAnsi"/>
          <w:color w:val="212121"/>
          <w:sz w:val="22"/>
          <w:szCs w:val="22"/>
        </w:rPr>
        <w:t xml:space="preserve"> –</w:t>
      </w:r>
      <w:r w:rsidR="005C0403">
        <w:rPr>
          <w:rFonts w:asciiTheme="minorHAnsi" w:hAnsiTheme="minorHAnsi"/>
          <w:color w:val="212121"/>
          <w:sz w:val="22"/>
          <w:szCs w:val="22"/>
        </w:rPr>
        <w:t xml:space="preserve"> Vyhodnotenie používateľského akceptačného testovania s odkazom na zdokumentované výsledky testovania.</w:t>
      </w:r>
    </w:p>
    <w:p w:rsidR="00FB2FE2" w:rsidRPr="00FB2FE2" w:rsidRDefault="00FB2FE2" w:rsidP="00FB2FE2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>Akceptačn</w:t>
      </w:r>
      <w:r w:rsidR="005C0403">
        <w:rPr>
          <w:rFonts w:asciiTheme="minorHAnsi" w:hAnsiTheme="minorHAnsi"/>
          <w:b/>
          <w:color w:val="212121"/>
          <w:sz w:val="22"/>
          <w:szCs w:val="22"/>
        </w:rPr>
        <w:t>é</w:t>
      </w:r>
      <w:r>
        <w:rPr>
          <w:rFonts w:asciiTheme="minorHAnsi" w:hAnsiTheme="minorHAnsi"/>
          <w:b/>
          <w:color w:val="212121"/>
          <w:sz w:val="22"/>
          <w:szCs w:val="22"/>
        </w:rPr>
        <w:t xml:space="preserve"> protokol</w:t>
      </w:r>
      <w:r w:rsidR="005C0403">
        <w:rPr>
          <w:rFonts w:asciiTheme="minorHAnsi" w:hAnsiTheme="minorHAnsi"/>
          <w:b/>
          <w:color w:val="212121"/>
          <w:sz w:val="22"/>
          <w:szCs w:val="22"/>
        </w:rPr>
        <w:t>y</w:t>
      </w:r>
      <w:r>
        <w:rPr>
          <w:rFonts w:asciiTheme="minorHAnsi" w:hAnsiTheme="minorHAnsi"/>
          <w:b/>
          <w:color w:val="212121"/>
          <w:sz w:val="22"/>
          <w:szCs w:val="22"/>
        </w:rPr>
        <w:t xml:space="preserve"> testovania</w:t>
      </w:r>
      <w:r w:rsidR="005C0403" w:rsidRPr="00D145F9">
        <w:rPr>
          <w:rFonts w:asciiTheme="minorHAnsi" w:hAnsiTheme="minorHAnsi"/>
          <w:color w:val="212121"/>
          <w:sz w:val="22"/>
          <w:szCs w:val="22"/>
        </w:rPr>
        <w:t xml:space="preserve"> –</w:t>
      </w:r>
      <w:r w:rsidR="005C0403">
        <w:rPr>
          <w:rFonts w:asciiTheme="minorHAnsi" w:hAnsiTheme="minorHAnsi"/>
          <w:color w:val="212121"/>
          <w:sz w:val="22"/>
          <w:szCs w:val="22"/>
        </w:rPr>
        <w:t xml:space="preserve"> Potvrdenie akceptácie výsledkov testovania zodpovednými osobami.</w:t>
      </w:r>
    </w:p>
    <w:p w:rsidR="007E7CC7" w:rsidRDefault="007E7CC7" w:rsidP="00A878A9"/>
    <w:p w:rsidR="000030D2" w:rsidRDefault="000030D2" w:rsidP="00A878A9"/>
    <w:p w:rsidR="00FB3805" w:rsidRPr="00310C37" w:rsidRDefault="00FB3805" w:rsidP="00FB3805">
      <w:pPr>
        <w:pStyle w:val="Heading2"/>
        <w:numPr>
          <w:ilvl w:val="1"/>
          <w:numId w:val="10"/>
        </w:numPr>
        <w:ind w:left="567" w:hanging="567"/>
      </w:pPr>
      <w:bookmarkStart w:id="5" w:name="_Toc441763172"/>
      <w:r w:rsidRPr="00310C37">
        <w:t>Dohoda o integračnom zámere</w:t>
      </w:r>
      <w:bookmarkEnd w:id="5"/>
    </w:p>
    <w:p w:rsidR="00FB3805" w:rsidRPr="00E828AA" w:rsidRDefault="00FB3805" w:rsidP="00FB3805"/>
    <w:p w:rsidR="00E828AA" w:rsidRDefault="00E828AA" w:rsidP="00E828AA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>Úvodné ustanovenia</w:t>
      </w:r>
      <w:r w:rsidR="002519AF">
        <w:rPr>
          <w:rFonts w:asciiTheme="minorHAnsi" w:hAnsiTheme="minorHAnsi"/>
          <w:color w:val="212121"/>
          <w:sz w:val="22"/>
          <w:szCs w:val="22"/>
        </w:rPr>
        <w:t xml:space="preserve"> </w:t>
      </w:r>
      <w:r w:rsidR="002519AF" w:rsidRPr="00D145F9">
        <w:rPr>
          <w:rFonts w:asciiTheme="minorHAnsi" w:hAnsiTheme="minorHAnsi"/>
          <w:color w:val="212121"/>
          <w:sz w:val="22"/>
          <w:szCs w:val="22"/>
        </w:rPr>
        <w:t>–</w:t>
      </w:r>
      <w:r w:rsidR="002519AF">
        <w:rPr>
          <w:rFonts w:asciiTheme="minorHAnsi" w:hAnsiTheme="minorHAnsi"/>
          <w:color w:val="212121"/>
          <w:sz w:val="22"/>
          <w:szCs w:val="22"/>
        </w:rPr>
        <w:t xml:space="preserve"> I</w:t>
      </w:r>
      <w:r w:rsidR="002519AF" w:rsidRPr="002519AF">
        <w:rPr>
          <w:rFonts w:asciiTheme="minorHAnsi" w:hAnsiTheme="minorHAnsi"/>
          <w:color w:val="212121"/>
          <w:sz w:val="22"/>
          <w:szCs w:val="22"/>
        </w:rPr>
        <w:t>dentifik</w:t>
      </w:r>
      <w:r w:rsidR="002519AF">
        <w:rPr>
          <w:rFonts w:asciiTheme="minorHAnsi" w:hAnsiTheme="minorHAnsi"/>
          <w:color w:val="212121"/>
          <w:sz w:val="22"/>
          <w:szCs w:val="22"/>
        </w:rPr>
        <w:t>ácia</w:t>
      </w:r>
      <w:r w:rsidR="002519AF" w:rsidRPr="002519AF">
        <w:rPr>
          <w:rFonts w:asciiTheme="minorHAnsi" w:hAnsiTheme="minorHAnsi"/>
          <w:color w:val="212121"/>
          <w:sz w:val="22"/>
          <w:szCs w:val="22"/>
        </w:rPr>
        <w:t xml:space="preserve"> kon</w:t>
      </w:r>
      <w:r w:rsidR="002519AF">
        <w:rPr>
          <w:rFonts w:asciiTheme="minorHAnsi" w:hAnsiTheme="minorHAnsi"/>
          <w:color w:val="212121"/>
          <w:sz w:val="22"/>
          <w:szCs w:val="22"/>
        </w:rPr>
        <w:t>zumenta, poskytovateľa a ostatných subjektov v rámci integrácie a krátky popis zdôvodnenia a cieľov</w:t>
      </w:r>
      <w:r w:rsidR="003A49F7">
        <w:rPr>
          <w:rFonts w:asciiTheme="minorHAnsi" w:hAnsiTheme="minorHAnsi"/>
          <w:color w:val="212121"/>
          <w:sz w:val="22"/>
          <w:szCs w:val="22"/>
        </w:rPr>
        <w:t xml:space="preserve"> integračného zámeru.</w:t>
      </w:r>
    </w:p>
    <w:p w:rsidR="002519AF" w:rsidRPr="003A49F7" w:rsidRDefault="002519AF" w:rsidP="002519AF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 w:rsidRPr="003A49F7">
        <w:rPr>
          <w:b/>
          <w:color w:val="212121"/>
        </w:rPr>
        <w:t>Identifikácia subjektov integračného zámeru</w:t>
      </w:r>
    </w:p>
    <w:p w:rsidR="002519AF" w:rsidRPr="002519AF" w:rsidRDefault="002519AF" w:rsidP="002519AF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3A49F7">
        <w:rPr>
          <w:b/>
          <w:color w:val="212121"/>
        </w:rPr>
        <w:t>Zdôvodnenie a ciele integračného zámeru</w:t>
      </w:r>
      <w:r w:rsidRPr="002519AF">
        <w:rPr>
          <w:color w:val="212121"/>
        </w:rPr>
        <w:t xml:space="preserve"> – Popis základných funkčných požiadaviek, resp. pridruženej legislatívy, ktorá determinuje štruktúru požadovaných dát od poskytovateľa</w:t>
      </w:r>
      <w:r w:rsidR="003A49F7">
        <w:rPr>
          <w:color w:val="212121"/>
        </w:rPr>
        <w:t>.</w:t>
      </w:r>
    </w:p>
    <w:p w:rsidR="002519AF" w:rsidRPr="003A49F7" w:rsidRDefault="002519AF" w:rsidP="002519AF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 w:rsidRPr="003A49F7">
        <w:rPr>
          <w:b/>
          <w:color w:val="212121"/>
        </w:rPr>
        <w:t>Rozpočet</w:t>
      </w:r>
    </w:p>
    <w:p w:rsidR="002519AF" w:rsidRPr="002519AF" w:rsidRDefault="002519AF" w:rsidP="002519AF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3A49F7">
        <w:rPr>
          <w:b/>
          <w:color w:val="212121"/>
        </w:rPr>
        <w:t>Dodatočné ustanovenia a prílohy</w:t>
      </w:r>
      <w:r w:rsidRPr="002519AF">
        <w:rPr>
          <w:color w:val="212121"/>
        </w:rPr>
        <w:t xml:space="preserve"> – Popis dodatočných ustanovení, podporných činností a príloh pre organizačné zabezpečenie realizácie integrácie zúčastnených subjektov</w:t>
      </w:r>
      <w:r w:rsidR="003A49F7">
        <w:rPr>
          <w:color w:val="212121"/>
        </w:rPr>
        <w:t>.</w:t>
      </w:r>
    </w:p>
    <w:p w:rsidR="00E828AA" w:rsidRPr="002519AF" w:rsidRDefault="00E828AA" w:rsidP="00E828AA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>Rozsah integrácie</w:t>
      </w:r>
      <w:r w:rsidR="002519AF" w:rsidRPr="002519AF">
        <w:rPr>
          <w:rFonts w:asciiTheme="minorHAnsi" w:hAnsiTheme="minorHAnsi"/>
          <w:color w:val="212121"/>
          <w:sz w:val="22"/>
          <w:szCs w:val="22"/>
        </w:rPr>
        <w:t xml:space="preserve"> – Predpokladaný rozsah integrácie z pohľadu komplexnosti integrovaných biznis procesov a požiadaviek na funkcionalitu/ služieb (ak sú v tejto fáze dostupné)</w:t>
      </w:r>
      <w:r w:rsidR="003A49F7">
        <w:rPr>
          <w:rFonts w:asciiTheme="minorHAnsi" w:hAnsiTheme="minorHAnsi"/>
          <w:color w:val="212121"/>
          <w:sz w:val="22"/>
          <w:szCs w:val="22"/>
        </w:rPr>
        <w:t>.</w:t>
      </w:r>
    </w:p>
    <w:p w:rsidR="002519AF" w:rsidRPr="002519AF" w:rsidRDefault="002519AF" w:rsidP="002519AF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3A49F7">
        <w:rPr>
          <w:b/>
          <w:color w:val="212121"/>
        </w:rPr>
        <w:t>Odhad rozsahu integrácie</w:t>
      </w:r>
      <w:r w:rsidRPr="002519AF">
        <w:rPr>
          <w:color w:val="212121"/>
        </w:rPr>
        <w:t xml:space="preserve"> – Popis biznis procesov konzumenta a ich závislosti od služieb poskytovateľa</w:t>
      </w:r>
      <w:r w:rsidR="003A49F7">
        <w:rPr>
          <w:color w:val="212121"/>
        </w:rPr>
        <w:t>.</w:t>
      </w:r>
    </w:p>
    <w:p w:rsidR="00E828AA" w:rsidRDefault="00E828AA" w:rsidP="00E828AA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>Komunikačný plán</w:t>
      </w:r>
      <w:r w:rsidR="002519AF">
        <w:rPr>
          <w:rFonts w:asciiTheme="minorHAnsi" w:hAnsiTheme="minorHAnsi"/>
          <w:color w:val="212121"/>
          <w:sz w:val="22"/>
          <w:szCs w:val="22"/>
        </w:rPr>
        <w:t xml:space="preserve"> – Popis komunikačných tokov a zodpovedností</w:t>
      </w:r>
      <w:r w:rsidR="002519AF" w:rsidRPr="002519AF">
        <w:rPr>
          <w:rFonts w:asciiTheme="minorHAnsi" w:hAnsiTheme="minorHAnsi"/>
          <w:color w:val="212121"/>
          <w:sz w:val="22"/>
          <w:szCs w:val="22"/>
        </w:rPr>
        <w:t xml:space="preserve"> jednotlivých zúčastnených strán a priradených rolí v rámci integračného zámeru.</w:t>
      </w:r>
    </w:p>
    <w:p w:rsidR="002519AF" w:rsidRPr="003A49F7" w:rsidRDefault="002519AF" w:rsidP="002519AF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 w:rsidRPr="003A49F7">
        <w:rPr>
          <w:b/>
          <w:color w:val="212121"/>
        </w:rPr>
        <w:t>Popis rolí a</w:t>
      </w:r>
      <w:r w:rsidR="003A49F7" w:rsidRPr="003A49F7">
        <w:rPr>
          <w:b/>
          <w:color w:val="212121"/>
        </w:rPr>
        <w:t> </w:t>
      </w:r>
      <w:r w:rsidRPr="003A49F7">
        <w:rPr>
          <w:b/>
          <w:color w:val="212121"/>
        </w:rPr>
        <w:t>zodpovednos</w:t>
      </w:r>
      <w:r w:rsidR="003A49F7" w:rsidRPr="003A49F7">
        <w:rPr>
          <w:b/>
          <w:color w:val="212121"/>
        </w:rPr>
        <w:t>tí</w:t>
      </w:r>
    </w:p>
    <w:p w:rsidR="002519AF" w:rsidRDefault="003A49F7" w:rsidP="002519AF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3A49F7">
        <w:rPr>
          <w:b/>
          <w:color w:val="212121"/>
        </w:rPr>
        <w:t>K</w:t>
      </w:r>
      <w:r w:rsidR="002519AF" w:rsidRPr="003A49F7">
        <w:rPr>
          <w:b/>
          <w:color w:val="212121"/>
        </w:rPr>
        <w:t>omunikačné proces</w:t>
      </w:r>
      <w:r w:rsidRPr="003A49F7">
        <w:rPr>
          <w:b/>
          <w:color w:val="212121"/>
        </w:rPr>
        <w:t>y</w:t>
      </w:r>
      <w:r>
        <w:rPr>
          <w:color w:val="212121"/>
        </w:rPr>
        <w:t xml:space="preserve"> – Popis komunikačných procesov </w:t>
      </w:r>
      <w:r w:rsidR="002519AF" w:rsidRPr="002519AF">
        <w:rPr>
          <w:color w:val="212121"/>
        </w:rPr>
        <w:t xml:space="preserve"> na jednotlivých organizačných úrovniach a pri aktivitách vykonávaných počas integračného zámeru:</w:t>
      </w:r>
    </w:p>
    <w:p w:rsidR="002519AF" w:rsidRPr="003A49F7" w:rsidRDefault="002519AF" w:rsidP="002519AF">
      <w:pPr>
        <w:pStyle w:val="ListParagraph"/>
        <w:numPr>
          <w:ilvl w:val="2"/>
          <w:numId w:val="7"/>
        </w:numPr>
        <w:ind w:left="1066" w:hanging="215"/>
        <w:rPr>
          <w:b/>
          <w:color w:val="212121"/>
        </w:rPr>
      </w:pPr>
      <w:r w:rsidRPr="003A49F7">
        <w:rPr>
          <w:b/>
          <w:color w:val="212121"/>
        </w:rPr>
        <w:t>Štruktúra stretnutí, frekvencia, účastníci</w:t>
      </w:r>
    </w:p>
    <w:p w:rsidR="002519AF" w:rsidRPr="003A49F7" w:rsidRDefault="002519AF" w:rsidP="002519AF">
      <w:pPr>
        <w:pStyle w:val="ListParagraph"/>
        <w:numPr>
          <w:ilvl w:val="2"/>
          <w:numId w:val="7"/>
        </w:numPr>
        <w:ind w:left="1066" w:hanging="215"/>
        <w:rPr>
          <w:b/>
          <w:color w:val="212121"/>
        </w:rPr>
      </w:pPr>
      <w:r w:rsidRPr="003A49F7">
        <w:rPr>
          <w:b/>
          <w:color w:val="212121"/>
        </w:rPr>
        <w:t>Komunikácia medzi jednotlivými zástupcami expertných oblasti</w:t>
      </w:r>
    </w:p>
    <w:p w:rsidR="002519AF" w:rsidRPr="003A49F7" w:rsidRDefault="002519AF" w:rsidP="002519AF">
      <w:pPr>
        <w:pStyle w:val="ListParagraph"/>
        <w:numPr>
          <w:ilvl w:val="2"/>
          <w:numId w:val="7"/>
        </w:numPr>
        <w:ind w:left="1066" w:hanging="215"/>
        <w:rPr>
          <w:b/>
          <w:color w:val="212121"/>
        </w:rPr>
      </w:pPr>
      <w:r w:rsidRPr="003A49F7">
        <w:rPr>
          <w:b/>
          <w:color w:val="212121"/>
        </w:rPr>
        <w:t>Procesy pre akceptáciu míľnikov integračného zámeru</w:t>
      </w:r>
    </w:p>
    <w:p w:rsidR="002519AF" w:rsidRPr="003A49F7" w:rsidRDefault="002519AF" w:rsidP="002519AF">
      <w:pPr>
        <w:pStyle w:val="ListParagraph"/>
        <w:numPr>
          <w:ilvl w:val="2"/>
          <w:numId w:val="7"/>
        </w:numPr>
        <w:ind w:left="1066" w:hanging="215"/>
        <w:rPr>
          <w:b/>
          <w:color w:val="212121"/>
        </w:rPr>
      </w:pPr>
      <w:r w:rsidRPr="003A49F7">
        <w:rPr>
          <w:b/>
          <w:color w:val="212121"/>
        </w:rPr>
        <w:t>Popis eskalačného procesu</w:t>
      </w:r>
    </w:p>
    <w:p w:rsidR="002519AF" w:rsidRDefault="002519AF" w:rsidP="002519AF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3A49F7">
        <w:rPr>
          <w:b/>
          <w:color w:val="212121"/>
        </w:rPr>
        <w:t>Riadenie komunikácie</w:t>
      </w:r>
      <w:r w:rsidR="003A49F7">
        <w:rPr>
          <w:color w:val="212121"/>
        </w:rPr>
        <w:t xml:space="preserve"> –</w:t>
      </w:r>
      <w:r w:rsidRPr="002519AF">
        <w:rPr>
          <w:color w:val="212121"/>
        </w:rPr>
        <w:t xml:space="preserve"> </w:t>
      </w:r>
      <w:r w:rsidR="003A49F7">
        <w:rPr>
          <w:color w:val="212121"/>
        </w:rPr>
        <w:t xml:space="preserve">Popis riadenia komunikácie, </w:t>
      </w:r>
      <w:r w:rsidRPr="002519AF">
        <w:rPr>
          <w:color w:val="212121"/>
        </w:rPr>
        <w:t>ktor</w:t>
      </w:r>
      <w:r w:rsidR="003A49F7">
        <w:rPr>
          <w:color w:val="212121"/>
        </w:rPr>
        <w:t>ý</w:t>
      </w:r>
      <w:r w:rsidRPr="002519AF">
        <w:rPr>
          <w:color w:val="212121"/>
        </w:rPr>
        <w:t xml:space="preserve"> zachytáva distribúciu, rozširovanie, sledovanie a zaznamenávanie informácií</w:t>
      </w:r>
      <w:r w:rsidR="003A49F7">
        <w:rPr>
          <w:color w:val="212121"/>
        </w:rPr>
        <w:t>.</w:t>
      </w:r>
    </w:p>
    <w:p w:rsidR="00E828AA" w:rsidRPr="003A49F7" w:rsidRDefault="00E828AA" w:rsidP="00E828AA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>Harmonogram</w:t>
      </w:r>
      <w:r w:rsidR="002519AF">
        <w:rPr>
          <w:rFonts w:asciiTheme="minorHAnsi" w:hAnsiTheme="minorHAnsi"/>
          <w:color w:val="212121"/>
          <w:sz w:val="22"/>
          <w:szCs w:val="22"/>
        </w:rPr>
        <w:t xml:space="preserve"> – P</w:t>
      </w:r>
      <w:r w:rsidR="002519AF" w:rsidRPr="002519AF">
        <w:rPr>
          <w:rFonts w:asciiTheme="minorHAnsi" w:hAnsiTheme="minorHAnsi"/>
          <w:color w:val="212121"/>
          <w:sz w:val="22"/>
          <w:szCs w:val="22"/>
        </w:rPr>
        <w:t>riebeh integrácie z časového hľadiska, míľniko</w:t>
      </w:r>
      <w:r w:rsidR="002519AF">
        <w:rPr>
          <w:rFonts w:asciiTheme="minorHAnsi" w:hAnsiTheme="minorHAnsi"/>
          <w:color w:val="212121"/>
          <w:sz w:val="22"/>
          <w:szCs w:val="22"/>
        </w:rPr>
        <w:t>v jednotlivých úloh a závislostí</w:t>
      </w:r>
      <w:r w:rsidR="003A49F7">
        <w:rPr>
          <w:rFonts w:asciiTheme="minorHAnsi" w:hAnsiTheme="minorHAnsi"/>
          <w:color w:val="212121"/>
          <w:sz w:val="22"/>
          <w:szCs w:val="22"/>
        </w:rPr>
        <w:t xml:space="preserve"> úloh.</w:t>
      </w:r>
    </w:p>
    <w:p w:rsidR="002519AF" w:rsidRDefault="002519AF" w:rsidP="002519AF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3A49F7">
        <w:rPr>
          <w:b/>
          <w:color w:val="212121"/>
        </w:rPr>
        <w:t>Harmonogram integr</w:t>
      </w:r>
      <w:r w:rsidR="003A49F7" w:rsidRPr="003A49F7">
        <w:rPr>
          <w:b/>
          <w:color w:val="212121"/>
        </w:rPr>
        <w:t>ačného zámeru</w:t>
      </w:r>
      <w:r w:rsidR="003A49F7">
        <w:rPr>
          <w:color w:val="212121"/>
        </w:rPr>
        <w:t xml:space="preserve"> – Harmonogram integr</w:t>
      </w:r>
      <w:r w:rsidRPr="002519AF">
        <w:rPr>
          <w:color w:val="212121"/>
        </w:rPr>
        <w:t>ácie vo fo</w:t>
      </w:r>
      <w:r>
        <w:rPr>
          <w:color w:val="212121"/>
        </w:rPr>
        <w:t>rme aktivít, dátumov, závislostí</w:t>
      </w:r>
      <w:r w:rsidRPr="002519AF">
        <w:rPr>
          <w:color w:val="212121"/>
        </w:rPr>
        <w:t xml:space="preserve"> a</w:t>
      </w:r>
      <w:r w:rsidR="003A49F7">
        <w:rPr>
          <w:color w:val="212121"/>
        </w:rPr>
        <w:t> </w:t>
      </w:r>
      <w:r>
        <w:rPr>
          <w:color w:val="212121"/>
        </w:rPr>
        <w:t>zodpovedností</w:t>
      </w:r>
      <w:r w:rsidR="003A49F7">
        <w:rPr>
          <w:color w:val="212121"/>
        </w:rPr>
        <w:t>.</w:t>
      </w:r>
    </w:p>
    <w:p w:rsidR="003A49F7" w:rsidRPr="003A49F7" w:rsidRDefault="003A49F7" w:rsidP="002519AF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 w:rsidRPr="003A49F7">
        <w:rPr>
          <w:b/>
          <w:color w:val="212121"/>
        </w:rPr>
        <w:t xml:space="preserve">Harmonogram </w:t>
      </w:r>
      <w:proofErr w:type="spellStart"/>
      <w:r w:rsidRPr="003A49F7">
        <w:rPr>
          <w:b/>
          <w:color w:val="212121"/>
        </w:rPr>
        <w:t>release</w:t>
      </w:r>
      <w:proofErr w:type="spellEnd"/>
      <w:r w:rsidRPr="003A49F7">
        <w:rPr>
          <w:b/>
          <w:color w:val="212121"/>
        </w:rPr>
        <w:t xml:space="preserve"> manažmentu</w:t>
      </w:r>
      <w:r>
        <w:rPr>
          <w:b/>
          <w:color w:val="212121"/>
        </w:rPr>
        <w:t>:</w:t>
      </w:r>
    </w:p>
    <w:p w:rsidR="002519AF" w:rsidRDefault="003A49F7" w:rsidP="003A49F7">
      <w:pPr>
        <w:pStyle w:val="ListParagraph"/>
        <w:numPr>
          <w:ilvl w:val="2"/>
          <w:numId w:val="7"/>
        </w:numPr>
        <w:ind w:left="1066" w:hanging="215"/>
        <w:rPr>
          <w:color w:val="212121"/>
        </w:rPr>
      </w:pPr>
      <w:r w:rsidRPr="003A49F7">
        <w:rPr>
          <w:b/>
          <w:color w:val="212121"/>
        </w:rPr>
        <w:t>Zoznam aplikácií, funkcionalít a komponentov</w:t>
      </w:r>
      <w:r>
        <w:rPr>
          <w:color w:val="212121"/>
        </w:rPr>
        <w:t xml:space="preserve"> – </w:t>
      </w:r>
      <w:r w:rsidRPr="003A49F7">
        <w:rPr>
          <w:color w:val="212121"/>
        </w:rPr>
        <w:t>zoznam aplikácií, funkcionalít a komponentov, ktoré sú predmetom integračného zámeru</w:t>
      </w:r>
    </w:p>
    <w:p w:rsidR="002519AF" w:rsidRPr="003A49F7" w:rsidRDefault="003A49F7" w:rsidP="002519AF">
      <w:pPr>
        <w:pStyle w:val="ListParagraph"/>
        <w:numPr>
          <w:ilvl w:val="2"/>
          <w:numId w:val="7"/>
        </w:numPr>
        <w:ind w:left="1066" w:hanging="215"/>
        <w:rPr>
          <w:color w:val="212121"/>
        </w:rPr>
      </w:pPr>
      <w:proofErr w:type="spellStart"/>
      <w:r w:rsidRPr="003A49F7">
        <w:rPr>
          <w:b/>
          <w:color w:val="212121"/>
        </w:rPr>
        <w:t>Release</w:t>
      </w:r>
      <w:proofErr w:type="spellEnd"/>
      <w:r w:rsidRPr="003A49F7">
        <w:rPr>
          <w:b/>
          <w:color w:val="212121"/>
        </w:rPr>
        <w:t xml:space="preserve"> plán</w:t>
      </w:r>
      <w:r w:rsidRPr="003A49F7">
        <w:rPr>
          <w:color w:val="212121"/>
        </w:rPr>
        <w:t xml:space="preserve"> – </w:t>
      </w:r>
      <w:r w:rsidR="002519AF" w:rsidRPr="003A49F7">
        <w:rPr>
          <w:color w:val="212121"/>
        </w:rPr>
        <w:t xml:space="preserve">Identifikátor </w:t>
      </w:r>
      <w:proofErr w:type="spellStart"/>
      <w:r w:rsidR="002519AF" w:rsidRPr="003A49F7">
        <w:rPr>
          <w:color w:val="212121"/>
        </w:rPr>
        <w:t>releasu</w:t>
      </w:r>
      <w:proofErr w:type="spellEnd"/>
      <w:r w:rsidRPr="003A49F7">
        <w:rPr>
          <w:color w:val="212121"/>
        </w:rPr>
        <w:t xml:space="preserve">, </w:t>
      </w:r>
      <w:r w:rsidR="002519AF" w:rsidRPr="003A49F7">
        <w:rPr>
          <w:color w:val="212121"/>
        </w:rPr>
        <w:t>Dátum</w:t>
      </w:r>
      <w:r w:rsidRPr="003A49F7">
        <w:rPr>
          <w:color w:val="212121"/>
        </w:rPr>
        <w:t xml:space="preserve"> nasadenia</w:t>
      </w:r>
      <w:r w:rsidR="002519AF" w:rsidRPr="003A49F7">
        <w:rPr>
          <w:color w:val="212121"/>
        </w:rPr>
        <w:t xml:space="preserve"> – dátum, kedy bude </w:t>
      </w:r>
      <w:proofErr w:type="spellStart"/>
      <w:r w:rsidR="002519AF" w:rsidRPr="003A49F7">
        <w:rPr>
          <w:color w:val="212121"/>
        </w:rPr>
        <w:t>release</w:t>
      </w:r>
      <w:proofErr w:type="spellEnd"/>
      <w:r w:rsidR="002519AF" w:rsidRPr="003A49F7">
        <w:rPr>
          <w:color w:val="212121"/>
        </w:rPr>
        <w:t xml:space="preserve"> nasadený</w:t>
      </w:r>
      <w:r w:rsidRPr="003A49F7">
        <w:rPr>
          <w:color w:val="212121"/>
        </w:rPr>
        <w:t xml:space="preserve">, </w:t>
      </w:r>
      <w:r w:rsidR="002519AF" w:rsidRPr="003A49F7">
        <w:rPr>
          <w:color w:val="212121"/>
        </w:rPr>
        <w:t xml:space="preserve">Aplikácia – aplikácie, ktorých sa </w:t>
      </w:r>
      <w:proofErr w:type="spellStart"/>
      <w:r w:rsidR="002519AF" w:rsidRPr="003A49F7">
        <w:rPr>
          <w:color w:val="212121"/>
        </w:rPr>
        <w:t>release</w:t>
      </w:r>
      <w:proofErr w:type="spellEnd"/>
      <w:r w:rsidR="002519AF" w:rsidRPr="003A49F7">
        <w:rPr>
          <w:color w:val="212121"/>
        </w:rPr>
        <w:t xml:space="preserve"> týka</w:t>
      </w:r>
      <w:r w:rsidRPr="003A49F7">
        <w:rPr>
          <w:color w:val="212121"/>
        </w:rPr>
        <w:t xml:space="preserve">, Funkcionalita, </w:t>
      </w:r>
      <w:r w:rsidR="002519AF" w:rsidRPr="003A49F7">
        <w:rPr>
          <w:color w:val="212121"/>
        </w:rPr>
        <w:t>Komponent</w:t>
      </w:r>
      <w:r w:rsidRPr="003A49F7">
        <w:rPr>
          <w:color w:val="212121"/>
        </w:rPr>
        <w:t>,</w:t>
      </w:r>
      <w:r>
        <w:rPr>
          <w:color w:val="212121"/>
        </w:rPr>
        <w:t xml:space="preserve"> </w:t>
      </w:r>
      <w:r w:rsidR="002519AF" w:rsidRPr="003A49F7">
        <w:rPr>
          <w:color w:val="212121"/>
        </w:rPr>
        <w:t>Prostredie – cieľové prostredie</w:t>
      </w:r>
    </w:p>
    <w:p w:rsidR="00E828AA" w:rsidRPr="00E828AA" w:rsidRDefault="00E828AA" w:rsidP="00FB3805"/>
    <w:p w:rsidR="00FB3805" w:rsidRPr="00310C37" w:rsidRDefault="00310C37" w:rsidP="00FB3805">
      <w:pPr>
        <w:pStyle w:val="Heading2"/>
        <w:numPr>
          <w:ilvl w:val="1"/>
          <w:numId w:val="10"/>
        </w:numPr>
        <w:ind w:left="567" w:hanging="567"/>
      </w:pPr>
      <w:bookmarkStart w:id="6" w:name="_Toc441763173"/>
      <w:r w:rsidRPr="00310C37">
        <w:t>Integračný manuál</w:t>
      </w:r>
      <w:bookmarkEnd w:id="6"/>
    </w:p>
    <w:p w:rsidR="00FB3805" w:rsidRDefault="00FB3805" w:rsidP="00FB3805"/>
    <w:p w:rsidR="003A49F7" w:rsidRPr="003A49F7" w:rsidRDefault="003A49F7" w:rsidP="003A49F7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3A49F7">
        <w:rPr>
          <w:rFonts w:asciiTheme="minorHAnsi" w:hAnsiTheme="minorHAnsi"/>
          <w:b/>
          <w:color w:val="212121"/>
          <w:sz w:val="22"/>
          <w:szCs w:val="22"/>
        </w:rPr>
        <w:t xml:space="preserve">Generické procesné modely zahŕňajúce orchestráciu konzumovania jednotlivých aplikačných služieb poskytovateľa </w:t>
      </w:r>
      <w:r w:rsidRPr="003A49F7">
        <w:rPr>
          <w:rFonts w:asciiTheme="minorHAnsi" w:hAnsiTheme="minorHAnsi"/>
          <w:color w:val="212121"/>
          <w:sz w:val="22"/>
          <w:szCs w:val="22"/>
        </w:rPr>
        <w:t>– Dokumentácia generických procesov s procesným diagramom využívania aplikačných služieb poskytovateľa z pohľadu konzumentov, ktoré jasne definujú: aké služby sú zahrnuté v jednotlivých procesoch, v akom poradí je nutné vykonať volania služieb pre získanie požadovaného výstupu, aké funkčnosti/komponenty musia existovať na strane konzumenta za účelom zabezpečenia integrácie na poskytovateľa.</w:t>
      </w:r>
    </w:p>
    <w:p w:rsidR="003A49F7" w:rsidRPr="00E828AA" w:rsidRDefault="003A49F7" w:rsidP="003A49F7"/>
    <w:p w:rsidR="00310C37" w:rsidRPr="003A49F7" w:rsidRDefault="00310C37" w:rsidP="003A49F7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b/>
          <w:color w:val="212121"/>
          <w:sz w:val="22"/>
          <w:szCs w:val="22"/>
        </w:rPr>
      </w:pPr>
      <w:r w:rsidRPr="003A49F7">
        <w:rPr>
          <w:rFonts w:asciiTheme="minorHAnsi" w:hAnsiTheme="minorHAnsi"/>
          <w:b/>
          <w:color w:val="212121"/>
          <w:sz w:val="22"/>
          <w:szCs w:val="22"/>
        </w:rPr>
        <w:t>Procesné / všeobecné údaje poskytovaných aplikačných služieb</w:t>
      </w:r>
    </w:p>
    <w:p w:rsidR="00E828AA" w:rsidRPr="00E828AA" w:rsidRDefault="00E828AA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proofErr w:type="spellStart"/>
      <w:r>
        <w:rPr>
          <w:b/>
          <w:color w:val="212121"/>
        </w:rPr>
        <w:t>Meta</w:t>
      </w:r>
      <w:proofErr w:type="spellEnd"/>
      <w:r>
        <w:rPr>
          <w:b/>
          <w:color w:val="212121"/>
        </w:rPr>
        <w:t xml:space="preserve"> IS identifikátor poskytovanej služby</w:t>
      </w:r>
    </w:p>
    <w:p w:rsidR="00E828AA" w:rsidRPr="00E828AA" w:rsidRDefault="00E828AA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>Verzia služby</w:t>
      </w:r>
    </w:p>
    <w:p w:rsidR="00E828AA" w:rsidRPr="002B35EA" w:rsidRDefault="003A49F7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>Popis služby</w:t>
      </w:r>
    </w:p>
    <w:p w:rsidR="00E828AA" w:rsidRPr="00E828AA" w:rsidRDefault="00E828AA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>ISVS / Modul</w:t>
      </w:r>
    </w:p>
    <w:p w:rsidR="00E828AA" w:rsidRPr="003A49F7" w:rsidRDefault="00E828AA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>
        <w:rPr>
          <w:b/>
          <w:color w:val="212121"/>
        </w:rPr>
        <w:t>Proc</w:t>
      </w:r>
      <w:r w:rsidR="003A49F7">
        <w:rPr>
          <w:b/>
          <w:color w:val="212121"/>
        </w:rPr>
        <w:t>esný tok / biznis logika služby</w:t>
      </w:r>
      <w:r w:rsidR="003A49F7" w:rsidRPr="003A49F7">
        <w:rPr>
          <w:b/>
          <w:color w:val="212121"/>
        </w:rPr>
        <w:t xml:space="preserve"> </w:t>
      </w:r>
      <w:r w:rsidR="003A49F7" w:rsidRPr="003A49F7">
        <w:rPr>
          <w:color w:val="212121"/>
        </w:rPr>
        <w:t xml:space="preserve">– Informácia pre konzumenta: definícia či sa jedná o </w:t>
      </w:r>
      <w:proofErr w:type="spellStart"/>
      <w:r w:rsidR="003A49F7" w:rsidRPr="003A49F7">
        <w:rPr>
          <w:color w:val="212121"/>
        </w:rPr>
        <w:t>orchestrovanú</w:t>
      </w:r>
      <w:proofErr w:type="spellEnd"/>
      <w:r w:rsidR="003A49F7" w:rsidRPr="003A49F7">
        <w:rPr>
          <w:color w:val="212121"/>
        </w:rPr>
        <w:t xml:space="preserve"> kompozitnú službu alebo </w:t>
      </w:r>
      <w:proofErr w:type="spellStart"/>
      <w:r w:rsidR="003A49F7" w:rsidRPr="003A49F7">
        <w:rPr>
          <w:color w:val="212121"/>
        </w:rPr>
        <w:t>atomickú</w:t>
      </w:r>
      <w:proofErr w:type="spellEnd"/>
      <w:r w:rsidR="003A49F7" w:rsidRPr="003A49F7">
        <w:rPr>
          <w:color w:val="212121"/>
        </w:rPr>
        <w:t xml:space="preserve"> službu, charakteristika spúšťania služby, aké procesné kroky služba vykonáva, kde má konzument očakávať výstup, forma komunikácie - synchrónne, asynchrónne; prípadne procesný diagram služby.</w:t>
      </w:r>
    </w:p>
    <w:p w:rsidR="00E828AA" w:rsidRPr="00E828AA" w:rsidRDefault="003A49F7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>O</w:t>
      </w:r>
      <w:r w:rsidR="00E828AA">
        <w:rPr>
          <w:b/>
          <w:color w:val="212121"/>
        </w:rPr>
        <w:t xml:space="preserve">perácie </w:t>
      </w:r>
      <w:r>
        <w:rPr>
          <w:b/>
          <w:color w:val="212121"/>
        </w:rPr>
        <w:t>poskytovanej služby</w:t>
      </w:r>
      <w:r w:rsidR="00FE09CF">
        <w:rPr>
          <w:b/>
          <w:color w:val="212121"/>
        </w:rPr>
        <w:t>:</w:t>
      </w:r>
    </w:p>
    <w:p w:rsidR="003A49F7" w:rsidRPr="003A49F7" w:rsidRDefault="003A49F7" w:rsidP="003A49F7">
      <w:pPr>
        <w:pStyle w:val="ListParagraph"/>
        <w:numPr>
          <w:ilvl w:val="2"/>
          <w:numId w:val="7"/>
        </w:numPr>
        <w:ind w:left="1066" w:hanging="215"/>
        <w:rPr>
          <w:b/>
        </w:rPr>
      </w:pPr>
      <w:r w:rsidRPr="003A49F7">
        <w:rPr>
          <w:b/>
        </w:rPr>
        <w:t>Názov operácie</w:t>
      </w:r>
    </w:p>
    <w:p w:rsidR="00E828AA" w:rsidRPr="003A49F7" w:rsidRDefault="003A49F7" w:rsidP="003A49F7">
      <w:pPr>
        <w:pStyle w:val="ListParagraph"/>
        <w:numPr>
          <w:ilvl w:val="2"/>
          <w:numId w:val="7"/>
        </w:numPr>
        <w:ind w:left="1066" w:hanging="215"/>
      </w:pPr>
      <w:r w:rsidRPr="003A49F7">
        <w:rPr>
          <w:b/>
        </w:rPr>
        <w:t>P</w:t>
      </w:r>
      <w:r w:rsidR="00E828AA" w:rsidRPr="003A49F7">
        <w:rPr>
          <w:b/>
        </w:rPr>
        <w:t xml:space="preserve">opis </w:t>
      </w:r>
      <w:r w:rsidRPr="003A49F7">
        <w:rPr>
          <w:b/>
        </w:rPr>
        <w:t>operácie</w:t>
      </w:r>
      <w:r w:rsidRPr="003A49F7">
        <w:t xml:space="preserve"> – Popis vykonávanej operácie.</w:t>
      </w:r>
    </w:p>
    <w:p w:rsidR="00E828AA" w:rsidRPr="003A49F7" w:rsidRDefault="00E828AA" w:rsidP="003A49F7">
      <w:pPr>
        <w:pStyle w:val="ListParagraph"/>
        <w:numPr>
          <w:ilvl w:val="2"/>
          <w:numId w:val="7"/>
        </w:numPr>
        <w:ind w:left="1066" w:hanging="215"/>
      </w:pPr>
      <w:r w:rsidRPr="003A49F7">
        <w:rPr>
          <w:b/>
        </w:rPr>
        <w:t>Poradie operácie</w:t>
      </w:r>
      <w:r w:rsidRPr="003A49F7">
        <w:t xml:space="preserve"> </w:t>
      </w:r>
      <w:r w:rsidR="003A49F7" w:rsidRPr="003A49F7">
        <w:t xml:space="preserve">– Poradie operácie </w:t>
      </w:r>
      <w:r w:rsidRPr="003A49F7">
        <w:t>v prípade povinného usporiadania volania operácií</w:t>
      </w:r>
      <w:r w:rsidR="003A49F7" w:rsidRPr="003A49F7">
        <w:t>.</w:t>
      </w:r>
    </w:p>
    <w:p w:rsidR="003A49F7" w:rsidRPr="003A49F7" w:rsidRDefault="003A49F7" w:rsidP="003A49F7">
      <w:pPr>
        <w:pStyle w:val="ListParagraph"/>
        <w:numPr>
          <w:ilvl w:val="2"/>
          <w:numId w:val="7"/>
        </w:numPr>
        <w:ind w:left="1066" w:hanging="215"/>
      </w:pPr>
      <w:r w:rsidRPr="003A49F7">
        <w:rPr>
          <w:b/>
        </w:rPr>
        <w:t>Vstupné parametre</w:t>
      </w:r>
      <w:r w:rsidRPr="003A49F7">
        <w:t xml:space="preserve"> – Vstupné</w:t>
      </w:r>
      <w:r w:rsidR="00E828AA" w:rsidRPr="003A49F7">
        <w:t xml:space="preserve"> biznis objekt</w:t>
      </w:r>
      <w:r w:rsidRPr="003A49F7">
        <w:t>y</w:t>
      </w:r>
      <w:r w:rsidR="00E828AA" w:rsidRPr="003A49F7">
        <w:t xml:space="preserve"> operácie a popis parametrov</w:t>
      </w:r>
      <w:r w:rsidRPr="003A49F7">
        <w:t>.</w:t>
      </w:r>
    </w:p>
    <w:p w:rsidR="00E828AA" w:rsidRDefault="003A49F7" w:rsidP="003A49F7">
      <w:pPr>
        <w:pStyle w:val="ListParagraph"/>
        <w:numPr>
          <w:ilvl w:val="2"/>
          <w:numId w:val="7"/>
        </w:numPr>
        <w:ind w:left="1066" w:hanging="215"/>
      </w:pPr>
      <w:r w:rsidRPr="003A49F7">
        <w:rPr>
          <w:b/>
        </w:rPr>
        <w:t>Výstupné parametre</w:t>
      </w:r>
      <w:r w:rsidRPr="003A49F7">
        <w:t xml:space="preserve"> – Výstupné</w:t>
      </w:r>
      <w:r w:rsidR="00E828AA" w:rsidRPr="003A49F7">
        <w:t xml:space="preserve"> biznis objekt</w:t>
      </w:r>
      <w:r w:rsidRPr="003A49F7">
        <w:t>y</w:t>
      </w:r>
      <w:r w:rsidR="00E828AA" w:rsidRPr="003A49F7">
        <w:t xml:space="preserve"> operácie a popis parametrov</w:t>
      </w:r>
      <w:r w:rsidRPr="003A49F7">
        <w:t>.</w:t>
      </w:r>
    </w:p>
    <w:p w:rsidR="003A49F7" w:rsidRPr="00E828AA" w:rsidRDefault="003A49F7" w:rsidP="003A49F7"/>
    <w:p w:rsidR="00FB3805" w:rsidRPr="003A49F7" w:rsidRDefault="00310C37" w:rsidP="003A49F7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b/>
          <w:color w:val="212121"/>
          <w:sz w:val="22"/>
          <w:szCs w:val="22"/>
        </w:rPr>
      </w:pPr>
      <w:r w:rsidRPr="003A49F7">
        <w:rPr>
          <w:rFonts w:asciiTheme="minorHAnsi" w:hAnsiTheme="minorHAnsi"/>
          <w:b/>
          <w:color w:val="212121"/>
          <w:sz w:val="22"/>
          <w:szCs w:val="22"/>
        </w:rPr>
        <w:t>Technické údaje poskytovaných aplikačných služieb</w:t>
      </w:r>
    </w:p>
    <w:p w:rsidR="003A49F7" w:rsidRPr="00E828AA" w:rsidRDefault="003A49F7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proofErr w:type="spellStart"/>
      <w:r>
        <w:rPr>
          <w:b/>
          <w:color w:val="212121"/>
        </w:rPr>
        <w:t>Meta</w:t>
      </w:r>
      <w:proofErr w:type="spellEnd"/>
      <w:r>
        <w:rPr>
          <w:b/>
          <w:color w:val="212121"/>
        </w:rPr>
        <w:t xml:space="preserve"> IS identifikátor poskytovanej služby</w:t>
      </w:r>
    </w:p>
    <w:p w:rsidR="003A49F7" w:rsidRPr="00E828AA" w:rsidRDefault="003A49F7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>Verzia služby</w:t>
      </w:r>
    </w:p>
    <w:p w:rsidR="003A49F7" w:rsidRPr="002B35EA" w:rsidRDefault="003A49F7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>Popis služby</w:t>
      </w:r>
    </w:p>
    <w:p w:rsidR="003A49F7" w:rsidRPr="00E828AA" w:rsidRDefault="003A49F7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>ISVS / Modul</w:t>
      </w:r>
    </w:p>
    <w:p w:rsidR="00E828AA" w:rsidRPr="003A49F7" w:rsidRDefault="00E828AA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3A49F7">
        <w:rPr>
          <w:b/>
          <w:color w:val="212121"/>
        </w:rPr>
        <w:t>Technická špecifikácia poskytovan</w:t>
      </w:r>
      <w:r w:rsidR="003A49F7" w:rsidRPr="003A49F7">
        <w:rPr>
          <w:b/>
          <w:color w:val="212121"/>
        </w:rPr>
        <w:t>ej</w:t>
      </w:r>
      <w:r w:rsidRPr="003A49F7">
        <w:rPr>
          <w:b/>
          <w:color w:val="212121"/>
        </w:rPr>
        <w:t xml:space="preserve"> webov</w:t>
      </w:r>
      <w:r w:rsidR="003A49F7" w:rsidRPr="003A49F7">
        <w:rPr>
          <w:b/>
          <w:color w:val="212121"/>
        </w:rPr>
        <w:t>ej</w:t>
      </w:r>
      <w:r w:rsidRPr="003A49F7">
        <w:rPr>
          <w:b/>
          <w:color w:val="212121"/>
        </w:rPr>
        <w:t xml:space="preserve"> služb</w:t>
      </w:r>
      <w:r w:rsidR="003A49F7" w:rsidRPr="003A49F7">
        <w:rPr>
          <w:b/>
          <w:color w:val="212121"/>
        </w:rPr>
        <w:t xml:space="preserve">y </w:t>
      </w:r>
      <w:r w:rsidR="003A49F7" w:rsidRPr="003A49F7">
        <w:rPr>
          <w:color w:val="212121"/>
        </w:rPr>
        <w:t xml:space="preserve">– </w:t>
      </w:r>
      <w:r w:rsidRPr="003A49F7">
        <w:rPr>
          <w:color w:val="212121"/>
        </w:rPr>
        <w:t xml:space="preserve">URL </w:t>
      </w:r>
      <w:proofErr w:type="spellStart"/>
      <w:r w:rsidRPr="003A49F7">
        <w:rPr>
          <w:color w:val="212121"/>
        </w:rPr>
        <w:t>link</w:t>
      </w:r>
      <w:proofErr w:type="spellEnd"/>
      <w:r w:rsidRPr="003A49F7">
        <w:rPr>
          <w:color w:val="212121"/>
        </w:rPr>
        <w:t xml:space="preserve"> na end-pointy služieb na všetkých prostrediach poskytovateľa, WSDL s previazanými XSD je potrebné priložiť aj v záväznej </w:t>
      </w:r>
      <w:proofErr w:type="spellStart"/>
      <w:r w:rsidRPr="003A49F7">
        <w:rPr>
          <w:color w:val="212121"/>
        </w:rPr>
        <w:t>offline</w:t>
      </w:r>
      <w:proofErr w:type="spellEnd"/>
      <w:r w:rsidRPr="003A49F7">
        <w:rPr>
          <w:color w:val="212121"/>
        </w:rPr>
        <w:t xml:space="preserve"> verzii, pre webové služby typu REST, Poskytovateľ v tejto časti slovne popíše kontext služby pre konzumenta</w:t>
      </w:r>
      <w:r w:rsidR="003A49F7">
        <w:rPr>
          <w:color w:val="212121"/>
        </w:rPr>
        <w:t>.</w:t>
      </w:r>
    </w:p>
    <w:p w:rsidR="00E828AA" w:rsidRPr="003A49F7" w:rsidRDefault="003A49F7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>
        <w:rPr>
          <w:b/>
          <w:color w:val="212121"/>
        </w:rPr>
        <w:t>Definícia dodatočných parametrov</w:t>
      </w:r>
      <w:r w:rsidR="00E828AA">
        <w:rPr>
          <w:b/>
          <w:color w:val="212121"/>
        </w:rPr>
        <w:t xml:space="preserve"> hlavičky správ</w:t>
      </w:r>
      <w:r>
        <w:rPr>
          <w:b/>
          <w:color w:val="212121"/>
        </w:rPr>
        <w:t xml:space="preserve"> </w:t>
      </w:r>
      <w:r w:rsidRPr="003A49F7">
        <w:rPr>
          <w:color w:val="212121"/>
        </w:rPr>
        <w:t>– Dodatočné parametre pre hlavičky správ</w:t>
      </w:r>
      <w:r>
        <w:rPr>
          <w:color w:val="212121"/>
        </w:rPr>
        <w:t>.</w:t>
      </w:r>
    </w:p>
    <w:p w:rsidR="00E828AA" w:rsidRPr="003A49F7" w:rsidRDefault="00E828AA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>
        <w:rPr>
          <w:b/>
          <w:color w:val="212121"/>
        </w:rPr>
        <w:t xml:space="preserve">Popis spôsobu zabezpečenia a autentifikácie </w:t>
      </w:r>
      <w:r w:rsidR="003A49F7">
        <w:rPr>
          <w:b/>
          <w:color w:val="212121"/>
        </w:rPr>
        <w:t xml:space="preserve">pri volaní operácií služby </w:t>
      </w:r>
      <w:r w:rsidR="003A49F7" w:rsidRPr="003A49F7">
        <w:rPr>
          <w:color w:val="212121"/>
        </w:rPr>
        <w:t>– Slovný popis zabezpečenia a autentifikácie webovej služby. Postup pre získanie potrebných autentifikačných prostriedkov (meno, heslo, certifikáty, token,...) webovej služby.</w:t>
      </w:r>
    </w:p>
    <w:p w:rsidR="00E828AA" w:rsidRPr="00E828AA" w:rsidRDefault="003A49F7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>Importované</w:t>
      </w:r>
      <w:r w:rsidR="00E828AA">
        <w:rPr>
          <w:b/>
          <w:color w:val="212121"/>
        </w:rPr>
        <w:t xml:space="preserve"> XSD schémy v rámci WSDL </w:t>
      </w:r>
      <w:r>
        <w:rPr>
          <w:b/>
          <w:color w:val="212121"/>
        </w:rPr>
        <w:t xml:space="preserve">a </w:t>
      </w:r>
      <w:r w:rsidR="00E828AA">
        <w:rPr>
          <w:b/>
          <w:color w:val="212121"/>
        </w:rPr>
        <w:t>vstupov a výstupov</w:t>
      </w:r>
    </w:p>
    <w:p w:rsidR="00E828AA" w:rsidRPr="003A49F7" w:rsidRDefault="00E828AA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>
        <w:rPr>
          <w:b/>
          <w:color w:val="212121"/>
        </w:rPr>
        <w:t>Testovacie dáta</w:t>
      </w:r>
      <w:r w:rsidR="003A49F7" w:rsidRPr="003A49F7">
        <w:rPr>
          <w:b/>
          <w:color w:val="212121"/>
        </w:rPr>
        <w:t xml:space="preserve"> </w:t>
      </w:r>
      <w:r w:rsidR="003A49F7" w:rsidRPr="003A49F7">
        <w:rPr>
          <w:color w:val="212121"/>
        </w:rPr>
        <w:t>– Testovacie dáta, ktoré má použiť konzument pre otestovanie poskytovanej služieb.</w:t>
      </w:r>
    </w:p>
    <w:p w:rsidR="00E828AA" w:rsidRPr="003A49F7" w:rsidRDefault="00E828AA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>
        <w:rPr>
          <w:b/>
          <w:color w:val="212121"/>
        </w:rPr>
        <w:t>Testovacie scenáre a prípady a príklady volaní s</w:t>
      </w:r>
      <w:r w:rsidR="003A49F7">
        <w:rPr>
          <w:b/>
          <w:color w:val="212121"/>
        </w:rPr>
        <w:t> </w:t>
      </w:r>
      <w:r>
        <w:rPr>
          <w:b/>
          <w:color w:val="212121"/>
        </w:rPr>
        <w:t>odpoveďami</w:t>
      </w:r>
      <w:r w:rsidR="003A49F7">
        <w:rPr>
          <w:b/>
          <w:color w:val="212121"/>
        </w:rPr>
        <w:t xml:space="preserve"> </w:t>
      </w:r>
      <w:r w:rsidR="003A49F7" w:rsidRPr="003A49F7">
        <w:rPr>
          <w:color w:val="212121"/>
        </w:rPr>
        <w:t>– Generické testovacie scenáre a prípady poskytovanej služby vrátane príkladov volaní s</w:t>
      </w:r>
      <w:r w:rsidR="003A49F7">
        <w:rPr>
          <w:color w:val="212121"/>
        </w:rPr>
        <w:t> </w:t>
      </w:r>
      <w:r w:rsidR="003A49F7" w:rsidRPr="003A49F7">
        <w:rPr>
          <w:color w:val="212121"/>
        </w:rPr>
        <w:t>odpoveďami</w:t>
      </w:r>
      <w:r w:rsidR="003A49F7">
        <w:rPr>
          <w:color w:val="212121"/>
        </w:rPr>
        <w:t>.</w:t>
      </w:r>
    </w:p>
    <w:p w:rsidR="00E828AA" w:rsidRPr="00E828AA" w:rsidRDefault="003A49F7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>T</w:t>
      </w:r>
      <w:r w:rsidR="00E828AA">
        <w:rPr>
          <w:b/>
          <w:color w:val="212121"/>
        </w:rPr>
        <w:t>echnické operácie poskytovanej služby:</w:t>
      </w:r>
    </w:p>
    <w:p w:rsidR="003A49F7" w:rsidRPr="003A49F7" w:rsidRDefault="003A49F7" w:rsidP="003A49F7">
      <w:pPr>
        <w:pStyle w:val="ListParagraph"/>
        <w:numPr>
          <w:ilvl w:val="2"/>
          <w:numId w:val="7"/>
        </w:numPr>
        <w:ind w:left="1066" w:hanging="215"/>
        <w:rPr>
          <w:b/>
        </w:rPr>
      </w:pPr>
      <w:r w:rsidRPr="003A49F7">
        <w:rPr>
          <w:b/>
        </w:rPr>
        <w:t>Názov operácie.</w:t>
      </w:r>
    </w:p>
    <w:p w:rsidR="003A49F7" w:rsidRPr="003A49F7" w:rsidRDefault="003A49F7" w:rsidP="003A49F7">
      <w:pPr>
        <w:pStyle w:val="ListParagraph"/>
        <w:numPr>
          <w:ilvl w:val="2"/>
          <w:numId w:val="7"/>
        </w:numPr>
        <w:ind w:left="1066" w:hanging="215"/>
      </w:pPr>
      <w:r w:rsidRPr="003A49F7">
        <w:rPr>
          <w:b/>
        </w:rPr>
        <w:t>Technická metóda</w:t>
      </w:r>
      <w:r w:rsidRPr="003A49F7">
        <w:t xml:space="preserve"> – Názov metódy.</w:t>
      </w:r>
    </w:p>
    <w:p w:rsidR="00E828AA" w:rsidRPr="003A49F7" w:rsidRDefault="003A49F7" w:rsidP="003A49F7">
      <w:pPr>
        <w:pStyle w:val="ListParagraph"/>
        <w:numPr>
          <w:ilvl w:val="2"/>
          <w:numId w:val="7"/>
        </w:numPr>
        <w:ind w:left="1066" w:hanging="215"/>
      </w:pPr>
      <w:r w:rsidRPr="003A49F7">
        <w:rPr>
          <w:b/>
        </w:rPr>
        <w:t>Schéma vstupnej dátovej štruktúry</w:t>
      </w:r>
      <w:r w:rsidRPr="003A49F7">
        <w:t xml:space="preserve"> – </w:t>
      </w:r>
      <w:r w:rsidR="00E828AA" w:rsidRPr="003A49F7">
        <w:t>XSD alebo JSON schéma vstupnej dátovej štruktúry spolu s dátovými typmi a o</w:t>
      </w:r>
      <w:r w:rsidRPr="003A49F7">
        <w:t>hraničeniami a popis parametrov</w:t>
      </w:r>
      <w:r w:rsidR="000B2DAE">
        <w:t>.</w:t>
      </w:r>
    </w:p>
    <w:p w:rsidR="00E828AA" w:rsidRPr="003A49F7" w:rsidRDefault="003A49F7" w:rsidP="003A49F7">
      <w:pPr>
        <w:pStyle w:val="ListParagraph"/>
        <w:numPr>
          <w:ilvl w:val="2"/>
          <w:numId w:val="7"/>
        </w:numPr>
        <w:ind w:left="1066" w:hanging="215"/>
      </w:pPr>
      <w:r w:rsidRPr="003A49F7">
        <w:rPr>
          <w:b/>
        </w:rPr>
        <w:t>Schéma výstupnej dátovej štruktúry</w:t>
      </w:r>
      <w:r w:rsidRPr="003A49F7">
        <w:t xml:space="preserve"> – </w:t>
      </w:r>
      <w:r w:rsidR="00E828AA" w:rsidRPr="003A49F7">
        <w:t xml:space="preserve">XSD alebo JSON schéma vstupnej dátovej štruktúry spolu s dátovými typmi a ohraničeniami a popis </w:t>
      </w:r>
      <w:r w:rsidRPr="003A49F7">
        <w:t>parametrov</w:t>
      </w:r>
      <w:r w:rsidR="000B2DAE">
        <w:t>.</w:t>
      </w:r>
    </w:p>
    <w:p w:rsidR="00E828AA" w:rsidRPr="00E828AA" w:rsidRDefault="00E828AA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 xml:space="preserve">Popis </w:t>
      </w:r>
      <w:r w:rsidR="003A49F7">
        <w:rPr>
          <w:b/>
          <w:color w:val="212121"/>
        </w:rPr>
        <w:t>v</w:t>
      </w:r>
      <w:r>
        <w:rPr>
          <w:b/>
          <w:color w:val="212121"/>
        </w:rPr>
        <w:t>ýnimiek</w:t>
      </w:r>
      <w:r w:rsidR="003A49F7">
        <w:rPr>
          <w:color w:val="212121"/>
        </w:rPr>
        <w:t xml:space="preserve"> </w:t>
      </w:r>
      <w:r w:rsidR="003A49F7" w:rsidRPr="003A49F7">
        <w:t>–</w:t>
      </w:r>
      <w:r w:rsidR="003A49F7">
        <w:rPr>
          <w:color w:val="212121"/>
        </w:rPr>
        <w:t xml:space="preserve"> </w:t>
      </w:r>
      <w:r w:rsidR="003A49F7" w:rsidRPr="003A49F7">
        <w:rPr>
          <w:color w:val="212121"/>
        </w:rPr>
        <w:t>Popis návratových výnimiek a kompenzácie spoločne so zoznamom technických chýb, formátov a príkladov chybových správ</w:t>
      </w:r>
      <w:r w:rsidR="003A49F7">
        <w:rPr>
          <w:color w:val="212121"/>
        </w:rPr>
        <w:t>.</w:t>
      </w:r>
    </w:p>
    <w:p w:rsidR="00E828AA" w:rsidRPr="00E828AA" w:rsidRDefault="00E828AA" w:rsidP="00FB3805"/>
    <w:p w:rsidR="00310C37" w:rsidRPr="003A49F7" w:rsidRDefault="00310C37" w:rsidP="003A49F7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b/>
          <w:color w:val="212121"/>
          <w:sz w:val="22"/>
          <w:szCs w:val="22"/>
        </w:rPr>
      </w:pPr>
      <w:proofErr w:type="spellStart"/>
      <w:r w:rsidRPr="003A49F7">
        <w:rPr>
          <w:rFonts w:asciiTheme="minorHAnsi" w:hAnsiTheme="minorHAnsi"/>
          <w:b/>
          <w:color w:val="212121"/>
          <w:sz w:val="22"/>
          <w:szCs w:val="22"/>
        </w:rPr>
        <w:t>Nefunkcionálne</w:t>
      </w:r>
      <w:proofErr w:type="spellEnd"/>
      <w:r w:rsidRPr="003A49F7">
        <w:rPr>
          <w:rFonts w:asciiTheme="minorHAnsi" w:hAnsiTheme="minorHAnsi"/>
          <w:b/>
          <w:color w:val="212121"/>
          <w:sz w:val="22"/>
          <w:szCs w:val="22"/>
        </w:rPr>
        <w:t xml:space="preserve"> charakteristiky poskytovaných aplikačných služieb</w:t>
      </w:r>
    </w:p>
    <w:p w:rsidR="003A49F7" w:rsidRPr="003A49F7" w:rsidRDefault="003A49F7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 w:rsidRPr="003A49F7">
        <w:rPr>
          <w:b/>
          <w:color w:val="212121"/>
        </w:rPr>
        <w:t>Identifikátor služby</w:t>
      </w:r>
    </w:p>
    <w:p w:rsidR="003A49F7" w:rsidRDefault="003A49F7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>Názov služby</w:t>
      </w:r>
    </w:p>
    <w:p w:rsidR="003A49F7" w:rsidRDefault="003A49F7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>Komunikačný kanál</w:t>
      </w:r>
    </w:p>
    <w:p w:rsidR="003A49F7" w:rsidRDefault="003A49F7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>ISVS / Modul</w:t>
      </w:r>
    </w:p>
    <w:p w:rsidR="009B163B" w:rsidRPr="003A49F7" w:rsidRDefault="009B163B" w:rsidP="009B163B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>
        <w:rPr>
          <w:b/>
          <w:color w:val="212121"/>
        </w:rPr>
        <w:t>Doba dostupnosti</w:t>
      </w:r>
      <w:r w:rsidRPr="003A49F7">
        <w:rPr>
          <w:b/>
          <w:color w:val="212121"/>
        </w:rPr>
        <w:t xml:space="preserve"> </w:t>
      </w:r>
      <w:r w:rsidRPr="003A49F7">
        <w:rPr>
          <w:color w:val="212121"/>
        </w:rPr>
        <w:t>– Doba, počas ktorej je aplikačná služba dostupná. Hodnota je uvedená vo formáte počet hodín x počet dní v</w:t>
      </w:r>
      <w:r>
        <w:rPr>
          <w:color w:val="212121"/>
        </w:rPr>
        <w:t> </w:t>
      </w:r>
      <w:r w:rsidRPr="003A49F7">
        <w:rPr>
          <w:color w:val="212121"/>
        </w:rPr>
        <w:t>týždni</w:t>
      </w:r>
      <w:r>
        <w:rPr>
          <w:color w:val="212121"/>
        </w:rPr>
        <w:t>, napr. 24x7</w:t>
      </w:r>
      <w:r w:rsidRPr="003A49F7">
        <w:rPr>
          <w:color w:val="212121"/>
        </w:rPr>
        <w:t>.</w:t>
      </w:r>
    </w:p>
    <w:p w:rsidR="009B163B" w:rsidRPr="003A49F7" w:rsidRDefault="009B163B" w:rsidP="009B163B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 xml:space="preserve">Úroveň dostupnosti – </w:t>
      </w:r>
      <w:r w:rsidRPr="003A49F7">
        <w:t>Percento vyjadrujúce podiel celkového času plánovanej dostupnosti po odrátaní času technického zlyhania a celkového času plánovanej dostupnosti, napr. 99,1%</w:t>
      </w:r>
      <w:r>
        <w:t xml:space="preserve">. Merané obdobie je 1 mesiac. </w:t>
      </w:r>
      <w:r w:rsidRPr="003A49F7">
        <w:t>Hodnota je uvedená v</w:t>
      </w:r>
      <w:r>
        <w:t> </w:t>
      </w:r>
      <w:r w:rsidRPr="003A49F7">
        <w:t>percentách</w:t>
      </w:r>
      <w:r>
        <w:t>.</w:t>
      </w:r>
    </w:p>
    <w:p w:rsidR="009B163B" w:rsidRPr="003A49F7" w:rsidRDefault="009B163B" w:rsidP="009B163B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 xml:space="preserve">Kumulatívna doba odstávok – </w:t>
      </w:r>
      <w:r w:rsidRPr="003A49F7">
        <w:t>Maximálna kumulatívna doba plánovaných odstávok služby za merané obdobie</w:t>
      </w:r>
      <w:r>
        <w:t xml:space="preserve"> – 1 mesiac. </w:t>
      </w:r>
      <w:r w:rsidRPr="003A49F7">
        <w:t>Hodnota je uvedená v</w:t>
      </w:r>
      <w:r>
        <w:t> </w:t>
      </w:r>
      <w:r w:rsidRPr="003A49F7">
        <w:t>hodinách</w:t>
      </w:r>
      <w:r>
        <w:t>.</w:t>
      </w:r>
    </w:p>
    <w:p w:rsidR="009B163B" w:rsidRPr="00ED312A" w:rsidRDefault="009B163B" w:rsidP="009B163B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 xml:space="preserve">Doba odozvy aplikačnej služby – </w:t>
      </w:r>
      <w:r>
        <w:t xml:space="preserve">Garantovaná doba synchrónnej odpovede služby. </w:t>
      </w:r>
      <w:r w:rsidRPr="003A49F7">
        <w:t>Hodnota je uvedená v</w:t>
      </w:r>
      <w:r>
        <w:t> </w:t>
      </w:r>
      <w:r w:rsidRPr="003A49F7">
        <w:t>sekundách</w:t>
      </w:r>
      <w:r>
        <w:t>.</w:t>
      </w:r>
    </w:p>
    <w:p w:rsidR="009B163B" w:rsidRPr="00ED312A" w:rsidRDefault="009B163B" w:rsidP="009B163B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ED312A">
        <w:rPr>
          <w:b/>
          <w:color w:val="212121"/>
        </w:rPr>
        <w:t>Počet volaní za minútu</w:t>
      </w:r>
      <w:r w:rsidRPr="00ED312A">
        <w:rPr>
          <w:color w:val="212121"/>
        </w:rPr>
        <w:t xml:space="preserve"> - Garantovaný počet volaní aplikačnej služby za minútu jednému konzumentovi služby.</w:t>
      </w:r>
    </w:p>
    <w:p w:rsidR="009B163B" w:rsidRPr="003A49F7" w:rsidRDefault="009B163B" w:rsidP="009B163B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 xml:space="preserve">Počet simultánnych pripojení – </w:t>
      </w:r>
      <w:r>
        <w:t>Maximálny p</w:t>
      </w:r>
      <w:r w:rsidRPr="003A49F7">
        <w:t>očet simultánnych pripojení</w:t>
      </w:r>
      <w:r>
        <w:t xml:space="preserve"> (otvorených </w:t>
      </w:r>
      <w:proofErr w:type="spellStart"/>
      <w:r>
        <w:t>konekcíí</w:t>
      </w:r>
      <w:proofErr w:type="spellEnd"/>
      <w:r>
        <w:t>)</w:t>
      </w:r>
      <w:r w:rsidRPr="003A49F7">
        <w:t>, ktoré služba garantuje</w:t>
      </w:r>
      <w:r>
        <w:t xml:space="preserve"> jednému konzumentovi služby. </w:t>
      </w:r>
      <w:r w:rsidRPr="003A49F7">
        <w:t>Hodnota je určená číselným počtom</w:t>
      </w:r>
      <w:r>
        <w:t>.</w:t>
      </w:r>
    </w:p>
    <w:p w:rsidR="009B163B" w:rsidRPr="00ED312A" w:rsidRDefault="009B163B" w:rsidP="009B163B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 xml:space="preserve">Doba obnovenia služby (RTO) – </w:t>
      </w:r>
      <w:r w:rsidRPr="003A49F7">
        <w:t>Časový úsek, počas ktorého musí byť služba IS obnovená v prípade katastrofálneho výpadku</w:t>
      </w:r>
      <w:r>
        <w:t xml:space="preserve">. </w:t>
      </w:r>
      <w:r w:rsidRPr="003A49F7">
        <w:t>Hodnota je uvedená v</w:t>
      </w:r>
      <w:r>
        <w:t> </w:t>
      </w:r>
      <w:r w:rsidRPr="003A49F7">
        <w:t>hodinách</w:t>
      </w:r>
      <w:r>
        <w:t>.</w:t>
      </w:r>
    </w:p>
    <w:p w:rsidR="00E828AA" w:rsidRPr="003A49F7" w:rsidRDefault="009B163B" w:rsidP="009B163B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 w:rsidRPr="00ED312A">
        <w:rPr>
          <w:b/>
          <w:color w:val="212121"/>
        </w:rPr>
        <w:t xml:space="preserve">Cieľový bod obnovy (RPO) - </w:t>
      </w:r>
      <w:r w:rsidRPr="00ED312A">
        <w:rPr>
          <w:color w:val="212121"/>
        </w:rPr>
        <w:t>Maximálne prípustné množstvo stratených dát do obnovenia služby po jej prerušení. Cieľový bod obnovenia je vyjadrený ako dĺžka času pred zlyhaním</w:t>
      </w:r>
      <w:r w:rsidR="003A49F7">
        <w:t>.</w:t>
      </w:r>
    </w:p>
    <w:p w:rsidR="00E827A3" w:rsidRPr="00E828AA" w:rsidRDefault="00E827A3" w:rsidP="00E827A3"/>
    <w:p w:rsidR="00E827A3" w:rsidRPr="00E827A3" w:rsidRDefault="00E827A3" w:rsidP="00E827A3">
      <w:pPr>
        <w:pStyle w:val="Heading2"/>
        <w:numPr>
          <w:ilvl w:val="1"/>
          <w:numId w:val="10"/>
        </w:numPr>
        <w:ind w:left="567" w:hanging="567"/>
      </w:pPr>
      <w:bookmarkStart w:id="7" w:name="_Toc441763174"/>
      <w:r w:rsidRPr="00E827A3">
        <w:t>Integračný technický návrh</w:t>
      </w:r>
      <w:bookmarkEnd w:id="7"/>
    </w:p>
    <w:p w:rsidR="00E827A3" w:rsidRDefault="00E827A3" w:rsidP="00E827A3"/>
    <w:p w:rsidR="00FE09CF" w:rsidRPr="00FE09CF" w:rsidRDefault="00FE09CF" w:rsidP="00FE09CF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>R</w:t>
      </w:r>
      <w:r w:rsidR="00E827A3">
        <w:rPr>
          <w:rFonts w:asciiTheme="minorHAnsi" w:hAnsiTheme="minorHAnsi"/>
          <w:b/>
          <w:color w:val="212121"/>
          <w:sz w:val="22"/>
          <w:szCs w:val="22"/>
        </w:rPr>
        <w:t>ozsah integrácie</w:t>
      </w:r>
      <w:r>
        <w:rPr>
          <w:rFonts w:asciiTheme="minorHAnsi" w:hAnsiTheme="minorHAnsi"/>
          <w:b/>
          <w:color w:val="212121"/>
          <w:sz w:val="22"/>
          <w:szCs w:val="22"/>
        </w:rPr>
        <w:t xml:space="preserve"> – </w:t>
      </w:r>
      <w:r>
        <w:rPr>
          <w:rFonts w:asciiTheme="minorHAnsi" w:hAnsiTheme="minorHAnsi"/>
          <w:color w:val="212121"/>
          <w:sz w:val="22"/>
          <w:szCs w:val="22"/>
        </w:rPr>
        <w:t>P</w:t>
      </w:r>
      <w:r w:rsidRPr="00FE09CF">
        <w:rPr>
          <w:rFonts w:asciiTheme="minorHAnsi" w:hAnsiTheme="minorHAnsi"/>
          <w:color w:val="212121"/>
          <w:sz w:val="22"/>
          <w:szCs w:val="22"/>
        </w:rPr>
        <w:t>opis rozsah</w:t>
      </w:r>
      <w:r>
        <w:rPr>
          <w:rFonts w:asciiTheme="minorHAnsi" w:hAnsiTheme="minorHAnsi"/>
          <w:color w:val="212121"/>
          <w:sz w:val="22"/>
          <w:szCs w:val="22"/>
        </w:rPr>
        <w:t>u</w:t>
      </w:r>
      <w:r w:rsidRPr="00FE09CF">
        <w:rPr>
          <w:rFonts w:asciiTheme="minorHAnsi" w:hAnsiTheme="minorHAnsi"/>
          <w:color w:val="212121"/>
          <w:sz w:val="22"/>
          <w:szCs w:val="22"/>
        </w:rPr>
        <w:t xml:space="preserve"> integrácie obsahuj</w:t>
      </w:r>
      <w:r>
        <w:rPr>
          <w:rFonts w:asciiTheme="minorHAnsi" w:hAnsiTheme="minorHAnsi"/>
          <w:color w:val="212121"/>
          <w:sz w:val="22"/>
          <w:szCs w:val="22"/>
        </w:rPr>
        <w:t>úci</w:t>
      </w:r>
      <w:r w:rsidRPr="00FE09CF">
        <w:rPr>
          <w:rFonts w:asciiTheme="minorHAnsi" w:hAnsiTheme="minorHAnsi"/>
          <w:color w:val="212121"/>
          <w:sz w:val="22"/>
          <w:szCs w:val="22"/>
        </w:rPr>
        <w:t xml:space="preserve"> zoznam procesov, ktoré sú predmetom integrácie buď vo forme aplikačnej integrácie alebo prenosu súborov</w:t>
      </w:r>
      <w:r>
        <w:rPr>
          <w:rFonts w:asciiTheme="minorHAnsi" w:hAnsiTheme="minorHAnsi"/>
          <w:color w:val="212121"/>
          <w:sz w:val="22"/>
          <w:szCs w:val="22"/>
        </w:rPr>
        <w:t>.</w:t>
      </w:r>
    </w:p>
    <w:p w:rsidR="00FE09CF" w:rsidRDefault="00FE09CF" w:rsidP="00E827A3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FE09CF">
        <w:rPr>
          <w:b/>
          <w:color w:val="212121"/>
        </w:rPr>
        <w:t xml:space="preserve">Popis biznis procesu / </w:t>
      </w:r>
      <w:proofErr w:type="spellStart"/>
      <w:r w:rsidRPr="00FE09CF">
        <w:rPr>
          <w:b/>
          <w:color w:val="212121"/>
        </w:rPr>
        <w:t>eGov</w:t>
      </w:r>
      <w:proofErr w:type="spellEnd"/>
      <w:r w:rsidRPr="00FE09CF">
        <w:rPr>
          <w:b/>
          <w:color w:val="212121"/>
        </w:rPr>
        <w:t xml:space="preserve"> služby</w:t>
      </w:r>
      <w:r>
        <w:rPr>
          <w:color w:val="212121"/>
        </w:rPr>
        <w:t xml:space="preserve"> – </w:t>
      </w:r>
      <w:r w:rsidRPr="00FE09CF">
        <w:rPr>
          <w:color w:val="212121"/>
        </w:rPr>
        <w:t xml:space="preserve">Vizualizácia procesov / </w:t>
      </w:r>
      <w:proofErr w:type="spellStart"/>
      <w:r w:rsidRPr="00FE09CF">
        <w:rPr>
          <w:color w:val="212121"/>
        </w:rPr>
        <w:t>eGov</w:t>
      </w:r>
      <w:proofErr w:type="spellEnd"/>
      <w:r w:rsidRPr="00FE09CF">
        <w:rPr>
          <w:color w:val="212121"/>
        </w:rPr>
        <w:t xml:space="preserve"> služieb konzumenta z pohľadu integrácie jedného alebo viacerých systémov</w:t>
      </w:r>
      <w:r>
        <w:rPr>
          <w:color w:val="212121"/>
        </w:rPr>
        <w:t>.</w:t>
      </w:r>
    </w:p>
    <w:p w:rsidR="00E827A3" w:rsidRPr="00E828AA" w:rsidRDefault="00E827A3" w:rsidP="00E827A3">
      <w:pPr>
        <w:pStyle w:val="ListParagraph"/>
        <w:numPr>
          <w:ilvl w:val="2"/>
          <w:numId w:val="7"/>
        </w:numPr>
        <w:ind w:left="1066" w:hanging="215"/>
      </w:pPr>
      <w:r w:rsidRPr="00E828AA">
        <w:t>Zachytenie priebehu volaní jednotlivých využívaných externých služieb na úrovni operácií</w:t>
      </w:r>
    </w:p>
    <w:p w:rsidR="00E827A3" w:rsidRPr="00E828AA" w:rsidRDefault="00E827A3" w:rsidP="00E827A3">
      <w:pPr>
        <w:pStyle w:val="ListParagraph"/>
        <w:numPr>
          <w:ilvl w:val="2"/>
          <w:numId w:val="7"/>
        </w:numPr>
        <w:ind w:left="1066" w:hanging="215"/>
      </w:pPr>
      <w:r w:rsidRPr="00E828AA">
        <w:t>Zachytenie spracovania odpovedí jednotlivých volaní</w:t>
      </w:r>
    </w:p>
    <w:p w:rsidR="00E827A3" w:rsidRPr="00FE09CF" w:rsidRDefault="00FE09CF" w:rsidP="00E827A3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 w:rsidRPr="00FE09CF">
        <w:rPr>
          <w:b/>
          <w:color w:val="212121"/>
        </w:rPr>
        <w:t>T</w:t>
      </w:r>
      <w:r w:rsidR="00E827A3" w:rsidRPr="00FE09CF">
        <w:rPr>
          <w:b/>
          <w:color w:val="212121"/>
        </w:rPr>
        <w:t>echnický návrh integračných kontraktov služieb v prípade aplikačnej integrácie</w:t>
      </w:r>
    </w:p>
    <w:p w:rsidR="00E827A3" w:rsidRPr="00E828AA" w:rsidRDefault="00E827A3" w:rsidP="00E827A3">
      <w:pPr>
        <w:pStyle w:val="ListParagraph"/>
        <w:numPr>
          <w:ilvl w:val="2"/>
          <w:numId w:val="7"/>
        </w:numPr>
        <w:ind w:left="1066" w:hanging="215"/>
      </w:pPr>
      <w:r w:rsidRPr="00FE09CF">
        <w:rPr>
          <w:b/>
        </w:rPr>
        <w:t>Technická špecifikácia volajúcej služby / komponentu konzumenta v rámci integračného kontraktu služieb</w:t>
      </w:r>
      <w:r w:rsidRPr="00E828AA">
        <w:t xml:space="preserve"> (napr. konfigurácia / návrh </w:t>
      </w:r>
      <w:proofErr w:type="spellStart"/>
      <w:r w:rsidRPr="00E828AA">
        <w:t>orchestračného</w:t>
      </w:r>
      <w:proofErr w:type="spellEnd"/>
      <w:r w:rsidRPr="00E828AA">
        <w:t xml:space="preserve"> komponentu vykonávajúceho volania metód služieb poskytovateľa, v prípade potreby konfigurácia</w:t>
      </w:r>
      <w:r w:rsidR="00FE09CF">
        <w:t xml:space="preserve"> / návrh asynchrónneho </w:t>
      </w:r>
      <w:proofErr w:type="spellStart"/>
      <w:r w:rsidR="00FE09CF">
        <w:t>receiver</w:t>
      </w:r>
      <w:r w:rsidRPr="00E828AA">
        <w:t>a</w:t>
      </w:r>
      <w:proofErr w:type="spellEnd"/>
      <w:r w:rsidRPr="00E828AA">
        <w:t xml:space="preserve"> pre príjem odpovedí od poskytovateľa a pod.)</w:t>
      </w:r>
    </w:p>
    <w:p w:rsidR="00E827A3" w:rsidRPr="00E828AA" w:rsidRDefault="00E827A3" w:rsidP="00E827A3">
      <w:pPr>
        <w:pStyle w:val="ListParagraph"/>
        <w:numPr>
          <w:ilvl w:val="2"/>
          <w:numId w:val="7"/>
        </w:numPr>
        <w:ind w:left="1066" w:hanging="215"/>
      </w:pPr>
      <w:r w:rsidRPr="00FE09CF">
        <w:rPr>
          <w:b/>
        </w:rPr>
        <w:t>Mapovanie interných dátových modelov na vstupné dátové štruktúry operácií</w:t>
      </w:r>
      <w:r w:rsidRPr="00E828AA">
        <w:t xml:space="preserve"> (napr. SOAP, JSON </w:t>
      </w:r>
      <w:proofErr w:type="spellStart"/>
      <w:r w:rsidRPr="00E828AA">
        <w:t>requesty</w:t>
      </w:r>
      <w:proofErr w:type="spellEnd"/>
      <w:r w:rsidRPr="00E828AA">
        <w:t>)</w:t>
      </w:r>
    </w:p>
    <w:p w:rsidR="00E827A3" w:rsidRPr="00E828AA" w:rsidRDefault="00E827A3" w:rsidP="00E827A3">
      <w:pPr>
        <w:pStyle w:val="ListParagraph"/>
        <w:numPr>
          <w:ilvl w:val="2"/>
          <w:numId w:val="7"/>
        </w:numPr>
        <w:ind w:left="1066" w:hanging="215"/>
      </w:pPr>
      <w:r w:rsidRPr="00FE09CF">
        <w:rPr>
          <w:b/>
        </w:rPr>
        <w:t>Mapovanie výstup</w:t>
      </w:r>
      <w:r w:rsidR="00FE09CF" w:rsidRPr="00FE09CF">
        <w:rPr>
          <w:b/>
        </w:rPr>
        <w:t>ných dátových štruktúr operácií</w:t>
      </w:r>
      <w:r w:rsidRPr="00FE09CF">
        <w:rPr>
          <w:b/>
        </w:rPr>
        <w:t xml:space="preserve"> na interné dátové modely</w:t>
      </w:r>
      <w:r w:rsidR="00FE09CF">
        <w:t xml:space="preserve"> </w:t>
      </w:r>
      <w:r w:rsidR="00FE09CF" w:rsidRPr="00E828AA">
        <w:t xml:space="preserve">(napr. SOAP, JSON </w:t>
      </w:r>
      <w:proofErr w:type="spellStart"/>
      <w:r w:rsidR="00FE09CF" w:rsidRPr="00E828AA">
        <w:t>response</w:t>
      </w:r>
      <w:proofErr w:type="spellEnd"/>
      <w:r w:rsidR="00FE09CF" w:rsidRPr="00E828AA">
        <w:t>)</w:t>
      </w:r>
    </w:p>
    <w:p w:rsidR="00E827A3" w:rsidRPr="00FE09CF" w:rsidRDefault="00E827A3" w:rsidP="00E827A3">
      <w:pPr>
        <w:pStyle w:val="ListParagraph"/>
        <w:numPr>
          <w:ilvl w:val="2"/>
          <w:numId w:val="7"/>
        </w:numPr>
        <w:ind w:left="1066" w:hanging="215"/>
        <w:rPr>
          <w:b/>
        </w:rPr>
      </w:pPr>
      <w:r w:rsidRPr="00FE09CF">
        <w:rPr>
          <w:b/>
        </w:rPr>
        <w:t>Spracovanie výnimiek a kompenzácií na strane konzumenta</w:t>
      </w:r>
    </w:p>
    <w:p w:rsidR="00E827A3" w:rsidRPr="00FE09CF" w:rsidRDefault="00E827A3" w:rsidP="00E827A3">
      <w:pPr>
        <w:pStyle w:val="ListParagraph"/>
        <w:numPr>
          <w:ilvl w:val="2"/>
          <w:numId w:val="7"/>
        </w:numPr>
        <w:ind w:left="1066" w:hanging="215"/>
        <w:rPr>
          <w:b/>
        </w:rPr>
      </w:pPr>
      <w:r w:rsidRPr="00FE09CF">
        <w:rPr>
          <w:b/>
        </w:rPr>
        <w:t>Odhadovaná frekvencia a početnosti volaní jednotlivých metód</w:t>
      </w:r>
    </w:p>
    <w:p w:rsidR="00E827A3" w:rsidRPr="00FE09CF" w:rsidRDefault="00FE09CF" w:rsidP="00E827A3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 w:rsidRPr="00FE09CF">
        <w:rPr>
          <w:b/>
          <w:color w:val="212121"/>
        </w:rPr>
        <w:t>T</w:t>
      </w:r>
      <w:r w:rsidR="00E827A3" w:rsidRPr="00FE09CF">
        <w:rPr>
          <w:b/>
          <w:color w:val="212121"/>
        </w:rPr>
        <w:t>echnický návrh integračných kontraktov služieb v prípad</w:t>
      </w:r>
      <w:r>
        <w:rPr>
          <w:b/>
          <w:color w:val="212121"/>
        </w:rPr>
        <w:t>e integrácie cez prenos súborov:</w:t>
      </w:r>
    </w:p>
    <w:p w:rsidR="00E827A3" w:rsidRPr="00FE09CF" w:rsidRDefault="00E827A3" w:rsidP="00E827A3">
      <w:pPr>
        <w:pStyle w:val="ListParagraph"/>
        <w:numPr>
          <w:ilvl w:val="2"/>
          <w:numId w:val="7"/>
        </w:numPr>
        <w:ind w:left="1066" w:hanging="215"/>
        <w:rPr>
          <w:b/>
        </w:rPr>
      </w:pPr>
      <w:r w:rsidRPr="00FE09CF">
        <w:rPr>
          <w:b/>
        </w:rPr>
        <w:t>Umiestnenie zdrojového súboru – adresa</w:t>
      </w:r>
    </w:p>
    <w:p w:rsidR="00E827A3" w:rsidRPr="00FE09CF" w:rsidRDefault="00E827A3" w:rsidP="00E827A3">
      <w:pPr>
        <w:pStyle w:val="ListParagraph"/>
        <w:numPr>
          <w:ilvl w:val="2"/>
          <w:numId w:val="7"/>
        </w:numPr>
        <w:ind w:left="1066" w:hanging="215"/>
        <w:rPr>
          <w:b/>
        </w:rPr>
      </w:pPr>
      <w:r w:rsidRPr="00FE09CF">
        <w:rPr>
          <w:b/>
        </w:rPr>
        <w:t>Frekvencia a plán generovania súborov</w:t>
      </w:r>
    </w:p>
    <w:p w:rsidR="00E827A3" w:rsidRPr="00FE09CF" w:rsidRDefault="00E827A3" w:rsidP="00E827A3">
      <w:pPr>
        <w:pStyle w:val="ListParagraph"/>
        <w:numPr>
          <w:ilvl w:val="2"/>
          <w:numId w:val="7"/>
        </w:numPr>
        <w:ind w:left="1066" w:hanging="215"/>
        <w:rPr>
          <w:b/>
        </w:rPr>
      </w:pPr>
      <w:r w:rsidRPr="00FE09CF">
        <w:rPr>
          <w:b/>
        </w:rPr>
        <w:t>Štruktúra vygenerovaného súboru</w:t>
      </w:r>
    </w:p>
    <w:p w:rsidR="00E827A3" w:rsidRPr="00FE09CF" w:rsidRDefault="00E827A3" w:rsidP="00E827A3">
      <w:pPr>
        <w:pStyle w:val="ListParagraph"/>
        <w:numPr>
          <w:ilvl w:val="2"/>
          <w:numId w:val="7"/>
        </w:numPr>
        <w:ind w:left="1066" w:hanging="215"/>
        <w:rPr>
          <w:b/>
        </w:rPr>
      </w:pPr>
      <w:r w:rsidRPr="00FE09CF">
        <w:rPr>
          <w:b/>
        </w:rPr>
        <w:t>Návrh prenosu súboru cez povolené protokoly</w:t>
      </w:r>
    </w:p>
    <w:p w:rsidR="00E827A3" w:rsidRPr="00FE09CF" w:rsidRDefault="00E827A3" w:rsidP="00E827A3">
      <w:pPr>
        <w:pStyle w:val="ListParagraph"/>
        <w:numPr>
          <w:ilvl w:val="2"/>
          <w:numId w:val="7"/>
        </w:numPr>
        <w:ind w:left="1066" w:hanging="215"/>
        <w:rPr>
          <w:b/>
        </w:rPr>
      </w:pPr>
      <w:r w:rsidRPr="00FE09CF">
        <w:rPr>
          <w:b/>
        </w:rPr>
        <w:t>Mapovanie medzi štruktúrou súboru a interným dátovým modelom</w:t>
      </w:r>
    </w:p>
    <w:p w:rsidR="00E827A3" w:rsidRPr="00FE09CF" w:rsidRDefault="00E827A3" w:rsidP="00E827A3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b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>Dodatočná technická špe</w:t>
      </w:r>
      <w:r w:rsidR="00FE09CF">
        <w:rPr>
          <w:rFonts w:asciiTheme="minorHAnsi" w:hAnsiTheme="minorHAnsi"/>
          <w:b/>
          <w:color w:val="212121"/>
          <w:sz w:val="22"/>
          <w:szCs w:val="22"/>
        </w:rPr>
        <w:t>cifikácia (ak je to relevantné)</w:t>
      </w:r>
      <w:r w:rsidR="00FE09CF">
        <w:rPr>
          <w:rFonts w:asciiTheme="minorHAnsi" w:hAnsiTheme="minorHAnsi"/>
          <w:color w:val="212121"/>
          <w:sz w:val="22"/>
          <w:szCs w:val="22"/>
        </w:rPr>
        <w:t xml:space="preserve"> – P</w:t>
      </w:r>
      <w:r w:rsidR="00FE09CF" w:rsidRPr="00FE09CF">
        <w:rPr>
          <w:rFonts w:asciiTheme="minorHAnsi" w:hAnsiTheme="minorHAnsi"/>
          <w:color w:val="212121"/>
          <w:sz w:val="22"/>
          <w:szCs w:val="22"/>
        </w:rPr>
        <w:t>opis dodatočn</w:t>
      </w:r>
      <w:r w:rsidR="00FE09CF">
        <w:rPr>
          <w:rFonts w:asciiTheme="minorHAnsi" w:hAnsiTheme="minorHAnsi"/>
          <w:color w:val="212121"/>
          <w:sz w:val="22"/>
          <w:szCs w:val="22"/>
        </w:rPr>
        <w:t>ých</w:t>
      </w:r>
      <w:r w:rsidR="00FE09CF" w:rsidRPr="00FE09CF">
        <w:rPr>
          <w:rFonts w:asciiTheme="minorHAnsi" w:hAnsiTheme="minorHAnsi"/>
          <w:color w:val="212121"/>
          <w:sz w:val="22"/>
          <w:szCs w:val="22"/>
        </w:rPr>
        <w:t xml:space="preserve"> informáci</w:t>
      </w:r>
      <w:r w:rsidR="00FE09CF">
        <w:rPr>
          <w:rFonts w:asciiTheme="minorHAnsi" w:hAnsiTheme="minorHAnsi"/>
          <w:color w:val="212121"/>
          <w:sz w:val="22"/>
          <w:szCs w:val="22"/>
        </w:rPr>
        <w:t>í</w:t>
      </w:r>
      <w:r w:rsidR="00FE09CF" w:rsidRPr="00FE09CF">
        <w:rPr>
          <w:rFonts w:asciiTheme="minorHAnsi" w:hAnsiTheme="minorHAnsi"/>
          <w:color w:val="212121"/>
          <w:sz w:val="22"/>
          <w:szCs w:val="22"/>
        </w:rPr>
        <w:t xml:space="preserve"> potrebn</w:t>
      </w:r>
      <w:r w:rsidR="00FE09CF">
        <w:rPr>
          <w:rFonts w:asciiTheme="minorHAnsi" w:hAnsiTheme="minorHAnsi"/>
          <w:color w:val="212121"/>
          <w:sz w:val="22"/>
          <w:szCs w:val="22"/>
        </w:rPr>
        <w:t>ých</w:t>
      </w:r>
      <w:r w:rsidR="00FE09CF" w:rsidRPr="00FE09CF">
        <w:rPr>
          <w:rFonts w:asciiTheme="minorHAnsi" w:hAnsiTheme="minorHAnsi"/>
          <w:color w:val="212121"/>
          <w:sz w:val="22"/>
          <w:szCs w:val="22"/>
        </w:rPr>
        <w:t xml:space="preserve"> pre integráciu</w:t>
      </w:r>
      <w:r w:rsidR="00FE09CF">
        <w:rPr>
          <w:rFonts w:asciiTheme="minorHAnsi" w:hAnsiTheme="minorHAnsi"/>
          <w:color w:val="212121"/>
          <w:sz w:val="22"/>
          <w:szCs w:val="22"/>
        </w:rPr>
        <w:t>,</w:t>
      </w:r>
      <w:r w:rsidR="00FE09CF" w:rsidRPr="00FE09CF">
        <w:rPr>
          <w:rFonts w:asciiTheme="minorHAnsi" w:hAnsiTheme="minorHAnsi"/>
          <w:color w:val="212121"/>
          <w:sz w:val="22"/>
          <w:szCs w:val="22"/>
        </w:rPr>
        <w:t xml:space="preserve"> napr. monitorovanie </w:t>
      </w:r>
      <w:proofErr w:type="spellStart"/>
      <w:r w:rsidR="00FE09CF" w:rsidRPr="00FE09CF">
        <w:rPr>
          <w:rFonts w:asciiTheme="minorHAnsi" w:hAnsiTheme="minorHAnsi"/>
          <w:color w:val="212121"/>
          <w:sz w:val="22"/>
          <w:szCs w:val="22"/>
        </w:rPr>
        <w:t>nefunkcionálnych</w:t>
      </w:r>
      <w:proofErr w:type="spellEnd"/>
      <w:r w:rsidR="00FE09CF" w:rsidRPr="00FE09CF">
        <w:rPr>
          <w:rFonts w:asciiTheme="minorHAnsi" w:hAnsiTheme="minorHAnsi"/>
          <w:color w:val="212121"/>
          <w:sz w:val="22"/>
          <w:szCs w:val="22"/>
        </w:rPr>
        <w:t xml:space="preserve"> požiadaviek, </w:t>
      </w:r>
      <w:proofErr w:type="spellStart"/>
      <w:r w:rsidR="00FE09CF" w:rsidRPr="00FE09CF">
        <w:rPr>
          <w:rFonts w:asciiTheme="minorHAnsi" w:hAnsiTheme="minorHAnsi"/>
          <w:color w:val="212121"/>
          <w:sz w:val="22"/>
          <w:szCs w:val="22"/>
        </w:rPr>
        <w:t>mapovacie</w:t>
      </w:r>
      <w:proofErr w:type="spellEnd"/>
      <w:r w:rsidR="00FE09CF" w:rsidRPr="00FE09CF">
        <w:rPr>
          <w:rFonts w:asciiTheme="minorHAnsi" w:hAnsiTheme="minorHAnsi"/>
          <w:color w:val="212121"/>
          <w:sz w:val="22"/>
          <w:szCs w:val="22"/>
        </w:rPr>
        <w:t xml:space="preserve"> tabuľky pre číselníky integrovaných systémov</w:t>
      </w:r>
      <w:r w:rsidR="00FE09CF">
        <w:rPr>
          <w:rFonts w:asciiTheme="minorHAnsi" w:hAnsiTheme="minorHAnsi"/>
          <w:color w:val="212121"/>
          <w:sz w:val="22"/>
          <w:szCs w:val="22"/>
        </w:rPr>
        <w:t>, atď.</w:t>
      </w:r>
    </w:p>
    <w:p w:rsidR="00E828AA" w:rsidRPr="00E828AA" w:rsidRDefault="00E828AA" w:rsidP="00E828AA"/>
    <w:p w:rsidR="00FB3805" w:rsidRPr="00474E4A" w:rsidRDefault="00FB3805" w:rsidP="00E618F2">
      <w:pPr>
        <w:pStyle w:val="Heading2"/>
        <w:numPr>
          <w:ilvl w:val="1"/>
          <w:numId w:val="10"/>
        </w:numPr>
        <w:ind w:left="709" w:hanging="709"/>
        <w:jc w:val="left"/>
      </w:pPr>
      <w:bookmarkStart w:id="8" w:name="_Toc441763175"/>
      <w:r w:rsidRPr="00474E4A">
        <w:t xml:space="preserve">Dohoda o úrovni poskytovaných služieb </w:t>
      </w:r>
      <w:r w:rsidR="00E618F2">
        <w:t>pre integráciu (integračná SLA</w:t>
      </w:r>
      <w:r w:rsidRPr="00474E4A">
        <w:t>)</w:t>
      </w:r>
      <w:bookmarkEnd w:id="8"/>
    </w:p>
    <w:p w:rsidR="00FB3805" w:rsidRDefault="00FB3805" w:rsidP="00FB3805">
      <w:pPr>
        <w:rPr>
          <w:highlight w:val="yellow"/>
        </w:rPr>
      </w:pPr>
    </w:p>
    <w:p w:rsidR="00E828AA" w:rsidRPr="005F1E48" w:rsidRDefault="00E828AA" w:rsidP="00E828AA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>Úvodné ustano</w:t>
      </w:r>
      <w:r w:rsidR="00E618F2">
        <w:rPr>
          <w:rFonts w:asciiTheme="minorHAnsi" w:hAnsiTheme="minorHAnsi"/>
          <w:b/>
          <w:color w:val="212121"/>
          <w:sz w:val="22"/>
          <w:szCs w:val="22"/>
        </w:rPr>
        <w:t>venia</w:t>
      </w:r>
      <w:r>
        <w:rPr>
          <w:rFonts w:asciiTheme="minorHAnsi" w:hAnsiTheme="minorHAnsi"/>
          <w:b/>
          <w:color w:val="212121"/>
          <w:sz w:val="22"/>
          <w:szCs w:val="22"/>
        </w:rPr>
        <w:t>:</w:t>
      </w:r>
    </w:p>
    <w:p w:rsidR="00E828AA" w:rsidRPr="003A49F7" w:rsidRDefault="00E828AA" w:rsidP="00E828AA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 w:rsidRPr="003A49F7">
        <w:rPr>
          <w:b/>
          <w:color w:val="212121"/>
        </w:rPr>
        <w:t xml:space="preserve">Subjekty </w:t>
      </w:r>
      <w:r w:rsidR="00E618F2">
        <w:rPr>
          <w:b/>
          <w:color w:val="212121"/>
        </w:rPr>
        <w:t>integračnej SLA</w:t>
      </w:r>
      <w:r w:rsidRPr="003A49F7">
        <w:rPr>
          <w:b/>
          <w:color w:val="212121"/>
        </w:rPr>
        <w:t xml:space="preserve"> (konzument, poskytovateľ)</w:t>
      </w:r>
    </w:p>
    <w:p w:rsidR="00E828AA" w:rsidRPr="003A49F7" w:rsidRDefault="003A49F7" w:rsidP="003A49F7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3A49F7">
        <w:rPr>
          <w:b/>
          <w:color w:val="212121"/>
        </w:rPr>
        <w:t xml:space="preserve">Predmet </w:t>
      </w:r>
      <w:r w:rsidR="00E618F2">
        <w:rPr>
          <w:b/>
          <w:color w:val="212121"/>
        </w:rPr>
        <w:t>integračnej SLA</w:t>
      </w:r>
      <w:r>
        <w:rPr>
          <w:color w:val="212121"/>
        </w:rPr>
        <w:t xml:space="preserve"> – D</w:t>
      </w:r>
      <w:r w:rsidRPr="003A49F7">
        <w:rPr>
          <w:color w:val="212121"/>
        </w:rPr>
        <w:t>efinícia podmienok a procesov podpory a údržby integrovaných systémov zúčastnených strán</w:t>
      </w:r>
      <w:r>
        <w:rPr>
          <w:color w:val="212121"/>
        </w:rPr>
        <w:t>.</w:t>
      </w:r>
    </w:p>
    <w:p w:rsidR="00E828AA" w:rsidRPr="003A49F7" w:rsidRDefault="00E828AA" w:rsidP="00E828AA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 w:rsidRPr="003A49F7">
        <w:rPr>
          <w:b/>
          <w:color w:val="212121"/>
        </w:rPr>
        <w:t>Časový rámec platnosti</w:t>
      </w:r>
    </w:p>
    <w:p w:rsidR="009B163B" w:rsidRPr="003A49F7" w:rsidRDefault="009B163B" w:rsidP="009B163B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 xml:space="preserve">Rozsah integračnej SLA </w:t>
      </w:r>
      <w:r w:rsidRPr="003A49F7">
        <w:rPr>
          <w:rFonts w:asciiTheme="minorHAnsi" w:hAnsiTheme="minorHAnsi"/>
          <w:color w:val="212121"/>
          <w:sz w:val="22"/>
          <w:szCs w:val="22"/>
        </w:rPr>
        <w:t>– Čo je pok</w:t>
      </w:r>
      <w:r>
        <w:rPr>
          <w:rFonts w:asciiTheme="minorHAnsi" w:hAnsiTheme="minorHAnsi"/>
          <w:color w:val="212121"/>
          <w:sz w:val="22"/>
          <w:szCs w:val="22"/>
        </w:rPr>
        <w:t>ryté v rámci dohody o úrovni poskytovaných služieb a čo nie</w:t>
      </w:r>
    </w:p>
    <w:p w:rsidR="009B163B" w:rsidRPr="003A49F7" w:rsidRDefault="009B163B" w:rsidP="009B163B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3A49F7">
        <w:rPr>
          <w:rFonts w:asciiTheme="minorHAnsi" w:hAnsiTheme="minorHAnsi"/>
          <w:b/>
          <w:color w:val="212121"/>
          <w:sz w:val="22"/>
          <w:szCs w:val="22"/>
        </w:rPr>
        <w:t xml:space="preserve">Využívané aplikačné služby poskytovateľa </w:t>
      </w:r>
      <w:r w:rsidRPr="003A49F7">
        <w:rPr>
          <w:rFonts w:asciiTheme="minorHAnsi" w:hAnsiTheme="minorHAnsi"/>
          <w:color w:val="212121"/>
          <w:sz w:val="22"/>
          <w:szCs w:val="22"/>
        </w:rPr>
        <w:t>– Zoznam a hodnoty prevádzkových parametrov aplikačných služieb, ktoré sú predmetom integrácie zo strany konzumenta</w:t>
      </w:r>
      <w:r>
        <w:rPr>
          <w:rFonts w:asciiTheme="minorHAnsi" w:hAnsiTheme="minorHAnsi"/>
          <w:color w:val="212121"/>
          <w:sz w:val="22"/>
          <w:szCs w:val="22"/>
        </w:rPr>
        <w:t>.</w:t>
      </w:r>
    </w:p>
    <w:p w:rsidR="009B163B" w:rsidRDefault="009B163B" w:rsidP="009B163B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3A49F7">
        <w:rPr>
          <w:b/>
          <w:color w:val="212121"/>
        </w:rPr>
        <w:t>Identifikátor využívanej aplikačnej služby a popis služby</w:t>
      </w:r>
      <w:r>
        <w:rPr>
          <w:color w:val="212121"/>
        </w:rPr>
        <w:t xml:space="preserve"> – Pre každú službu sa uvedú h</w:t>
      </w:r>
      <w:r w:rsidRPr="003A49F7">
        <w:rPr>
          <w:color w:val="212121"/>
        </w:rPr>
        <w:t>odnoty prevádzkových parametrov aplikačných služieb (</w:t>
      </w:r>
      <w:proofErr w:type="spellStart"/>
      <w:r w:rsidRPr="003A49F7">
        <w:rPr>
          <w:color w:val="212121"/>
        </w:rPr>
        <w:t>nefunkcionálne</w:t>
      </w:r>
      <w:proofErr w:type="spellEnd"/>
      <w:r w:rsidRPr="003A49F7">
        <w:rPr>
          <w:color w:val="212121"/>
        </w:rPr>
        <w:t xml:space="preserve"> charakteristiky služieb), ktoré sa zaväzuje dodržiavať poskytovateľ, resp. referencia na príslušnú časť integračného manuálu poskytovateľa v prípade štandardných hodnôt:</w:t>
      </w:r>
    </w:p>
    <w:p w:rsidR="009B163B" w:rsidRPr="003A49F7" w:rsidRDefault="009B163B" w:rsidP="009B163B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>
        <w:rPr>
          <w:b/>
          <w:color w:val="212121"/>
        </w:rPr>
        <w:t>Doba dostupnosti</w:t>
      </w:r>
      <w:r w:rsidRPr="003A49F7">
        <w:rPr>
          <w:b/>
          <w:color w:val="212121"/>
        </w:rPr>
        <w:t xml:space="preserve"> </w:t>
      </w:r>
      <w:r w:rsidRPr="003A49F7">
        <w:rPr>
          <w:color w:val="212121"/>
        </w:rPr>
        <w:t>– Doba, počas ktorej je aplikačná služba dostupná. Hodnota je uvedená vo formáte počet hodín x počet dní v</w:t>
      </w:r>
      <w:r>
        <w:rPr>
          <w:color w:val="212121"/>
        </w:rPr>
        <w:t> </w:t>
      </w:r>
      <w:r w:rsidRPr="003A49F7">
        <w:rPr>
          <w:color w:val="212121"/>
        </w:rPr>
        <w:t>týždni</w:t>
      </w:r>
      <w:r>
        <w:rPr>
          <w:color w:val="212121"/>
        </w:rPr>
        <w:t>, napr. 24x7</w:t>
      </w:r>
      <w:r w:rsidRPr="003A49F7">
        <w:rPr>
          <w:color w:val="212121"/>
        </w:rPr>
        <w:t>.</w:t>
      </w:r>
    </w:p>
    <w:p w:rsidR="009B163B" w:rsidRPr="003A49F7" w:rsidRDefault="009B163B" w:rsidP="009B163B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 xml:space="preserve">Úroveň dostupnosti – </w:t>
      </w:r>
      <w:r w:rsidRPr="003A49F7">
        <w:t>Percento vyjadrujúce podiel celkového času plánovanej dostupnosti po odrátaní času technického zlyhania a celkového času plánovanej dostupnosti, napr. 99,1%</w:t>
      </w:r>
      <w:r>
        <w:t xml:space="preserve">. Merané obdobie je 1 mesiac. </w:t>
      </w:r>
      <w:r w:rsidRPr="003A49F7">
        <w:t>Hodnota je uvedená v</w:t>
      </w:r>
      <w:r>
        <w:t> </w:t>
      </w:r>
      <w:r w:rsidRPr="003A49F7">
        <w:t>percentách</w:t>
      </w:r>
      <w:r>
        <w:t>.</w:t>
      </w:r>
    </w:p>
    <w:p w:rsidR="009B163B" w:rsidRPr="003A49F7" w:rsidRDefault="009B163B" w:rsidP="009B163B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 xml:space="preserve">Kumulatívna doba odstávok – </w:t>
      </w:r>
      <w:r w:rsidRPr="003A49F7">
        <w:t>Maximálna kumulatívna doba plánovaných odstávok služby za merané obdobie</w:t>
      </w:r>
      <w:r>
        <w:t xml:space="preserve"> – 1 mesiac. </w:t>
      </w:r>
      <w:r w:rsidRPr="003A49F7">
        <w:t>Hodnota je uvedená v</w:t>
      </w:r>
      <w:r>
        <w:t> </w:t>
      </w:r>
      <w:r w:rsidRPr="003A49F7">
        <w:t>hodinách</w:t>
      </w:r>
      <w:r>
        <w:t>.</w:t>
      </w:r>
    </w:p>
    <w:p w:rsidR="009B163B" w:rsidRPr="00876AEB" w:rsidRDefault="009B163B" w:rsidP="009B163B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 xml:space="preserve">Doba odozvy aplikačnej služby – </w:t>
      </w:r>
      <w:r>
        <w:t xml:space="preserve">Garantovaná doba synchrónnej odpovede služby. </w:t>
      </w:r>
      <w:r w:rsidRPr="003A49F7">
        <w:t>Hodnota je uvedená v</w:t>
      </w:r>
      <w:r>
        <w:t> </w:t>
      </w:r>
      <w:r w:rsidRPr="003A49F7">
        <w:t>sekundách</w:t>
      </w:r>
      <w:r>
        <w:t>.</w:t>
      </w:r>
    </w:p>
    <w:p w:rsidR="009B163B" w:rsidRPr="00876AEB" w:rsidRDefault="009B163B" w:rsidP="009B163B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color w:val="212121"/>
        </w:rPr>
      </w:pPr>
      <w:r w:rsidRPr="00876AEB">
        <w:rPr>
          <w:b/>
          <w:color w:val="212121"/>
        </w:rPr>
        <w:t>Počet volaní za minútu</w:t>
      </w:r>
      <w:r w:rsidRPr="00876AEB">
        <w:rPr>
          <w:color w:val="212121"/>
        </w:rPr>
        <w:t xml:space="preserve"> - Garantovaný počet volaní aplikačnej služby za minútu jednému konzumentovi služby.</w:t>
      </w:r>
    </w:p>
    <w:p w:rsidR="009B163B" w:rsidRPr="003A49F7" w:rsidRDefault="009B163B" w:rsidP="009B163B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 xml:space="preserve">Počet simultánnych pripojení – </w:t>
      </w:r>
      <w:r>
        <w:t>Maximálny p</w:t>
      </w:r>
      <w:r w:rsidRPr="003A49F7">
        <w:t>očet simultánnych pripojení</w:t>
      </w:r>
      <w:r>
        <w:t xml:space="preserve"> (otvorených </w:t>
      </w:r>
      <w:proofErr w:type="spellStart"/>
      <w:r>
        <w:t>konekcíí</w:t>
      </w:r>
      <w:proofErr w:type="spellEnd"/>
      <w:r>
        <w:t>)</w:t>
      </w:r>
      <w:r w:rsidRPr="003A49F7">
        <w:t>, ktoré služba garantuje</w:t>
      </w:r>
      <w:r>
        <w:t xml:space="preserve"> jednému konzumentovi služby. </w:t>
      </w:r>
      <w:r w:rsidRPr="003A49F7">
        <w:t>Hodnota je určená číselným počtom</w:t>
      </w:r>
      <w:r>
        <w:t>.</w:t>
      </w:r>
    </w:p>
    <w:p w:rsidR="009B163B" w:rsidRPr="00876AEB" w:rsidRDefault="009B163B" w:rsidP="009B163B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>
        <w:rPr>
          <w:b/>
          <w:color w:val="212121"/>
        </w:rPr>
        <w:t xml:space="preserve">Doba obnovenia služby (RTO) – </w:t>
      </w:r>
      <w:r w:rsidRPr="003A49F7">
        <w:t>Časový úsek, počas ktorého musí byť služba IS obnovená v prípade katastrofálneho výpadku</w:t>
      </w:r>
      <w:r>
        <w:t xml:space="preserve">. </w:t>
      </w:r>
      <w:r w:rsidRPr="003A49F7">
        <w:t>Hodnota je uvedená v</w:t>
      </w:r>
      <w:r>
        <w:t> </w:t>
      </w:r>
      <w:r w:rsidRPr="003A49F7">
        <w:t>hodinách</w:t>
      </w:r>
      <w:r>
        <w:t>.</w:t>
      </w:r>
    </w:p>
    <w:p w:rsidR="009B163B" w:rsidRPr="00876AEB" w:rsidRDefault="009B163B" w:rsidP="009B163B">
      <w:pPr>
        <w:pStyle w:val="ListParagraph"/>
        <w:numPr>
          <w:ilvl w:val="2"/>
          <w:numId w:val="7"/>
        </w:numPr>
        <w:autoSpaceDE w:val="0"/>
        <w:autoSpaceDN w:val="0"/>
        <w:adjustRightInd w:val="0"/>
        <w:ind w:left="782" w:hanging="215"/>
        <w:rPr>
          <w:b/>
          <w:color w:val="212121"/>
        </w:rPr>
      </w:pPr>
      <w:r w:rsidRPr="00876AEB">
        <w:rPr>
          <w:b/>
          <w:color w:val="212121"/>
        </w:rPr>
        <w:t xml:space="preserve">Cieľový bod obnovy (RPO) - </w:t>
      </w:r>
      <w:r w:rsidRPr="00876AEB">
        <w:rPr>
          <w:color w:val="212121"/>
        </w:rPr>
        <w:t>Maximálne prípustné množstvo stratených dát do obnovenia služby po jej prerušení. Cieľový bod obnovenia je vyjadrený ako dĺžka času pred zlyhaním.</w:t>
      </w:r>
    </w:p>
    <w:p w:rsidR="009B163B" w:rsidRPr="003A49F7" w:rsidRDefault="009B163B" w:rsidP="009B163B">
      <w:pPr>
        <w:pStyle w:val="ListParagraph"/>
        <w:autoSpaceDE w:val="0"/>
        <w:autoSpaceDN w:val="0"/>
        <w:adjustRightInd w:val="0"/>
        <w:ind w:left="782"/>
        <w:rPr>
          <w:color w:val="212121"/>
        </w:rPr>
      </w:pPr>
    </w:p>
    <w:p w:rsidR="009B163B" w:rsidRPr="003A49F7" w:rsidRDefault="009B163B" w:rsidP="009B163B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 xml:space="preserve">Využívané služby poskytovateľa, ktoré sú nad rámec integrácie aplikačných služieb (ak je aplikovateľné) </w:t>
      </w:r>
      <w:r w:rsidRPr="003A49F7">
        <w:rPr>
          <w:rFonts w:asciiTheme="minorHAnsi" w:eastAsiaTheme="minorEastAsia" w:hAnsiTheme="minorHAnsi" w:cstheme="minorBidi"/>
          <w:sz w:val="22"/>
          <w:szCs w:val="22"/>
        </w:rPr>
        <w:t>– Definícia prevádzkových parametrov špecifických biznis služieb</w:t>
      </w:r>
      <w:r>
        <w:rPr>
          <w:rFonts w:asciiTheme="minorHAnsi" w:eastAsiaTheme="minorEastAsia" w:hAnsiTheme="minorHAnsi" w:cstheme="minorBidi"/>
          <w:sz w:val="22"/>
          <w:szCs w:val="22"/>
        </w:rPr>
        <w:t>.</w:t>
      </w:r>
    </w:p>
    <w:p w:rsidR="009B163B" w:rsidRPr="003A49F7" w:rsidRDefault="009B163B" w:rsidP="009B163B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eastAsiaTheme="minorEastAsia" w:hAnsiTheme="minorHAnsi" w:cstheme="minorBidi"/>
          <w:sz w:val="22"/>
          <w:szCs w:val="22"/>
        </w:rPr>
      </w:pPr>
      <w:r w:rsidRPr="00A52352">
        <w:rPr>
          <w:rFonts w:asciiTheme="minorHAnsi" w:hAnsiTheme="minorHAnsi"/>
          <w:b/>
          <w:color w:val="212121"/>
          <w:sz w:val="22"/>
          <w:szCs w:val="22"/>
        </w:rPr>
        <w:t>Podpora</w:t>
      </w:r>
      <w:r>
        <w:rPr>
          <w:rFonts w:asciiTheme="minorHAnsi" w:hAnsiTheme="minorHAnsi"/>
          <w:b/>
          <w:color w:val="212121"/>
          <w:sz w:val="22"/>
          <w:szCs w:val="22"/>
        </w:rPr>
        <w:t xml:space="preserve"> – </w:t>
      </w:r>
      <w:r w:rsidRPr="003A49F7">
        <w:rPr>
          <w:rFonts w:asciiTheme="minorHAnsi" w:eastAsiaTheme="minorEastAsia" w:hAnsiTheme="minorHAnsi" w:cstheme="minorBidi"/>
          <w:sz w:val="22"/>
          <w:szCs w:val="22"/>
        </w:rPr>
        <w:t xml:space="preserve">Inštrukcie akým spôsobom kontaktovať Service </w:t>
      </w:r>
      <w:proofErr w:type="spellStart"/>
      <w:r w:rsidRPr="003A49F7">
        <w:rPr>
          <w:rFonts w:asciiTheme="minorHAnsi" w:eastAsiaTheme="minorEastAsia" w:hAnsiTheme="minorHAnsi" w:cstheme="minorBidi"/>
          <w:sz w:val="22"/>
          <w:szCs w:val="22"/>
        </w:rPr>
        <w:t>Desk</w:t>
      </w:r>
      <w:proofErr w:type="spellEnd"/>
      <w:r w:rsidRPr="003A49F7">
        <w:rPr>
          <w:rFonts w:asciiTheme="minorHAnsi" w:eastAsiaTheme="minorEastAsia" w:hAnsiTheme="minorHAnsi" w:cstheme="minorBidi"/>
          <w:sz w:val="22"/>
          <w:szCs w:val="22"/>
        </w:rPr>
        <w:t xml:space="preserve">, 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prevádzkové hodiny Service </w:t>
      </w:r>
      <w:proofErr w:type="spellStart"/>
      <w:r>
        <w:rPr>
          <w:rFonts w:asciiTheme="minorHAnsi" w:eastAsiaTheme="minorEastAsia" w:hAnsiTheme="minorHAnsi" w:cstheme="minorBidi"/>
          <w:sz w:val="22"/>
          <w:szCs w:val="22"/>
        </w:rPr>
        <w:t>Desk</w:t>
      </w:r>
      <w:proofErr w:type="spellEnd"/>
      <w:r w:rsidRPr="003A49F7">
        <w:rPr>
          <w:rFonts w:asciiTheme="minorHAnsi" w:eastAsiaTheme="minorEastAsia" w:hAnsiTheme="minorHAnsi" w:cstheme="minorBidi"/>
          <w:sz w:val="22"/>
          <w:szCs w:val="22"/>
        </w:rPr>
        <w:t>-u, inštrukcie pre kontaktovanie mimo prevádzkových hodín (napr. telefonická podpora, tretia strana)</w:t>
      </w:r>
      <w:r>
        <w:rPr>
          <w:rFonts w:asciiTheme="minorHAnsi" w:eastAsiaTheme="minorEastAsia" w:hAnsiTheme="minorHAnsi" w:cstheme="minorBidi"/>
          <w:sz w:val="22"/>
          <w:szCs w:val="22"/>
        </w:rPr>
        <w:t>.</w:t>
      </w:r>
    </w:p>
    <w:p w:rsidR="009B163B" w:rsidRPr="00323065" w:rsidRDefault="009B163B" w:rsidP="009B163B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b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>Kontaktné body zúčastnených strán</w:t>
      </w:r>
    </w:p>
    <w:p w:rsidR="009B163B" w:rsidRPr="003A49F7" w:rsidRDefault="009B163B" w:rsidP="009B163B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 xml:space="preserve">Eskalačný mechanizmus – </w:t>
      </w:r>
      <w:r w:rsidRPr="003A49F7">
        <w:rPr>
          <w:rFonts w:asciiTheme="minorHAnsi" w:eastAsiaTheme="minorEastAsia" w:hAnsiTheme="minorHAnsi" w:cstheme="minorBidi"/>
          <w:sz w:val="22"/>
          <w:szCs w:val="22"/>
        </w:rPr>
        <w:t>Všeobecné ustanovenia, popis jednotlivých eskalačných aktivít / eskalačného plánu</w:t>
      </w:r>
      <w:r>
        <w:rPr>
          <w:rFonts w:asciiTheme="minorHAnsi" w:eastAsiaTheme="minorEastAsia" w:hAnsiTheme="minorHAnsi" w:cstheme="minorBidi"/>
          <w:sz w:val="22"/>
          <w:szCs w:val="22"/>
        </w:rPr>
        <w:t>.</w:t>
      </w:r>
    </w:p>
    <w:p w:rsidR="009B163B" w:rsidRPr="003A49F7" w:rsidRDefault="009B163B" w:rsidP="009B163B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 xml:space="preserve">Manažment zmien – </w:t>
      </w:r>
      <w:r w:rsidRPr="003A49F7">
        <w:rPr>
          <w:rFonts w:asciiTheme="minorHAnsi" w:eastAsiaTheme="minorEastAsia" w:hAnsiTheme="minorHAnsi" w:cstheme="minorBidi"/>
          <w:sz w:val="22"/>
          <w:szCs w:val="22"/>
        </w:rPr>
        <w:t>Krátky popis, resp. referencia na procedúry manažmentu zmien zúčastnených strán, ktoré musia byť dodržané. Popis procesov zadávania, kategorizácie</w:t>
      </w:r>
      <w:r>
        <w:rPr>
          <w:rFonts w:asciiTheme="minorHAnsi" w:eastAsiaTheme="minorEastAsia" w:hAnsiTheme="minorHAnsi" w:cstheme="minorBidi"/>
          <w:sz w:val="22"/>
          <w:szCs w:val="22"/>
        </w:rPr>
        <w:t>,</w:t>
      </w:r>
      <w:r w:rsidRPr="003A49F7">
        <w:rPr>
          <w:rFonts w:asciiTheme="minorHAnsi" w:eastAsiaTheme="minorEastAsia" w:hAnsiTheme="minorHAnsi" w:cstheme="minorBidi"/>
          <w:sz w:val="22"/>
          <w:szCs w:val="22"/>
        </w:rPr>
        <w:t xml:space="preserve"> schvaľovania, riadenia a implementácie požiadaviek na zmenu (RFC – </w:t>
      </w:r>
      <w:proofErr w:type="spellStart"/>
      <w:r w:rsidRPr="003A49F7">
        <w:rPr>
          <w:rFonts w:asciiTheme="minorHAnsi" w:eastAsiaTheme="minorEastAsia" w:hAnsiTheme="minorHAnsi" w:cstheme="minorBidi"/>
          <w:sz w:val="22"/>
          <w:szCs w:val="22"/>
        </w:rPr>
        <w:t>request</w:t>
      </w:r>
      <w:proofErr w:type="spellEnd"/>
      <w:r w:rsidRPr="003A49F7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proofErr w:type="spellStart"/>
      <w:r w:rsidRPr="003A49F7">
        <w:rPr>
          <w:rFonts w:asciiTheme="minorHAnsi" w:eastAsiaTheme="minorEastAsia" w:hAnsiTheme="minorHAnsi" w:cstheme="minorBidi"/>
          <w:sz w:val="22"/>
          <w:szCs w:val="22"/>
        </w:rPr>
        <w:t>for</w:t>
      </w:r>
      <w:proofErr w:type="spellEnd"/>
      <w:r w:rsidRPr="003A49F7">
        <w:rPr>
          <w:rFonts w:asciiTheme="minorHAnsi" w:eastAsiaTheme="minorEastAsia" w:hAnsiTheme="minorHAnsi" w:cstheme="minorBidi"/>
          <w:sz w:val="22"/>
          <w:szCs w:val="22"/>
        </w:rPr>
        <w:t xml:space="preserve"> change) v produkčnej prevádzke</w:t>
      </w:r>
    </w:p>
    <w:p w:rsidR="009B163B" w:rsidRPr="003A49F7" w:rsidRDefault="009B163B" w:rsidP="009B163B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3A49F7">
        <w:rPr>
          <w:rFonts w:asciiTheme="minorHAnsi" w:hAnsiTheme="minorHAnsi"/>
          <w:b/>
          <w:color w:val="212121"/>
          <w:sz w:val="22"/>
          <w:szCs w:val="22"/>
        </w:rPr>
        <w:t xml:space="preserve">Procesy riadenia porúch </w:t>
      </w:r>
      <w:r w:rsidRPr="003A49F7">
        <w:rPr>
          <w:rFonts w:asciiTheme="minorHAnsi" w:hAnsiTheme="minorHAnsi"/>
          <w:color w:val="212121"/>
          <w:sz w:val="22"/>
          <w:szCs w:val="22"/>
        </w:rPr>
        <w:t>– Popis procesu nahlasovania porúch a ich špecifikácie zo strany konzumenta. Zodpovednosti za klasifikáciu poruchy (na strane poskytovateľa alebo konzumenta). Postup a časový rámec ošetrenia porúch na strane poskytovateľa v závislosti od klasifikácie poruchy</w:t>
      </w:r>
    </w:p>
    <w:p w:rsidR="009B163B" w:rsidRPr="003A49F7" w:rsidRDefault="009B163B" w:rsidP="009B163B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3A49F7">
        <w:rPr>
          <w:rFonts w:asciiTheme="minorHAnsi" w:hAnsiTheme="minorHAnsi"/>
          <w:b/>
          <w:color w:val="212121"/>
          <w:sz w:val="22"/>
          <w:szCs w:val="22"/>
        </w:rPr>
        <w:t xml:space="preserve">Reklamácie a sankcie </w:t>
      </w:r>
      <w:r w:rsidRPr="003A49F7">
        <w:rPr>
          <w:rFonts w:asciiTheme="minorHAnsi" w:hAnsiTheme="minorHAnsi"/>
          <w:color w:val="212121"/>
          <w:sz w:val="22"/>
          <w:szCs w:val="22"/>
        </w:rPr>
        <w:t xml:space="preserve">– Popis spôsobu reklamácie nedodržania </w:t>
      </w:r>
      <w:proofErr w:type="spellStart"/>
      <w:r w:rsidRPr="003A49F7">
        <w:rPr>
          <w:rFonts w:asciiTheme="minorHAnsi" w:hAnsiTheme="minorHAnsi"/>
          <w:color w:val="212121"/>
          <w:sz w:val="22"/>
          <w:szCs w:val="22"/>
        </w:rPr>
        <w:t>zazmluvnených</w:t>
      </w:r>
      <w:proofErr w:type="spellEnd"/>
      <w:r w:rsidRPr="003A49F7">
        <w:rPr>
          <w:rFonts w:asciiTheme="minorHAnsi" w:hAnsiTheme="minorHAnsi"/>
          <w:color w:val="212121"/>
          <w:sz w:val="22"/>
          <w:szCs w:val="22"/>
        </w:rPr>
        <w:t xml:space="preserve"> prevádzkových parametrov služieb (napr. dodan</w:t>
      </w:r>
      <w:r>
        <w:rPr>
          <w:rFonts w:asciiTheme="minorHAnsi" w:hAnsiTheme="minorHAnsi"/>
          <w:color w:val="212121"/>
          <w:sz w:val="22"/>
          <w:szCs w:val="22"/>
        </w:rPr>
        <w:t>ie služby nad rámec integračnej</w:t>
      </w:r>
      <w:r w:rsidRPr="003A49F7">
        <w:rPr>
          <w:rFonts w:asciiTheme="minorHAnsi" w:hAnsiTheme="minorHAnsi"/>
          <w:color w:val="212121"/>
          <w:sz w:val="22"/>
          <w:szCs w:val="22"/>
        </w:rPr>
        <w:t xml:space="preserve"> SLA, atď.). Prípadné finančné sankcie v prípade nedodržania definovaných SLA parametrov</w:t>
      </w:r>
    </w:p>
    <w:p w:rsidR="009B163B" w:rsidRPr="003A49F7" w:rsidRDefault="009B163B" w:rsidP="009B163B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3A49F7">
        <w:rPr>
          <w:rFonts w:asciiTheme="minorHAnsi" w:hAnsiTheme="minorHAnsi"/>
          <w:b/>
          <w:color w:val="212121"/>
          <w:sz w:val="22"/>
          <w:szCs w:val="22"/>
        </w:rPr>
        <w:t xml:space="preserve">Kontinuita služieb </w:t>
      </w:r>
      <w:r w:rsidRPr="003A49F7">
        <w:rPr>
          <w:rFonts w:asciiTheme="minorHAnsi" w:hAnsiTheme="minorHAnsi"/>
          <w:color w:val="212121"/>
          <w:sz w:val="22"/>
          <w:szCs w:val="22"/>
        </w:rPr>
        <w:t>– Referencia na plány kontinuity podnikateľských činností spolu s detailmi ako môže byť týmito plánmi SLA ovplyvnená. Popis špecifických zodpovedností na strane poskytovateľa a konzumenta v prípade výpadku poskytovaných služieb (napr. dátové zálohovanie, externé úložiská, atď.)</w:t>
      </w:r>
    </w:p>
    <w:p w:rsidR="009B163B" w:rsidRPr="003A49F7" w:rsidRDefault="009B163B" w:rsidP="009B163B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hAnsiTheme="minorHAnsi"/>
          <w:color w:val="212121"/>
          <w:sz w:val="22"/>
          <w:szCs w:val="22"/>
        </w:rPr>
      </w:pPr>
      <w:r w:rsidRPr="003A49F7">
        <w:rPr>
          <w:rFonts w:asciiTheme="minorHAnsi" w:hAnsiTheme="minorHAnsi"/>
          <w:b/>
          <w:color w:val="212121"/>
          <w:sz w:val="22"/>
          <w:szCs w:val="22"/>
        </w:rPr>
        <w:t xml:space="preserve">Bezpečnosť – </w:t>
      </w:r>
      <w:r w:rsidRPr="003A49F7">
        <w:rPr>
          <w:rFonts w:asciiTheme="minorHAnsi" w:hAnsiTheme="minorHAnsi"/>
          <w:color w:val="212121"/>
          <w:sz w:val="22"/>
          <w:szCs w:val="22"/>
        </w:rPr>
        <w:t>Nevyhnutné náležitosti alebo referencia na politiku informačnej bezpečnosti (ako napr. politika hesiel, manažment bezpečnostných incidentov, bezpečnosť vymieňaných dát, atď.). Definícia špecifických procesov, zodpovedností a komunikácie v oblasti informačnej bezpečnosti na oboch stranách</w:t>
      </w:r>
    </w:p>
    <w:p w:rsidR="009B163B" w:rsidRPr="003A49F7" w:rsidRDefault="009B163B" w:rsidP="009B163B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eastAsiaTheme="minorEastAsia" w:hAnsiTheme="minorHAnsi" w:cstheme="minorBidi"/>
          <w:color w:val="212121"/>
          <w:sz w:val="22"/>
          <w:szCs w:val="22"/>
        </w:rPr>
      </w:pPr>
      <w:proofErr w:type="spellStart"/>
      <w:r>
        <w:rPr>
          <w:rFonts w:asciiTheme="minorHAnsi" w:hAnsiTheme="minorHAnsi"/>
          <w:b/>
          <w:color w:val="212121"/>
          <w:sz w:val="22"/>
          <w:szCs w:val="22"/>
        </w:rPr>
        <w:t>Reporting</w:t>
      </w:r>
      <w:proofErr w:type="spellEnd"/>
      <w:r>
        <w:rPr>
          <w:rFonts w:asciiTheme="minorHAnsi" w:hAnsiTheme="minorHAnsi"/>
          <w:b/>
          <w:color w:val="212121"/>
          <w:sz w:val="22"/>
          <w:szCs w:val="22"/>
        </w:rPr>
        <w:t xml:space="preserve"> a meranie hodnôt SLA parametrov – </w:t>
      </w:r>
      <w:r w:rsidRPr="003A49F7">
        <w:rPr>
          <w:rFonts w:asciiTheme="minorHAnsi" w:eastAsiaTheme="minorEastAsia" w:hAnsiTheme="minorHAnsi" w:cstheme="minorBidi"/>
          <w:color w:val="212121"/>
          <w:sz w:val="22"/>
          <w:szCs w:val="22"/>
        </w:rPr>
        <w:t>Popis spôsobu merania prevádzkových parametrov, formátu výstupných reportov, frekvencie merania parametrov a pravidlá distribúcie reportov o nameraných hodnotách prevádzkových parametrov poskytovaných služieb</w:t>
      </w:r>
    </w:p>
    <w:p w:rsidR="00E828AA" w:rsidRPr="003A49F7" w:rsidRDefault="009B163B" w:rsidP="009B163B">
      <w:pPr>
        <w:pStyle w:val="HTMLPreformatted"/>
        <w:numPr>
          <w:ilvl w:val="1"/>
          <w:numId w:val="5"/>
        </w:numPr>
        <w:shd w:val="clear" w:color="auto" w:fill="FFFFFF"/>
        <w:ind w:left="499" w:hanging="215"/>
        <w:rPr>
          <w:rFonts w:asciiTheme="minorHAnsi" w:eastAsiaTheme="minorEastAsia" w:hAnsiTheme="minorHAnsi" w:cstheme="minorBidi"/>
          <w:color w:val="212121"/>
          <w:sz w:val="22"/>
          <w:szCs w:val="22"/>
        </w:rPr>
      </w:pPr>
      <w:r>
        <w:rPr>
          <w:rFonts w:asciiTheme="minorHAnsi" w:hAnsiTheme="minorHAnsi"/>
          <w:b/>
          <w:color w:val="212121"/>
          <w:sz w:val="22"/>
          <w:szCs w:val="22"/>
        </w:rPr>
        <w:t xml:space="preserve">Všeobecné ustanovenia – </w:t>
      </w:r>
      <w:r w:rsidRPr="003A49F7">
        <w:rPr>
          <w:rFonts w:asciiTheme="minorHAnsi" w:eastAsiaTheme="minorEastAsia" w:hAnsiTheme="minorHAnsi" w:cstheme="minorBidi"/>
          <w:color w:val="212121"/>
          <w:sz w:val="22"/>
          <w:szCs w:val="22"/>
        </w:rPr>
        <w:t>Vš</w:t>
      </w:r>
      <w:r>
        <w:rPr>
          <w:rFonts w:asciiTheme="minorHAnsi" w:eastAsiaTheme="minorEastAsia" w:hAnsiTheme="minorHAnsi" w:cstheme="minorBidi"/>
          <w:color w:val="212121"/>
          <w:sz w:val="22"/>
          <w:szCs w:val="22"/>
        </w:rPr>
        <w:t>eobecné ustanovenia integračnej</w:t>
      </w:r>
      <w:r w:rsidRPr="003A49F7">
        <w:rPr>
          <w:rFonts w:asciiTheme="minorHAnsi" w:eastAsiaTheme="minorEastAsia" w:hAnsiTheme="minorHAnsi" w:cstheme="minorBidi"/>
          <w:color w:val="212121"/>
          <w:sz w:val="22"/>
          <w:szCs w:val="22"/>
        </w:rPr>
        <w:t xml:space="preserve"> SLA a podpisy zástupcov subjektov </w:t>
      </w:r>
      <w:r>
        <w:rPr>
          <w:rFonts w:asciiTheme="minorHAnsi" w:eastAsiaTheme="minorEastAsia" w:hAnsiTheme="minorHAnsi" w:cstheme="minorBidi"/>
          <w:color w:val="212121"/>
          <w:sz w:val="22"/>
          <w:szCs w:val="22"/>
        </w:rPr>
        <w:t>integračnej SLA</w:t>
      </w:r>
    </w:p>
    <w:p w:rsidR="00E828AA" w:rsidRPr="003A49F7" w:rsidRDefault="00E828AA" w:rsidP="00FB3805">
      <w:pPr>
        <w:rPr>
          <w:color w:val="212121"/>
        </w:rPr>
      </w:pPr>
    </w:p>
    <w:p w:rsidR="00FB2FE2" w:rsidRPr="0093342C" w:rsidRDefault="00FB2FE2" w:rsidP="00105C7B"/>
    <w:sectPr w:rsidR="00FB2FE2" w:rsidRPr="0093342C" w:rsidSect="00842448">
      <w:headerReference w:type="default" r:id="rId9"/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A72" w:rsidRDefault="00361A72" w:rsidP="004E17FA">
      <w:r>
        <w:separator/>
      </w:r>
    </w:p>
  </w:endnote>
  <w:endnote w:type="continuationSeparator" w:id="0">
    <w:p w:rsidR="00361A72" w:rsidRDefault="00361A72" w:rsidP="004E17FA">
      <w:r>
        <w:continuationSeparator/>
      </w:r>
    </w:p>
  </w:endnote>
  <w:endnote w:type="continuationNotice" w:id="1">
    <w:p w:rsidR="00361A72" w:rsidRDefault="00361A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44939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B0431" w:rsidRPr="00564107" w:rsidRDefault="00CB0431">
        <w:pPr>
          <w:pStyle w:val="Footer"/>
          <w:jc w:val="center"/>
          <w:rPr>
            <w:sz w:val="20"/>
            <w:szCs w:val="20"/>
          </w:rPr>
        </w:pPr>
        <w:r w:rsidRPr="00564107">
          <w:rPr>
            <w:sz w:val="20"/>
            <w:szCs w:val="20"/>
          </w:rPr>
          <w:fldChar w:fldCharType="begin"/>
        </w:r>
        <w:r w:rsidRPr="00564107">
          <w:rPr>
            <w:sz w:val="20"/>
            <w:szCs w:val="20"/>
          </w:rPr>
          <w:instrText xml:space="preserve"> PAGE   \* MERGEFORMAT </w:instrText>
        </w:r>
        <w:r w:rsidRPr="00564107">
          <w:rPr>
            <w:sz w:val="20"/>
            <w:szCs w:val="20"/>
          </w:rPr>
          <w:fldChar w:fldCharType="separate"/>
        </w:r>
        <w:r w:rsidR="009643FD">
          <w:rPr>
            <w:noProof/>
            <w:sz w:val="20"/>
            <w:szCs w:val="20"/>
          </w:rPr>
          <w:t>2</w:t>
        </w:r>
        <w:r w:rsidRPr="00564107">
          <w:rPr>
            <w:sz w:val="20"/>
            <w:szCs w:val="20"/>
          </w:rPr>
          <w:fldChar w:fldCharType="end"/>
        </w:r>
      </w:p>
    </w:sdtContent>
  </w:sdt>
  <w:p w:rsidR="00CB0431" w:rsidRPr="00564107" w:rsidRDefault="00CB0431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A72" w:rsidRDefault="00361A72" w:rsidP="004E17FA">
      <w:r>
        <w:separator/>
      </w:r>
    </w:p>
  </w:footnote>
  <w:footnote w:type="continuationSeparator" w:id="0">
    <w:p w:rsidR="00361A72" w:rsidRDefault="00361A72" w:rsidP="004E17FA">
      <w:r>
        <w:continuationSeparator/>
      </w:r>
    </w:p>
  </w:footnote>
  <w:footnote w:type="continuationNotice" w:id="1">
    <w:p w:rsidR="00361A72" w:rsidRDefault="00361A72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431" w:rsidRDefault="00CB043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9131B"/>
    <w:multiLevelType w:val="hybridMultilevel"/>
    <w:tmpl w:val="D0BC49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C20B7"/>
    <w:multiLevelType w:val="hybridMultilevel"/>
    <w:tmpl w:val="D02CAD0C"/>
    <w:lvl w:ilvl="0" w:tplc="839A13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E6F4F"/>
    <w:multiLevelType w:val="multilevel"/>
    <w:tmpl w:val="FFBEC2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D114136"/>
    <w:multiLevelType w:val="multilevel"/>
    <w:tmpl w:val="45148B3E"/>
    <w:styleLink w:val="Style1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1F176CD5"/>
    <w:multiLevelType w:val="hybridMultilevel"/>
    <w:tmpl w:val="8C9493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54151"/>
    <w:multiLevelType w:val="multilevel"/>
    <w:tmpl w:val="45148B3E"/>
    <w:numStyleLink w:val="Style1"/>
  </w:abstractNum>
  <w:abstractNum w:abstractNumId="6">
    <w:nsid w:val="26E431C4"/>
    <w:multiLevelType w:val="hybridMultilevel"/>
    <w:tmpl w:val="D0700E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480CAD"/>
    <w:multiLevelType w:val="hybridMultilevel"/>
    <w:tmpl w:val="551ED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590BFD"/>
    <w:multiLevelType w:val="hybridMultilevel"/>
    <w:tmpl w:val="172C44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5A4721"/>
    <w:multiLevelType w:val="hybridMultilevel"/>
    <w:tmpl w:val="91FABC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170619"/>
    <w:multiLevelType w:val="hybridMultilevel"/>
    <w:tmpl w:val="4762D55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B4F71"/>
    <w:multiLevelType w:val="hybridMultilevel"/>
    <w:tmpl w:val="9E2EB5D4"/>
    <w:lvl w:ilvl="0" w:tplc="2B9EADB6">
      <w:start w:val="1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60DDD"/>
    <w:multiLevelType w:val="hybridMultilevel"/>
    <w:tmpl w:val="0EA071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BB274F"/>
    <w:multiLevelType w:val="hybridMultilevel"/>
    <w:tmpl w:val="A306B56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B27E2"/>
    <w:multiLevelType w:val="hybridMultilevel"/>
    <w:tmpl w:val="4CA605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EA7D05"/>
    <w:multiLevelType w:val="multilevel"/>
    <w:tmpl w:val="F516D0A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6734ED7"/>
    <w:multiLevelType w:val="multilevel"/>
    <w:tmpl w:val="45148B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77F60CD"/>
    <w:multiLevelType w:val="hybridMultilevel"/>
    <w:tmpl w:val="38ACA204"/>
    <w:lvl w:ilvl="0" w:tplc="4C76A7B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A52E37"/>
    <w:multiLevelType w:val="hybridMultilevel"/>
    <w:tmpl w:val="E0E8B6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353ABE"/>
    <w:multiLevelType w:val="hybridMultilevel"/>
    <w:tmpl w:val="E828CB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B75661"/>
    <w:multiLevelType w:val="hybridMultilevel"/>
    <w:tmpl w:val="5AB075AA"/>
    <w:lvl w:ilvl="0" w:tplc="041B0005">
      <w:start w:val="1"/>
      <w:numFmt w:val="bullet"/>
      <w:lvlText w:val=""/>
      <w:lvlJc w:val="left"/>
      <w:pPr>
        <w:ind w:left="677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1">
    <w:nsid w:val="5BCB455E"/>
    <w:multiLevelType w:val="hybridMultilevel"/>
    <w:tmpl w:val="1F4023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064B3E"/>
    <w:multiLevelType w:val="multilevel"/>
    <w:tmpl w:val="45148B3E"/>
    <w:numStyleLink w:val="Style1"/>
  </w:abstractNum>
  <w:abstractNum w:abstractNumId="23">
    <w:nsid w:val="5EA70974"/>
    <w:multiLevelType w:val="hybridMultilevel"/>
    <w:tmpl w:val="91D4EC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866873"/>
    <w:multiLevelType w:val="hybridMultilevel"/>
    <w:tmpl w:val="91FABC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255F49"/>
    <w:multiLevelType w:val="hybridMultilevel"/>
    <w:tmpl w:val="1EE0C4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661141"/>
    <w:multiLevelType w:val="hybridMultilevel"/>
    <w:tmpl w:val="A8369E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51ED6"/>
    <w:multiLevelType w:val="hybridMultilevel"/>
    <w:tmpl w:val="32DC88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58487D"/>
    <w:multiLevelType w:val="multilevel"/>
    <w:tmpl w:val="5B18141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72AB676B"/>
    <w:multiLevelType w:val="hybridMultilevel"/>
    <w:tmpl w:val="C388B8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EB3CFE"/>
    <w:multiLevelType w:val="hybridMultilevel"/>
    <w:tmpl w:val="56AC89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6"/>
  </w:num>
  <w:num w:numId="3">
    <w:abstractNumId w:val="3"/>
  </w:num>
  <w:num w:numId="4">
    <w:abstractNumId w:val="6"/>
  </w:num>
  <w:num w:numId="5">
    <w:abstractNumId w:val="27"/>
  </w:num>
  <w:num w:numId="6">
    <w:abstractNumId w:val="26"/>
  </w:num>
  <w:num w:numId="7">
    <w:abstractNumId w:val="11"/>
  </w:num>
  <w:num w:numId="8">
    <w:abstractNumId w:val="5"/>
  </w:num>
  <w:num w:numId="9">
    <w:abstractNumId w:val="15"/>
  </w:num>
  <w:num w:numId="10">
    <w:abstractNumId w:val="22"/>
  </w:num>
  <w:num w:numId="11">
    <w:abstractNumId w:val="28"/>
  </w:num>
  <w:num w:numId="12">
    <w:abstractNumId w:val="28"/>
  </w:num>
  <w:num w:numId="13">
    <w:abstractNumId w:val="28"/>
  </w:num>
  <w:num w:numId="14">
    <w:abstractNumId w:val="28"/>
  </w:num>
  <w:num w:numId="15">
    <w:abstractNumId w:val="28"/>
  </w:num>
  <w:num w:numId="16">
    <w:abstractNumId w:val="14"/>
  </w:num>
  <w:num w:numId="17">
    <w:abstractNumId w:val="12"/>
  </w:num>
  <w:num w:numId="18">
    <w:abstractNumId w:val="8"/>
  </w:num>
  <w:num w:numId="19">
    <w:abstractNumId w:val="19"/>
  </w:num>
  <w:num w:numId="20">
    <w:abstractNumId w:val="25"/>
  </w:num>
  <w:num w:numId="21">
    <w:abstractNumId w:val="18"/>
  </w:num>
  <w:num w:numId="22">
    <w:abstractNumId w:val="21"/>
  </w:num>
  <w:num w:numId="23">
    <w:abstractNumId w:val="30"/>
  </w:num>
  <w:num w:numId="24">
    <w:abstractNumId w:val="13"/>
  </w:num>
  <w:num w:numId="25">
    <w:abstractNumId w:val="20"/>
  </w:num>
  <w:num w:numId="26">
    <w:abstractNumId w:val="10"/>
  </w:num>
  <w:num w:numId="27">
    <w:abstractNumId w:val="23"/>
  </w:num>
  <w:num w:numId="28">
    <w:abstractNumId w:val="28"/>
  </w:num>
  <w:num w:numId="29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28"/>
  </w:num>
  <w:num w:numId="32">
    <w:abstractNumId w:val="28"/>
  </w:num>
  <w:num w:numId="33">
    <w:abstractNumId w:val="17"/>
  </w:num>
  <w:num w:numId="34">
    <w:abstractNumId w:val="0"/>
  </w:num>
  <w:num w:numId="35">
    <w:abstractNumId w:val="2"/>
  </w:num>
  <w:num w:numId="36">
    <w:abstractNumId w:val="29"/>
  </w:num>
  <w:num w:numId="37">
    <w:abstractNumId w:val="4"/>
  </w:num>
  <w:num w:numId="38">
    <w:abstractNumId w:val="1"/>
  </w:num>
  <w:num w:numId="39">
    <w:abstractNumId w:val="24"/>
  </w:num>
  <w:num w:numId="4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4F"/>
    <w:rsid w:val="00001A7B"/>
    <w:rsid w:val="000028C4"/>
    <w:rsid w:val="000030D2"/>
    <w:rsid w:val="0000412C"/>
    <w:rsid w:val="00004805"/>
    <w:rsid w:val="0000481D"/>
    <w:rsid w:val="000049A6"/>
    <w:rsid w:val="00005828"/>
    <w:rsid w:val="000073BF"/>
    <w:rsid w:val="00011450"/>
    <w:rsid w:val="00014BBD"/>
    <w:rsid w:val="00016AE6"/>
    <w:rsid w:val="0001742B"/>
    <w:rsid w:val="0001759F"/>
    <w:rsid w:val="00020966"/>
    <w:rsid w:val="00021677"/>
    <w:rsid w:val="000225DF"/>
    <w:rsid w:val="00023343"/>
    <w:rsid w:val="00023D64"/>
    <w:rsid w:val="00023E0E"/>
    <w:rsid w:val="00024CA3"/>
    <w:rsid w:val="0002615F"/>
    <w:rsid w:val="00026E4B"/>
    <w:rsid w:val="00031C5D"/>
    <w:rsid w:val="00032C24"/>
    <w:rsid w:val="00034095"/>
    <w:rsid w:val="00034FC4"/>
    <w:rsid w:val="00035CBD"/>
    <w:rsid w:val="0003761D"/>
    <w:rsid w:val="0004161B"/>
    <w:rsid w:val="0004337B"/>
    <w:rsid w:val="00047317"/>
    <w:rsid w:val="000509AE"/>
    <w:rsid w:val="0005151C"/>
    <w:rsid w:val="00051832"/>
    <w:rsid w:val="000525FF"/>
    <w:rsid w:val="00052E52"/>
    <w:rsid w:val="00056CAB"/>
    <w:rsid w:val="00057306"/>
    <w:rsid w:val="00062796"/>
    <w:rsid w:val="000638A9"/>
    <w:rsid w:val="000669AD"/>
    <w:rsid w:val="00067C11"/>
    <w:rsid w:val="0007120A"/>
    <w:rsid w:val="000728DC"/>
    <w:rsid w:val="00072C44"/>
    <w:rsid w:val="0007340B"/>
    <w:rsid w:val="000741C0"/>
    <w:rsid w:val="0007524C"/>
    <w:rsid w:val="0007594D"/>
    <w:rsid w:val="00075C3D"/>
    <w:rsid w:val="00076CCF"/>
    <w:rsid w:val="000813F7"/>
    <w:rsid w:val="000815A5"/>
    <w:rsid w:val="000824D3"/>
    <w:rsid w:val="00084B61"/>
    <w:rsid w:val="00085810"/>
    <w:rsid w:val="00086165"/>
    <w:rsid w:val="00086BE0"/>
    <w:rsid w:val="00086CDC"/>
    <w:rsid w:val="000925DB"/>
    <w:rsid w:val="00092E22"/>
    <w:rsid w:val="00095407"/>
    <w:rsid w:val="000956BD"/>
    <w:rsid w:val="00095B6F"/>
    <w:rsid w:val="000969C5"/>
    <w:rsid w:val="000A4E04"/>
    <w:rsid w:val="000A5A5C"/>
    <w:rsid w:val="000A7AC3"/>
    <w:rsid w:val="000B123E"/>
    <w:rsid w:val="000B1606"/>
    <w:rsid w:val="000B2BE3"/>
    <w:rsid w:val="000B2DAE"/>
    <w:rsid w:val="000B46FF"/>
    <w:rsid w:val="000B4B5E"/>
    <w:rsid w:val="000B647D"/>
    <w:rsid w:val="000B68F2"/>
    <w:rsid w:val="000C0CC7"/>
    <w:rsid w:val="000C4753"/>
    <w:rsid w:val="000C7289"/>
    <w:rsid w:val="000D3408"/>
    <w:rsid w:val="000E3D92"/>
    <w:rsid w:val="000E44E8"/>
    <w:rsid w:val="000E47E4"/>
    <w:rsid w:val="000E4D87"/>
    <w:rsid w:val="000E53C4"/>
    <w:rsid w:val="000F0547"/>
    <w:rsid w:val="000F0F37"/>
    <w:rsid w:val="000F1BFF"/>
    <w:rsid w:val="000F25DF"/>
    <w:rsid w:val="000F281E"/>
    <w:rsid w:val="000F2ABF"/>
    <w:rsid w:val="000F42B9"/>
    <w:rsid w:val="000F5CCC"/>
    <w:rsid w:val="0010283A"/>
    <w:rsid w:val="00103B5E"/>
    <w:rsid w:val="00105C7B"/>
    <w:rsid w:val="0010683B"/>
    <w:rsid w:val="00106B1C"/>
    <w:rsid w:val="00107E98"/>
    <w:rsid w:val="001107E7"/>
    <w:rsid w:val="00110CC6"/>
    <w:rsid w:val="001133B4"/>
    <w:rsid w:val="00117CC2"/>
    <w:rsid w:val="00120D51"/>
    <w:rsid w:val="00122042"/>
    <w:rsid w:val="001231D6"/>
    <w:rsid w:val="0012402C"/>
    <w:rsid w:val="00126219"/>
    <w:rsid w:val="0013100B"/>
    <w:rsid w:val="00132A00"/>
    <w:rsid w:val="00137C65"/>
    <w:rsid w:val="00141C60"/>
    <w:rsid w:val="00141F27"/>
    <w:rsid w:val="00144109"/>
    <w:rsid w:val="00145487"/>
    <w:rsid w:val="00146AEB"/>
    <w:rsid w:val="00150B91"/>
    <w:rsid w:val="001530CA"/>
    <w:rsid w:val="001536A0"/>
    <w:rsid w:val="001540F4"/>
    <w:rsid w:val="00161C46"/>
    <w:rsid w:val="001644D4"/>
    <w:rsid w:val="00165E1B"/>
    <w:rsid w:val="001661D0"/>
    <w:rsid w:val="00170581"/>
    <w:rsid w:val="00172896"/>
    <w:rsid w:val="001745D7"/>
    <w:rsid w:val="001751EA"/>
    <w:rsid w:val="001755CB"/>
    <w:rsid w:val="00177803"/>
    <w:rsid w:val="00177FFE"/>
    <w:rsid w:val="00180344"/>
    <w:rsid w:val="00180A21"/>
    <w:rsid w:val="001813EF"/>
    <w:rsid w:val="00181EEA"/>
    <w:rsid w:val="0018205C"/>
    <w:rsid w:val="00182238"/>
    <w:rsid w:val="0018402C"/>
    <w:rsid w:val="001848D0"/>
    <w:rsid w:val="001860AA"/>
    <w:rsid w:val="00187439"/>
    <w:rsid w:val="001879C8"/>
    <w:rsid w:val="001906FD"/>
    <w:rsid w:val="001936AA"/>
    <w:rsid w:val="001A2A8E"/>
    <w:rsid w:val="001A33BF"/>
    <w:rsid w:val="001A6424"/>
    <w:rsid w:val="001B217C"/>
    <w:rsid w:val="001B3297"/>
    <w:rsid w:val="001B35A2"/>
    <w:rsid w:val="001B471B"/>
    <w:rsid w:val="001C0CC4"/>
    <w:rsid w:val="001C0D23"/>
    <w:rsid w:val="001C1788"/>
    <w:rsid w:val="001C1960"/>
    <w:rsid w:val="001C4DD5"/>
    <w:rsid w:val="001C5278"/>
    <w:rsid w:val="001C6217"/>
    <w:rsid w:val="001C7A82"/>
    <w:rsid w:val="001D0051"/>
    <w:rsid w:val="001D36E3"/>
    <w:rsid w:val="001D3E39"/>
    <w:rsid w:val="001D43AC"/>
    <w:rsid w:val="001E038A"/>
    <w:rsid w:val="001E15AC"/>
    <w:rsid w:val="001E17E7"/>
    <w:rsid w:val="001E2581"/>
    <w:rsid w:val="001E3187"/>
    <w:rsid w:val="001E3B1A"/>
    <w:rsid w:val="001E6CAE"/>
    <w:rsid w:val="001E7427"/>
    <w:rsid w:val="001F02E3"/>
    <w:rsid w:val="001F17D9"/>
    <w:rsid w:val="001F41C1"/>
    <w:rsid w:val="001F4B2C"/>
    <w:rsid w:val="001F7531"/>
    <w:rsid w:val="00201E21"/>
    <w:rsid w:val="00204710"/>
    <w:rsid w:val="00204D95"/>
    <w:rsid w:val="00210385"/>
    <w:rsid w:val="00211362"/>
    <w:rsid w:val="002123CA"/>
    <w:rsid w:val="00216B9D"/>
    <w:rsid w:val="002216E6"/>
    <w:rsid w:val="00221A8E"/>
    <w:rsid w:val="0022212A"/>
    <w:rsid w:val="00223E3D"/>
    <w:rsid w:val="002273C8"/>
    <w:rsid w:val="002406FF"/>
    <w:rsid w:val="00240E19"/>
    <w:rsid w:val="00240F42"/>
    <w:rsid w:val="00241110"/>
    <w:rsid w:val="002435C3"/>
    <w:rsid w:val="002443E2"/>
    <w:rsid w:val="00244A51"/>
    <w:rsid w:val="00244C1F"/>
    <w:rsid w:val="002519AF"/>
    <w:rsid w:val="00251DCA"/>
    <w:rsid w:val="00253FA2"/>
    <w:rsid w:val="00254085"/>
    <w:rsid w:val="00257B2C"/>
    <w:rsid w:val="0026096F"/>
    <w:rsid w:val="00263314"/>
    <w:rsid w:val="00264ED3"/>
    <w:rsid w:val="00271DF3"/>
    <w:rsid w:val="00272A36"/>
    <w:rsid w:val="00275DF8"/>
    <w:rsid w:val="00277104"/>
    <w:rsid w:val="0027784B"/>
    <w:rsid w:val="002779A2"/>
    <w:rsid w:val="0028087E"/>
    <w:rsid w:val="00280C34"/>
    <w:rsid w:val="002843C3"/>
    <w:rsid w:val="0028771E"/>
    <w:rsid w:val="002934E1"/>
    <w:rsid w:val="002943D3"/>
    <w:rsid w:val="00294D83"/>
    <w:rsid w:val="00296B3C"/>
    <w:rsid w:val="00297226"/>
    <w:rsid w:val="002A37A4"/>
    <w:rsid w:val="002A3EB5"/>
    <w:rsid w:val="002A5608"/>
    <w:rsid w:val="002A5822"/>
    <w:rsid w:val="002B0168"/>
    <w:rsid w:val="002B0C18"/>
    <w:rsid w:val="002B2647"/>
    <w:rsid w:val="002B2729"/>
    <w:rsid w:val="002B2EB7"/>
    <w:rsid w:val="002B35EA"/>
    <w:rsid w:val="002B5885"/>
    <w:rsid w:val="002C1217"/>
    <w:rsid w:val="002C12BB"/>
    <w:rsid w:val="002C52A5"/>
    <w:rsid w:val="002D1023"/>
    <w:rsid w:val="002D3448"/>
    <w:rsid w:val="002D7848"/>
    <w:rsid w:val="002E03E6"/>
    <w:rsid w:val="002E0719"/>
    <w:rsid w:val="002E35DE"/>
    <w:rsid w:val="002E3D24"/>
    <w:rsid w:val="002F294C"/>
    <w:rsid w:val="002F3DAD"/>
    <w:rsid w:val="002F6CCD"/>
    <w:rsid w:val="00301287"/>
    <w:rsid w:val="0030157C"/>
    <w:rsid w:val="0030308F"/>
    <w:rsid w:val="0030416C"/>
    <w:rsid w:val="0031078F"/>
    <w:rsid w:val="00310C37"/>
    <w:rsid w:val="003122D7"/>
    <w:rsid w:val="00313A56"/>
    <w:rsid w:val="00320FFD"/>
    <w:rsid w:val="00333E3A"/>
    <w:rsid w:val="0034021C"/>
    <w:rsid w:val="00343302"/>
    <w:rsid w:val="00343EAA"/>
    <w:rsid w:val="0034483E"/>
    <w:rsid w:val="003553DB"/>
    <w:rsid w:val="0035601D"/>
    <w:rsid w:val="0035608E"/>
    <w:rsid w:val="00361A72"/>
    <w:rsid w:val="00362105"/>
    <w:rsid w:val="0036253A"/>
    <w:rsid w:val="0036306D"/>
    <w:rsid w:val="0036357A"/>
    <w:rsid w:val="00364F9D"/>
    <w:rsid w:val="00365534"/>
    <w:rsid w:val="00372864"/>
    <w:rsid w:val="0037294E"/>
    <w:rsid w:val="00373CF0"/>
    <w:rsid w:val="003759A4"/>
    <w:rsid w:val="00382081"/>
    <w:rsid w:val="00386678"/>
    <w:rsid w:val="00387EE5"/>
    <w:rsid w:val="0039473A"/>
    <w:rsid w:val="003947E4"/>
    <w:rsid w:val="003A443A"/>
    <w:rsid w:val="003A49F7"/>
    <w:rsid w:val="003B13D7"/>
    <w:rsid w:val="003B1C60"/>
    <w:rsid w:val="003B347F"/>
    <w:rsid w:val="003B51BB"/>
    <w:rsid w:val="003B6D13"/>
    <w:rsid w:val="003B7202"/>
    <w:rsid w:val="003C14AD"/>
    <w:rsid w:val="003C2257"/>
    <w:rsid w:val="003C3163"/>
    <w:rsid w:val="003C4105"/>
    <w:rsid w:val="003C7B65"/>
    <w:rsid w:val="003D1E15"/>
    <w:rsid w:val="003D2366"/>
    <w:rsid w:val="003D4A5C"/>
    <w:rsid w:val="003D707E"/>
    <w:rsid w:val="003E1C46"/>
    <w:rsid w:val="003F03E2"/>
    <w:rsid w:val="003F1DEE"/>
    <w:rsid w:val="003F4100"/>
    <w:rsid w:val="003F4442"/>
    <w:rsid w:val="003F5525"/>
    <w:rsid w:val="003F5669"/>
    <w:rsid w:val="00404455"/>
    <w:rsid w:val="0041215A"/>
    <w:rsid w:val="00414433"/>
    <w:rsid w:val="00414C5B"/>
    <w:rsid w:val="004167CE"/>
    <w:rsid w:val="00416E8E"/>
    <w:rsid w:val="00416FDF"/>
    <w:rsid w:val="0042168B"/>
    <w:rsid w:val="00426F08"/>
    <w:rsid w:val="0043034B"/>
    <w:rsid w:val="00430A31"/>
    <w:rsid w:val="00431AFA"/>
    <w:rsid w:val="00435403"/>
    <w:rsid w:val="0043699C"/>
    <w:rsid w:val="00436EFB"/>
    <w:rsid w:val="0043757A"/>
    <w:rsid w:val="00440416"/>
    <w:rsid w:val="00441805"/>
    <w:rsid w:val="0044183B"/>
    <w:rsid w:val="00444521"/>
    <w:rsid w:val="00445B03"/>
    <w:rsid w:val="00446CD6"/>
    <w:rsid w:val="00451117"/>
    <w:rsid w:val="004529BC"/>
    <w:rsid w:val="00452A9F"/>
    <w:rsid w:val="004541FC"/>
    <w:rsid w:val="00454A99"/>
    <w:rsid w:val="00456D01"/>
    <w:rsid w:val="00460E28"/>
    <w:rsid w:val="00460F8F"/>
    <w:rsid w:val="00462C5C"/>
    <w:rsid w:val="00464995"/>
    <w:rsid w:val="00464D8B"/>
    <w:rsid w:val="00464D94"/>
    <w:rsid w:val="00474E4A"/>
    <w:rsid w:val="0047605A"/>
    <w:rsid w:val="00476DFF"/>
    <w:rsid w:val="0048245B"/>
    <w:rsid w:val="004832C8"/>
    <w:rsid w:val="004843C0"/>
    <w:rsid w:val="00484FD2"/>
    <w:rsid w:val="00490863"/>
    <w:rsid w:val="00490D7E"/>
    <w:rsid w:val="0049773B"/>
    <w:rsid w:val="00497852"/>
    <w:rsid w:val="004A06DC"/>
    <w:rsid w:val="004A36D7"/>
    <w:rsid w:val="004A6B65"/>
    <w:rsid w:val="004B1CFA"/>
    <w:rsid w:val="004B5046"/>
    <w:rsid w:val="004B5990"/>
    <w:rsid w:val="004B65FC"/>
    <w:rsid w:val="004C3FF9"/>
    <w:rsid w:val="004C51A8"/>
    <w:rsid w:val="004C6145"/>
    <w:rsid w:val="004C68A8"/>
    <w:rsid w:val="004C6A62"/>
    <w:rsid w:val="004C7A8E"/>
    <w:rsid w:val="004D33F6"/>
    <w:rsid w:val="004D488B"/>
    <w:rsid w:val="004D6186"/>
    <w:rsid w:val="004E17FA"/>
    <w:rsid w:val="004E6ABC"/>
    <w:rsid w:val="004F3AAF"/>
    <w:rsid w:val="004F6659"/>
    <w:rsid w:val="00502CBE"/>
    <w:rsid w:val="00510B6F"/>
    <w:rsid w:val="00514526"/>
    <w:rsid w:val="005165AE"/>
    <w:rsid w:val="00517DC3"/>
    <w:rsid w:val="00522B48"/>
    <w:rsid w:val="005232AC"/>
    <w:rsid w:val="00526D7D"/>
    <w:rsid w:val="00527966"/>
    <w:rsid w:val="005279DF"/>
    <w:rsid w:val="005324CE"/>
    <w:rsid w:val="005333D4"/>
    <w:rsid w:val="005345B4"/>
    <w:rsid w:val="00536C48"/>
    <w:rsid w:val="00537321"/>
    <w:rsid w:val="005407E3"/>
    <w:rsid w:val="00541EAE"/>
    <w:rsid w:val="00550106"/>
    <w:rsid w:val="00550B3A"/>
    <w:rsid w:val="00553883"/>
    <w:rsid w:val="00555413"/>
    <w:rsid w:val="00556973"/>
    <w:rsid w:val="005604D9"/>
    <w:rsid w:val="00562D58"/>
    <w:rsid w:val="00564107"/>
    <w:rsid w:val="005643D1"/>
    <w:rsid w:val="00572565"/>
    <w:rsid w:val="00574329"/>
    <w:rsid w:val="00575C3F"/>
    <w:rsid w:val="005761CE"/>
    <w:rsid w:val="005819AD"/>
    <w:rsid w:val="005852F0"/>
    <w:rsid w:val="00587E77"/>
    <w:rsid w:val="005923A6"/>
    <w:rsid w:val="00592F1B"/>
    <w:rsid w:val="005A32BC"/>
    <w:rsid w:val="005A36D5"/>
    <w:rsid w:val="005A4C9F"/>
    <w:rsid w:val="005B3A5B"/>
    <w:rsid w:val="005B6FC3"/>
    <w:rsid w:val="005C034E"/>
    <w:rsid w:val="005C0403"/>
    <w:rsid w:val="005C173D"/>
    <w:rsid w:val="005C5895"/>
    <w:rsid w:val="005C5F26"/>
    <w:rsid w:val="005C7E1D"/>
    <w:rsid w:val="005E5A75"/>
    <w:rsid w:val="005E5E17"/>
    <w:rsid w:val="005E6B2E"/>
    <w:rsid w:val="005F1162"/>
    <w:rsid w:val="005F1AA6"/>
    <w:rsid w:val="005F1B01"/>
    <w:rsid w:val="005F300D"/>
    <w:rsid w:val="005F3049"/>
    <w:rsid w:val="005F55C6"/>
    <w:rsid w:val="005F5B7E"/>
    <w:rsid w:val="005F6955"/>
    <w:rsid w:val="00603328"/>
    <w:rsid w:val="0060449C"/>
    <w:rsid w:val="006059B0"/>
    <w:rsid w:val="00612919"/>
    <w:rsid w:val="00612E07"/>
    <w:rsid w:val="0061372B"/>
    <w:rsid w:val="006174CD"/>
    <w:rsid w:val="0061783A"/>
    <w:rsid w:val="00620515"/>
    <w:rsid w:val="00621915"/>
    <w:rsid w:val="006232CF"/>
    <w:rsid w:val="00627F0D"/>
    <w:rsid w:val="00630223"/>
    <w:rsid w:val="0063151F"/>
    <w:rsid w:val="0063497D"/>
    <w:rsid w:val="00635215"/>
    <w:rsid w:val="00636310"/>
    <w:rsid w:val="006373A6"/>
    <w:rsid w:val="00640981"/>
    <w:rsid w:val="006417BE"/>
    <w:rsid w:val="0064264A"/>
    <w:rsid w:val="00644A19"/>
    <w:rsid w:val="00645576"/>
    <w:rsid w:val="00653385"/>
    <w:rsid w:val="00660E01"/>
    <w:rsid w:val="0066251A"/>
    <w:rsid w:val="00662D7D"/>
    <w:rsid w:val="0066324C"/>
    <w:rsid w:val="00663A42"/>
    <w:rsid w:val="006673D4"/>
    <w:rsid w:val="006675F1"/>
    <w:rsid w:val="00670CEA"/>
    <w:rsid w:val="00671AAA"/>
    <w:rsid w:val="00672E2C"/>
    <w:rsid w:val="0067569A"/>
    <w:rsid w:val="00677295"/>
    <w:rsid w:val="00680AE6"/>
    <w:rsid w:val="00683B60"/>
    <w:rsid w:val="006845C4"/>
    <w:rsid w:val="00685178"/>
    <w:rsid w:val="00690B1C"/>
    <w:rsid w:val="00691BBD"/>
    <w:rsid w:val="00692724"/>
    <w:rsid w:val="00692BA3"/>
    <w:rsid w:val="006936C1"/>
    <w:rsid w:val="006948F2"/>
    <w:rsid w:val="006952A5"/>
    <w:rsid w:val="00697AE7"/>
    <w:rsid w:val="006A0C2D"/>
    <w:rsid w:val="006A1C45"/>
    <w:rsid w:val="006A6212"/>
    <w:rsid w:val="006B3C87"/>
    <w:rsid w:val="006B46D9"/>
    <w:rsid w:val="006B5960"/>
    <w:rsid w:val="006B77F5"/>
    <w:rsid w:val="006B7C87"/>
    <w:rsid w:val="006C0717"/>
    <w:rsid w:val="006C1A26"/>
    <w:rsid w:val="006C348B"/>
    <w:rsid w:val="006C55C7"/>
    <w:rsid w:val="006C6FF2"/>
    <w:rsid w:val="006D2BCE"/>
    <w:rsid w:val="006D2FDC"/>
    <w:rsid w:val="006D5313"/>
    <w:rsid w:val="006D6E24"/>
    <w:rsid w:val="006D7960"/>
    <w:rsid w:val="006E477A"/>
    <w:rsid w:val="006E7791"/>
    <w:rsid w:val="006F0544"/>
    <w:rsid w:val="006F06D5"/>
    <w:rsid w:val="006F111E"/>
    <w:rsid w:val="006F370D"/>
    <w:rsid w:val="006F390E"/>
    <w:rsid w:val="006F5E72"/>
    <w:rsid w:val="006F6866"/>
    <w:rsid w:val="006F7213"/>
    <w:rsid w:val="00701BC5"/>
    <w:rsid w:val="007050BF"/>
    <w:rsid w:val="00706356"/>
    <w:rsid w:val="00706754"/>
    <w:rsid w:val="00707210"/>
    <w:rsid w:val="00710A41"/>
    <w:rsid w:val="007114DD"/>
    <w:rsid w:val="00711EE8"/>
    <w:rsid w:val="007125AE"/>
    <w:rsid w:val="007140AC"/>
    <w:rsid w:val="00714369"/>
    <w:rsid w:val="00714C61"/>
    <w:rsid w:val="0071678E"/>
    <w:rsid w:val="00717FD5"/>
    <w:rsid w:val="00720384"/>
    <w:rsid w:val="00721868"/>
    <w:rsid w:val="0072448C"/>
    <w:rsid w:val="00726897"/>
    <w:rsid w:val="00726F29"/>
    <w:rsid w:val="00731028"/>
    <w:rsid w:val="00733EDF"/>
    <w:rsid w:val="00737634"/>
    <w:rsid w:val="007379C0"/>
    <w:rsid w:val="007403B7"/>
    <w:rsid w:val="00744AAD"/>
    <w:rsid w:val="00750A94"/>
    <w:rsid w:val="00752B45"/>
    <w:rsid w:val="0075452D"/>
    <w:rsid w:val="00755EF7"/>
    <w:rsid w:val="0075740B"/>
    <w:rsid w:val="00757C3A"/>
    <w:rsid w:val="00762B38"/>
    <w:rsid w:val="007658A8"/>
    <w:rsid w:val="00765949"/>
    <w:rsid w:val="0076657D"/>
    <w:rsid w:val="00766C76"/>
    <w:rsid w:val="00772B70"/>
    <w:rsid w:val="00773F05"/>
    <w:rsid w:val="00774639"/>
    <w:rsid w:val="00774CAF"/>
    <w:rsid w:val="0077583E"/>
    <w:rsid w:val="00775FF0"/>
    <w:rsid w:val="00776447"/>
    <w:rsid w:val="00777B0D"/>
    <w:rsid w:val="007812F2"/>
    <w:rsid w:val="00781950"/>
    <w:rsid w:val="007858FF"/>
    <w:rsid w:val="007907C9"/>
    <w:rsid w:val="00790D2A"/>
    <w:rsid w:val="00792C9E"/>
    <w:rsid w:val="007A269A"/>
    <w:rsid w:val="007A41F0"/>
    <w:rsid w:val="007A4850"/>
    <w:rsid w:val="007A7E96"/>
    <w:rsid w:val="007B212A"/>
    <w:rsid w:val="007B4C86"/>
    <w:rsid w:val="007C3358"/>
    <w:rsid w:val="007C6993"/>
    <w:rsid w:val="007D151B"/>
    <w:rsid w:val="007D24AC"/>
    <w:rsid w:val="007D29D3"/>
    <w:rsid w:val="007D38EF"/>
    <w:rsid w:val="007D66C2"/>
    <w:rsid w:val="007E18B9"/>
    <w:rsid w:val="007E3421"/>
    <w:rsid w:val="007E61BB"/>
    <w:rsid w:val="007E7CC7"/>
    <w:rsid w:val="007F67DC"/>
    <w:rsid w:val="00801550"/>
    <w:rsid w:val="0080164B"/>
    <w:rsid w:val="008049BB"/>
    <w:rsid w:val="00810D63"/>
    <w:rsid w:val="0081336A"/>
    <w:rsid w:val="00814AD9"/>
    <w:rsid w:val="0082097B"/>
    <w:rsid w:val="008220B1"/>
    <w:rsid w:val="008241F4"/>
    <w:rsid w:val="008256D1"/>
    <w:rsid w:val="0083248B"/>
    <w:rsid w:val="00835446"/>
    <w:rsid w:val="00835954"/>
    <w:rsid w:val="008359B3"/>
    <w:rsid w:val="00836055"/>
    <w:rsid w:val="00842448"/>
    <w:rsid w:val="00845660"/>
    <w:rsid w:val="00845F76"/>
    <w:rsid w:val="008460D2"/>
    <w:rsid w:val="00850160"/>
    <w:rsid w:val="00850A9A"/>
    <w:rsid w:val="00852C4A"/>
    <w:rsid w:val="0085536D"/>
    <w:rsid w:val="00861D38"/>
    <w:rsid w:val="0086334B"/>
    <w:rsid w:val="00864380"/>
    <w:rsid w:val="008674E2"/>
    <w:rsid w:val="0087223F"/>
    <w:rsid w:val="008755B6"/>
    <w:rsid w:val="008756DE"/>
    <w:rsid w:val="0087671B"/>
    <w:rsid w:val="00877B8B"/>
    <w:rsid w:val="00880639"/>
    <w:rsid w:val="00880F2F"/>
    <w:rsid w:val="00884AA3"/>
    <w:rsid w:val="00884D97"/>
    <w:rsid w:val="0089068D"/>
    <w:rsid w:val="00892179"/>
    <w:rsid w:val="00896150"/>
    <w:rsid w:val="00896F6F"/>
    <w:rsid w:val="0089775F"/>
    <w:rsid w:val="008A01E3"/>
    <w:rsid w:val="008A134D"/>
    <w:rsid w:val="008A17DB"/>
    <w:rsid w:val="008A2675"/>
    <w:rsid w:val="008A548C"/>
    <w:rsid w:val="008A6373"/>
    <w:rsid w:val="008B1250"/>
    <w:rsid w:val="008B16FD"/>
    <w:rsid w:val="008B49D1"/>
    <w:rsid w:val="008B4B09"/>
    <w:rsid w:val="008B51D7"/>
    <w:rsid w:val="008B533D"/>
    <w:rsid w:val="008B5EC5"/>
    <w:rsid w:val="008B6734"/>
    <w:rsid w:val="008B6DE0"/>
    <w:rsid w:val="008C07EE"/>
    <w:rsid w:val="008C0B4E"/>
    <w:rsid w:val="008C0C37"/>
    <w:rsid w:val="008C1CED"/>
    <w:rsid w:val="008C2771"/>
    <w:rsid w:val="008C5472"/>
    <w:rsid w:val="008D09FB"/>
    <w:rsid w:val="008D3B28"/>
    <w:rsid w:val="008D4427"/>
    <w:rsid w:val="008D4A7C"/>
    <w:rsid w:val="008D6591"/>
    <w:rsid w:val="008E141E"/>
    <w:rsid w:val="008E158C"/>
    <w:rsid w:val="008E1DD7"/>
    <w:rsid w:val="008E6AF3"/>
    <w:rsid w:val="009051D4"/>
    <w:rsid w:val="00915073"/>
    <w:rsid w:val="00915B09"/>
    <w:rsid w:val="00915D0E"/>
    <w:rsid w:val="00923B23"/>
    <w:rsid w:val="009316E6"/>
    <w:rsid w:val="0093342C"/>
    <w:rsid w:val="009334C8"/>
    <w:rsid w:val="00935994"/>
    <w:rsid w:val="00937D38"/>
    <w:rsid w:val="00940AE2"/>
    <w:rsid w:val="00940F10"/>
    <w:rsid w:val="00941841"/>
    <w:rsid w:val="00941894"/>
    <w:rsid w:val="00945034"/>
    <w:rsid w:val="00945EAD"/>
    <w:rsid w:val="009504A4"/>
    <w:rsid w:val="0095084B"/>
    <w:rsid w:val="00950D9F"/>
    <w:rsid w:val="00950E7E"/>
    <w:rsid w:val="00953CBF"/>
    <w:rsid w:val="00955053"/>
    <w:rsid w:val="00956F00"/>
    <w:rsid w:val="00957959"/>
    <w:rsid w:val="00957B94"/>
    <w:rsid w:val="00960425"/>
    <w:rsid w:val="00960B4E"/>
    <w:rsid w:val="009620AF"/>
    <w:rsid w:val="0096352D"/>
    <w:rsid w:val="009643FD"/>
    <w:rsid w:val="0096638F"/>
    <w:rsid w:val="0097014F"/>
    <w:rsid w:val="0097221F"/>
    <w:rsid w:val="00973821"/>
    <w:rsid w:val="00977D58"/>
    <w:rsid w:val="00980628"/>
    <w:rsid w:val="00980745"/>
    <w:rsid w:val="009856E4"/>
    <w:rsid w:val="00991A0A"/>
    <w:rsid w:val="00993A75"/>
    <w:rsid w:val="00994800"/>
    <w:rsid w:val="0099555A"/>
    <w:rsid w:val="00995C3D"/>
    <w:rsid w:val="0099653F"/>
    <w:rsid w:val="009A148F"/>
    <w:rsid w:val="009A2A64"/>
    <w:rsid w:val="009A4340"/>
    <w:rsid w:val="009A55D0"/>
    <w:rsid w:val="009A57F4"/>
    <w:rsid w:val="009B163B"/>
    <w:rsid w:val="009B1CE8"/>
    <w:rsid w:val="009B3BB1"/>
    <w:rsid w:val="009B4756"/>
    <w:rsid w:val="009B47DD"/>
    <w:rsid w:val="009B5601"/>
    <w:rsid w:val="009C22C2"/>
    <w:rsid w:val="009C4713"/>
    <w:rsid w:val="009D09E2"/>
    <w:rsid w:val="009D1283"/>
    <w:rsid w:val="009D12E1"/>
    <w:rsid w:val="009D1E71"/>
    <w:rsid w:val="009D349B"/>
    <w:rsid w:val="009D6642"/>
    <w:rsid w:val="009D66F6"/>
    <w:rsid w:val="009D6C26"/>
    <w:rsid w:val="009D6D75"/>
    <w:rsid w:val="009E0507"/>
    <w:rsid w:val="009E124C"/>
    <w:rsid w:val="009E20D8"/>
    <w:rsid w:val="009E32EE"/>
    <w:rsid w:val="009E5139"/>
    <w:rsid w:val="009E66C2"/>
    <w:rsid w:val="009F2145"/>
    <w:rsid w:val="009F377D"/>
    <w:rsid w:val="00A00846"/>
    <w:rsid w:val="00A02CEC"/>
    <w:rsid w:val="00A0360D"/>
    <w:rsid w:val="00A054F7"/>
    <w:rsid w:val="00A11399"/>
    <w:rsid w:val="00A14387"/>
    <w:rsid w:val="00A15007"/>
    <w:rsid w:val="00A168AB"/>
    <w:rsid w:val="00A17B67"/>
    <w:rsid w:val="00A20541"/>
    <w:rsid w:val="00A20B7F"/>
    <w:rsid w:val="00A226CD"/>
    <w:rsid w:val="00A22A8F"/>
    <w:rsid w:val="00A2336C"/>
    <w:rsid w:val="00A26393"/>
    <w:rsid w:val="00A27467"/>
    <w:rsid w:val="00A27678"/>
    <w:rsid w:val="00A3093F"/>
    <w:rsid w:val="00A30C92"/>
    <w:rsid w:val="00A3115B"/>
    <w:rsid w:val="00A318F1"/>
    <w:rsid w:val="00A32D4F"/>
    <w:rsid w:val="00A3407A"/>
    <w:rsid w:val="00A3517E"/>
    <w:rsid w:val="00A35965"/>
    <w:rsid w:val="00A406E9"/>
    <w:rsid w:val="00A40D76"/>
    <w:rsid w:val="00A47A30"/>
    <w:rsid w:val="00A51843"/>
    <w:rsid w:val="00A51CDD"/>
    <w:rsid w:val="00A526F1"/>
    <w:rsid w:val="00A5446A"/>
    <w:rsid w:val="00A5510F"/>
    <w:rsid w:val="00A56005"/>
    <w:rsid w:val="00A57C30"/>
    <w:rsid w:val="00A60141"/>
    <w:rsid w:val="00A61306"/>
    <w:rsid w:val="00A61353"/>
    <w:rsid w:val="00A61EBB"/>
    <w:rsid w:val="00A67320"/>
    <w:rsid w:val="00A728B2"/>
    <w:rsid w:val="00A74264"/>
    <w:rsid w:val="00A85E82"/>
    <w:rsid w:val="00A878A9"/>
    <w:rsid w:val="00A9032B"/>
    <w:rsid w:val="00A93AA7"/>
    <w:rsid w:val="00A941ED"/>
    <w:rsid w:val="00A95A65"/>
    <w:rsid w:val="00A95AC5"/>
    <w:rsid w:val="00A96D2F"/>
    <w:rsid w:val="00AA20F0"/>
    <w:rsid w:val="00AA2D04"/>
    <w:rsid w:val="00AA5768"/>
    <w:rsid w:val="00AB121D"/>
    <w:rsid w:val="00AB214D"/>
    <w:rsid w:val="00AB46C3"/>
    <w:rsid w:val="00AB6333"/>
    <w:rsid w:val="00AB7A50"/>
    <w:rsid w:val="00AC5955"/>
    <w:rsid w:val="00AC5A6F"/>
    <w:rsid w:val="00AD0D3A"/>
    <w:rsid w:val="00AD3DD0"/>
    <w:rsid w:val="00AD60A9"/>
    <w:rsid w:val="00AD70D9"/>
    <w:rsid w:val="00AD7196"/>
    <w:rsid w:val="00AD7EFE"/>
    <w:rsid w:val="00AE147A"/>
    <w:rsid w:val="00AE2996"/>
    <w:rsid w:val="00AE5D60"/>
    <w:rsid w:val="00AE69ED"/>
    <w:rsid w:val="00AE7AAD"/>
    <w:rsid w:val="00AE7DFE"/>
    <w:rsid w:val="00AF0AD9"/>
    <w:rsid w:val="00AF19D7"/>
    <w:rsid w:val="00AF3BE6"/>
    <w:rsid w:val="00AF59EC"/>
    <w:rsid w:val="00B01AA5"/>
    <w:rsid w:val="00B03803"/>
    <w:rsid w:val="00B04046"/>
    <w:rsid w:val="00B04767"/>
    <w:rsid w:val="00B05B61"/>
    <w:rsid w:val="00B06C76"/>
    <w:rsid w:val="00B14939"/>
    <w:rsid w:val="00B17E26"/>
    <w:rsid w:val="00B207AF"/>
    <w:rsid w:val="00B22D93"/>
    <w:rsid w:val="00B24F22"/>
    <w:rsid w:val="00B258CD"/>
    <w:rsid w:val="00B2690A"/>
    <w:rsid w:val="00B27A93"/>
    <w:rsid w:val="00B3352D"/>
    <w:rsid w:val="00B337F5"/>
    <w:rsid w:val="00B34AB7"/>
    <w:rsid w:val="00B3540E"/>
    <w:rsid w:val="00B3733A"/>
    <w:rsid w:val="00B37D58"/>
    <w:rsid w:val="00B40331"/>
    <w:rsid w:val="00B428EC"/>
    <w:rsid w:val="00B42EBE"/>
    <w:rsid w:val="00B455EB"/>
    <w:rsid w:val="00B45C05"/>
    <w:rsid w:val="00B50716"/>
    <w:rsid w:val="00B5076F"/>
    <w:rsid w:val="00B51CF4"/>
    <w:rsid w:val="00B60173"/>
    <w:rsid w:val="00B633CE"/>
    <w:rsid w:val="00B63F33"/>
    <w:rsid w:val="00B6437E"/>
    <w:rsid w:val="00B71576"/>
    <w:rsid w:val="00B7460C"/>
    <w:rsid w:val="00B800BB"/>
    <w:rsid w:val="00B85AC9"/>
    <w:rsid w:val="00B85E9C"/>
    <w:rsid w:val="00B878F7"/>
    <w:rsid w:val="00B93E38"/>
    <w:rsid w:val="00BA3421"/>
    <w:rsid w:val="00BA351E"/>
    <w:rsid w:val="00BA6B71"/>
    <w:rsid w:val="00BA7998"/>
    <w:rsid w:val="00BB0422"/>
    <w:rsid w:val="00BB15F9"/>
    <w:rsid w:val="00BB68D4"/>
    <w:rsid w:val="00BC1DFD"/>
    <w:rsid w:val="00BC5AFD"/>
    <w:rsid w:val="00BC6622"/>
    <w:rsid w:val="00BC7188"/>
    <w:rsid w:val="00BC7805"/>
    <w:rsid w:val="00BD0C16"/>
    <w:rsid w:val="00BD73CB"/>
    <w:rsid w:val="00BD7AC5"/>
    <w:rsid w:val="00BD7DB7"/>
    <w:rsid w:val="00BE21D1"/>
    <w:rsid w:val="00BE2523"/>
    <w:rsid w:val="00BE31FF"/>
    <w:rsid w:val="00BE4D47"/>
    <w:rsid w:val="00BE5365"/>
    <w:rsid w:val="00BE7262"/>
    <w:rsid w:val="00BF20CF"/>
    <w:rsid w:val="00BF2F44"/>
    <w:rsid w:val="00BF6C28"/>
    <w:rsid w:val="00C020B0"/>
    <w:rsid w:val="00C11F67"/>
    <w:rsid w:val="00C12854"/>
    <w:rsid w:val="00C13770"/>
    <w:rsid w:val="00C13BD3"/>
    <w:rsid w:val="00C1418B"/>
    <w:rsid w:val="00C1636A"/>
    <w:rsid w:val="00C26B8D"/>
    <w:rsid w:val="00C27157"/>
    <w:rsid w:val="00C272C9"/>
    <w:rsid w:val="00C32EC7"/>
    <w:rsid w:val="00C36C1D"/>
    <w:rsid w:val="00C372DE"/>
    <w:rsid w:val="00C37F91"/>
    <w:rsid w:val="00C40445"/>
    <w:rsid w:val="00C40D9A"/>
    <w:rsid w:val="00C445F2"/>
    <w:rsid w:val="00C47240"/>
    <w:rsid w:val="00C50265"/>
    <w:rsid w:val="00C51684"/>
    <w:rsid w:val="00C542CA"/>
    <w:rsid w:val="00C54AA1"/>
    <w:rsid w:val="00C5510F"/>
    <w:rsid w:val="00C60F9E"/>
    <w:rsid w:val="00C61245"/>
    <w:rsid w:val="00C62AF9"/>
    <w:rsid w:val="00C66078"/>
    <w:rsid w:val="00C663D5"/>
    <w:rsid w:val="00C6703E"/>
    <w:rsid w:val="00C75435"/>
    <w:rsid w:val="00C80B26"/>
    <w:rsid w:val="00C82EB8"/>
    <w:rsid w:val="00C849EA"/>
    <w:rsid w:val="00C84E91"/>
    <w:rsid w:val="00C86167"/>
    <w:rsid w:val="00C905F6"/>
    <w:rsid w:val="00C90996"/>
    <w:rsid w:val="00C91645"/>
    <w:rsid w:val="00CA29B6"/>
    <w:rsid w:val="00CA7E20"/>
    <w:rsid w:val="00CB0431"/>
    <w:rsid w:val="00CB0A50"/>
    <w:rsid w:val="00CB3D8D"/>
    <w:rsid w:val="00CB4237"/>
    <w:rsid w:val="00CB4269"/>
    <w:rsid w:val="00CB7A62"/>
    <w:rsid w:val="00CB7BE7"/>
    <w:rsid w:val="00CC0561"/>
    <w:rsid w:val="00CC1B10"/>
    <w:rsid w:val="00CC223B"/>
    <w:rsid w:val="00CC2C7F"/>
    <w:rsid w:val="00CC3521"/>
    <w:rsid w:val="00CC5AC8"/>
    <w:rsid w:val="00CC6FE0"/>
    <w:rsid w:val="00CD1878"/>
    <w:rsid w:val="00CD286E"/>
    <w:rsid w:val="00CD3A51"/>
    <w:rsid w:val="00CD5259"/>
    <w:rsid w:val="00CD7008"/>
    <w:rsid w:val="00CD7AF4"/>
    <w:rsid w:val="00CE03EE"/>
    <w:rsid w:val="00CE1E4B"/>
    <w:rsid w:val="00CE2291"/>
    <w:rsid w:val="00CE32A6"/>
    <w:rsid w:val="00CE73DB"/>
    <w:rsid w:val="00CF262F"/>
    <w:rsid w:val="00CF2E82"/>
    <w:rsid w:val="00CF2F38"/>
    <w:rsid w:val="00CF32BD"/>
    <w:rsid w:val="00CF3CD6"/>
    <w:rsid w:val="00CF52BC"/>
    <w:rsid w:val="00D076B3"/>
    <w:rsid w:val="00D11056"/>
    <w:rsid w:val="00D12745"/>
    <w:rsid w:val="00D127CA"/>
    <w:rsid w:val="00D13E49"/>
    <w:rsid w:val="00D145F9"/>
    <w:rsid w:val="00D21499"/>
    <w:rsid w:val="00D220CD"/>
    <w:rsid w:val="00D2258F"/>
    <w:rsid w:val="00D23ACF"/>
    <w:rsid w:val="00D266C5"/>
    <w:rsid w:val="00D27B81"/>
    <w:rsid w:val="00D309E1"/>
    <w:rsid w:val="00D31D67"/>
    <w:rsid w:val="00D36721"/>
    <w:rsid w:val="00D37341"/>
    <w:rsid w:val="00D37911"/>
    <w:rsid w:val="00D430EB"/>
    <w:rsid w:val="00D55285"/>
    <w:rsid w:val="00D55894"/>
    <w:rsid w:val="00D62E69"/>
    <w:rsid w:val="00D632B3"/>
    <w:rsid w:val="00D638A3"/>
    <w:rsid w:val="00D66A3C"/>
    <w:rsid w:val="00D67FEC"/>
    <w:rsid w:val="00D75BFB"/>
    <w:rsid w:val="00D76173"/>
    <w:rsid w:val="00D77115"/>
    <w:rsid w:val="00D77D7B"/>
    <w:rsid w:val="00D82DD7"/>
    <w:rsid w:val="00D84251"/>
    <w:rsid w:val="00D85E34"/>
    <w:rsid w:val="00D8643A"/>
    <w:rsid w:val="00D92F5D"/>
    <w:rsid w:val="00D93C2D"/>
    <w:rsid w:val="00D97517"/>
    <w:rsid w:val="00D97EE1"/>
    <w:rsid w:val="00DA1121"/>
    <w:rsid w:val="00DA19F3"/>
    <w:rsid w:val="00DB3779"/>
    <w:rsid w:val="00DB56BD"/>
    <w:rsid w:val="00DB751D"/>
    <w:rsid w:val="00DC308A"/>
    <w:rsid w:val="00DC392E"/>
    <w:rsid w:val="00DC3EB2"/>
    <w:rsid w:val="00DC6AE8"/>
    <w:rsid w:val="00DD371F"/>
    <w:rsid w:val="00DD6E4C"/>
    <w:rsid w:val="00DE0757"/>
    <w:rsid w:val="00DE1FCA"/>
    <w:rsid w:val="00DE6C67"/>
    <w:rsid w:val="00DE6D44"/>
    <w:rsid w:val="00DE7C4E"/>
    <w:rsid w:val="00DF0D91"/>
    <w:rsid w:val="00DF0F52"/>
    <w:rsid w:val="00DF15D0"/>
    <w:rsid w:val="00DF1DD0"/>
    <w:rsid w:val="00DF20BA"/>
    <w:rsid w:val="00DF6CFF"/>
    <w:rsid w:val="00DF7571"/>
    <w:rsid w:val="00E018B2"/>
    <w:rsid w:val="00E03DAA"/>
    <w:rsid w:val="00E0419B"/>
    <w:rsid w:val="00E049A8"/>
    <w:rsid w:val="00E07D6B"/>
    <w:rsid w:val="00E13966"/>
    <w:rsid w:val="00E13CF8"/>
    <w:rsid w:val="00E14B8E"/>
    <w:rsid w:val="00E14F78"/>
    <w:rsid w:val="00E170A3"/>
    <w:rsid w:val="00E17586"/>
    <w:rsid w:val="00E21E37"/>
    <w:rsid w:val="00E230B8"/>
    <w:rsid w:val="00E251D5"/>
    <w:rsid w:val="00E278BD"/>
    <w:rsid w:val="00E30931"/>
    <w:rsid w:val="00E310D3"/>
    <w:rsid w:val="00E338AC"/>
    <w:rsid w:val="00E34CDE"/>
    <w:rsid w:val="00E3522D"/>
    <w:rsid w:val="00E36548"/>
    <w:rsid w:val="00E369DA"/>
    <w:rsid w:val="00E37C87"/>
    <w:rsid w:val="00E37DFD"/>
    <w:rsid w:val="00E51DD7"/>
    <w:rsid w:val="00E56792"/>
    <w:rsid w:val="00E618F2"/>
    <w:rsid w:val="00E623F9"/>
    <w:rsid w:val="00E625F0"/>
    <w:rsid w:val="00E627F6"/>
    <w:rsid w:val="00E65AD8"/>
    <w:rsid w:val="00E65B43"/>
    <w:rsid w:val="00E716DC"/>
    <w:rsid w:val="00E730BE"/>
    <w:rsid w:val="00E76ADC"/>
    <w:rsid w:val="00E827A3"/>
    <w:rsid w:val="00E828AA"/>
    <w:rsid w:val="00E82D64"/>
    <w:rsid w:val="00E84D57"/>
    <w:rsid w:val="00E86403"/>
    <w:rsid w:val="00E90939"/>
    <w:rsid w:val="00E91F7E"/>
    <w:rsid w:val="00E9210F"/>
    <w:rsid w:val="00E938C6"/>
    <w:rsid w:val="00E93BCB"/>
    <w:rsid w:val="00E95C8F"/>
    <w:rsid w:val="00E975AC"/>
    <w:rsid w:val="00EA1482"/>
    <w:rsid w:val="00EA1BF4"/>
    <w:rsid w:val="00EA1F46"/>
    <w:rsid w:val="00EA201E"/>
    <w:rsid w:val="00EB0343"/>
    <w:rsid w:val="00EB238E"/>
    <w:rsid w:val="00EB30BE"/>
    <w:rsid w:val="00EB3FF3"/>
    <w:rsid w:val="00EC05D0"/>
    <w:rsid w:val="00EC193C"/>
    <w:rsid w:val="00EC29B3"/>
    <w:rsid w:val="00EC2A40"/>
    <w:rsid w:val="00EC3920"/>
    <w:rsid w:val="00EC3CAF"/>
    <w:rsid w:val="00EC3E0E"/>
    <w:rsid w:val="00EC4991"/>
    <w:rsid w:val="00ED2960"/>
    <w:rsid w:val="00ED5F9F"/>
    <w:rsid w:val="00ED7A4D"/>
    <w:rsid w:val="00ED7AFE"/>
    <w:rsid w:val="00EE1CF3"/>
    <w:rsid w:val="00EE51D2"/>
    <w:rsid w:val="00EE52A3"/>
    <w:rsid w:val="00EF1DA6"/>
    <w:rsid w:val="00EF3DD2"/>
    <w:rsid w:val="00EF50B2"/>
    <w:rsid w:val="00EF6542"/>
    <w:rsid w:val="00EF6CCF"/>
    <w:rsid w:val="00EF7217"/>
    <w:rsid w:val="00F02151"/>
    <w:rsid w:val="00F02CD4"/>
    <w:rsid w:val="00F02FF8"/>
    <w:rsid w:val="00F04281"/>
    <w:rsid w:val="00F0457D"/>
    <w:rsid w:val="00F12981"/>
    <w:rsid w:val="00F15E87"/>
    <w:rsid w:val="00F2059A"/>
    <w:rsid w:val="00F2392A"/>
    <w:rsid w:val="00F246FF"/>
    <w:rsid w:val="00F26A3D"/>
    <w:rsid w:val="00F307D9"/>
    <w:rsid w:val="00F31FA7"/>
    <w:rsid w:val="00F34681"/>
    <w:rsid w:val="00F35564"/>
    <w:rsid w:val="00F3617C"/>
    <w:rsid w:val="00F3686D"/>
    <w:rsid w:val="00F404F6"/>
    <w:rsid w:val="00F45F43"/>
    <w:rsid w:val="00F52551"/>
    <w:rsid w:val="00F5412C"/>
    <w:rsid w:val="00F54A5F"/>
    <w:rsid w:val="00F55157"/>
    <w:rsid w:val="00F62DF4"/>
    <w:rsid w:val="00F6480E"/>
    <w:rsid w:val="00F64E65"/>
    <w:rsid w:val="00F71130"/>
    <w:rsid w:val="00F728B9"/>
    <w:rsid w:val="00F73BBD"/>
    <w:rsid w:val="00F814B7"/>
    <w:rsid w:val="00F85C0C"/>
    <w:rsid w:val="00F91FA7"/>
    <w:rsid w:val="00F927D8"/>
    <w:rsid w:val="00F963FE"/>
    <w:rsid w:val="00FA1375"/>
    <w:rsid w:val="00FA1743"/>
    <w:rsid w:val="00FA3F69"/>
    <w:rsid w:val="00FA5B18"/>
    <w:rsid w:val="00FB11C9"/>
    <w:rsid w:val="00FB2FE2"/>
    <w:rsid w:val="00FB3805"/>
    <w:rsid w:val="00FB4A74"/>
    <w:rsid w:val="00FB704B"/>
    <w:rsid w:val="00FC27E5"/>
    <w:rsid w:val="00FC49CF"/>
    <w:rsid w:val="00FC5320"/>
    <w:rsid w:val="00FC651F"/>
    <w:rsid w:val="00FD557B"/>
    <w:rsid w:val="00FE09CF"/>
    <w:rsid w:val="00FF180B"/>
    <w:rsid w:val="00FF667C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B418D"/>
  <w15:docId w15:val="{6FDFED93-72C3-4416-AB2F-2308EC3B7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20CD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37294E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294E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294E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7294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9773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9773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b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7294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294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294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29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72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29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729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9773B"/>
    <w:rPr>
      <w:rFonts w:asciiTheme="majorHAnsi" w:eastAsiaTheme="majorEastAsia" w:hAnsiTheme="majorHAnsi" w:cstheme="majorBidi"/>
      <w:b/>
      <w:i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rsid w:val="0049773B"/>
    <w:rPr>
      <w:rFonts w:asciiTheme="majorHAnsi" w:eastAsiaTheme="majorEastAsia" w:hAnsiTheme="majorHAnsi" w:cstheme="majorBidi"/>
      <w:b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rsid w:val="003729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29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29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85E82"/>
    <w:pPr>
      <w:numPr>
        <w:numId w:val="0"/>
      </w:num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A85E8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F3049"/>
    <w:pPr>
      <w:tabs>
        <w:tab w:val="left" w:pos="880"/>
        <w:tab w:val="right" w:leader="dot" w:pos="9017"/>
      </w:tabs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85E8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E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E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0C34"/>
    <w:pPr>
      <w:ind w:left="720"/>
      <w:contextualSpacing/>
    </w:pPr>
  </w:style>
  <w:style w:type="table" w:styleId="TableGrid">
    <w:name w:val="Table Grid"/>
    <w:basedOn w:val="TableNormal"/>
    <w:uiPriority w:val="59"/>
    <w:rsid w:val="007D6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3596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E17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17FA"/>
  </w:style>
  <w:style w:type="paragraph" w:styleId="Footer">
    <w:name w:val="footer"/>
    <w:basedOn w:val="Normal"/>
    <w:link w:val="FooterChar"/>
    <w:uiPriority w:val="99"/>
    <w:unhideWhenUsed/>
    <w:rsid w:val="004E17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17FA"/>
  </w:style>
  <w:style w:type="paragraph" w:styleId="NormalWeb">
    <w:name w:val="Normal (Web)"/>
    <w:basedOn w:val="Normal"/>
    <w:uiPriority w:val="99"/>
    <w:semiHidden/>
    <w:unhideWhenUsed/>
    <w:rsid w:val="006A1C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A1C45"/>
  </w:style>
  <w:style w:type="character" w:styleId="Emphasis">
    <w:name w:val="Emphasis"/>
    <w:basedOn w:val="DefaultParagraphFont"/>
    <w:uiPriority w:val="20"/>
    <w:qFormat/>
    <w:rsid w:val="006A1C45"/>
    <w:rPr>
      <w:i/>
      <w:iCs/>
    </w:rPr>
  </w:style>
  <w:style w:type="character" w:customStyle="1" w:styleId="tnihongokanji">
    <w:name w:val="t_nihongo_kanji"/>
    <w:basedOn w:val="DefaultParagraphFont"/>
    <w:rsid w:val="00EC29B3"/>
  </w:style>
  <w:style w:type="character" w:customStyle="1" w:styleId="tnihongoicon">
    <w:name w:val="t_nihongo_icon"/>
    <w:basedOn w:val="DefaultParagraphFont"/>
    <w:rsid w:val="00EC29B3"/>
  </w:style>
  <w:style w:type="numbering" w:customStyle="1" w:styleId="Style1">
    <w:name w:val="Style1"/>
    <w:uiPriority w:val="99"/>
    <w:rsid w:val="00835954"/>
    <w:pPr>
      <w:numPr>
        <w:numId w:val="3"/>
      </w:numPr>
    </w:pPr>
  </w:style>
  <w:style w:type="paragraph" w:styleId="TOC3">
    <w:name w:val="toc 3"/>
    <w:basedOn w:val="Normal"/>
    <w:next w:val="Normal"/>
    <w:autoRedefine/>
    <w:uiPriority w:val="39"/>
    <w:unhideWhenUsed/>
    <w:rsid w:val="00F02151"/>
    <w:pPr>
      <w:spacing w:after="100"/>
      <w:ind w:left="440"/>
    </w:pPr>
    <w:rPr>
      <w:rFonts w:eastAsiaTheme="minorHAnsi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C7B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C7B65"/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1"/>
    <w:qFormat/>
    <w:rsid w:val="00105C7B"/>
    <w:pPr>
      <w:spacing w:after="0" w:line="240" w:lineRule="auto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AD7E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E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E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E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EF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A6424"/>
    <w:pPr>
      <w:spacing w:after="0" w:line="240" w:lineRule="auto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14369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1436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1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7A19F665C0F40B7C6DA9795DBB073" ma:contentTypeVersion="1" ma:contentTypeDescription="Umožňuje vytvoriť nový dokument." ma:contentTypeScope="" ma:versionID="88ebeb6f1902edccdd096c090c002b1c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Arc14</b:Tag>
    <b:SourceType>ElectronicSource</b:SourceType>
    <b:Guid>{6228ECFD-D1B6-4D55-8099-A8A17A14C80B}</b:Guid>
    <b:Title>Architektonické rámce verejnej správy</b:Title>
    <b:Year>2014</b:Year>
    <b:LCID>sk-SK</b:LCID>
    <b:Author>
      <b:Author>
        <b:Corporate>MFSR, Oddelenie architektúry eGovernmentu</b:Corporate>
      </b:Author>
    </b:Author>
    <b:RefOrder>3</b:RefOrder>
  </b:Source>
  <b:Source>
    <b:Tag>MFS</b:Tag>
    <b:SourceType>ElectronicSource</b:SourceType>
    <b:Guid>{43EB6DD2-E561-412E-B254-D7D44ACD4BE8}</b:Guid>
    <b:Author>
      <b:Author>
        <b:Corporate>MFSR, Oddelenie architektúry eGovernmentu</b:Corporate>
      </b:Author>
    </b:Author>
    <b:Title>MF/020304/2014-1721 - Metodické usmernenie na spracovanie analýzy stavu a potrieb informačno-komunikačných technológií a na spracovanie harmonogramu migrácie informačno-komunikačných technológii</b:Title>
    <b:Year>2014</b:Year>
    <b:RefOrder>1</b:RefOrder>
  </b:Source>
  <b:Source>
    <b:Tag>t15</b:Tag>
    <b:SourceType>ElectronicSource</b:SourceType>
    <b:Guid>{3E531093-5968-4085-9678-735B3A44A78C}</b:Guid>
    <b:Author>
      <b:Author>
        <b:Corporate>MFSR, Oddelenie architektúry eGovernmentu</b:Corporate>
      </b:Author>
    </b:Author>
    <b:Title>Metodický pokyn k vypracovaniu finančnej analýzy projektu, analýzy nákladov a prínosov projektu a finančnej analýzy žiadateľa o NFP v programovom období 2014 – 2020</b:Title>
    <b:Year>2015</b:Year>
    <b:RefOrder>4</b:RefOrder>
  </b:Source>
</b:Sourc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Arc14</b:Tag>
    <b:SourceType>ElectronicSource</b:SourceType>
    <b:Guid>{6228ECFD-D1B6-4D55-8099-A8A17A14C80B}</b:Guid>
    <b:Title>Architektonické rámce verejnej správy</b:Title>
    <b:Year>2014</b:Year>
    <b:LCID>sk-SK</b:LCID>
    <b:Author>
      <b:Author>
        <b:Corporate>MFSR, Oddelenie architektúry eGovernmentu</b:Corporate>
      </b:Author>
    </b:Author>
    <b:RefOrder>3</b:RefOrder>
  </b:Source>
  <b:Source>
    <b:Tag>MFS</b:Tag>
    <b:SourceType>ElectronicSource</b:SourceType>
    <b:Guid>{43EB6DD2-E561-412E-B254-D7D44ACD4BE8}</b:Guid>
    <b:Author>
      <b:Author>
        <b:Corporate>MFSR, Oddelenie architektúry eGovernmentu</b:Corporate>
      </b:Author>
    </b:Author>
    <b:Title>MF/020304/2014-1721 - Metodické usmernenie na spracovanie analýzy stavu a potrieb informačno-komunikačných technológií a na spracovanie harmonogramu migrácie informačno-komunikačných technológii</b:Title>
    <b:Year>2014</b:Year>
    <b:RefOrder>1</b:RefOrder>
  </b:Source>
  <b:Source>
    <b:Tag>t15</b:Tag>
    <b:SourceType>ElectronicSource</b:SourceType>
    <b:Guid>{3E531093-5968-4085-9678-735B3A44A78C}</b:Guid>
    <b:Author>
      <b:Author>
        <b:Corporate>MFSR, Oddelenie architektúry eGovernmentu</b:Corporate>
      </b:Author>
    </b:Author>
    <b:Title>Metodický pokyn k vypracovaniu finančnej analýzy projektu, analýzy nákladov a prínosov projektu a finančnej analýzy žiadateľa o NFP v programovom období 2014 – 2020</b:Title>
    <b:Year>2015</b:Year>
    <b:RefOrder>4</b:RefOrder>
  </b:Source>
</b:Sourc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CTYWSUCD3UHA-2032434865-245</_dlc_DocId>
    <_dlc_DocIdUrl xmlns="af457a4c-de28-4d38-bda9-e56a61b168cd">
      <Url>https://sp.vicepremier.gov.sk/governance-a-delivery/_layouts/15/DocIdRedir.aspx?ID=CTYWSUCD3UHA-2032434865-245</Url>
      <Description>CTYWSUCD3UHA-2032434865-245</Description>
    </_dlc_DocIdUrl>
  </documentManagement>
</p:properties>
</file>

<file path=customXml/itemProps1.xml><?xml version="1.0" encoding="utf-8"?>
<ds:datastoreItem xmlns:ds="http://schemas.openxmlformats.org/officeDocument/2006/customXml" ds:itemID="{16F49AA6-A664-4CBC-A0AA-35F8B0D0560D}"/>
</file>

<file path=customXml/itemProps2.xml><?xml version="1.0" encoding="utf-8"?>
<ds:datastoreItem xmlns:ds="http://schemas.openxmlformats.org/officeDocument/2006/customXml" ds:itemID="{E16839F9-EB84-7A4B-8643-F39CE4C200E0}"/>
</file>

<file path=customXml/itemProps3.xml><?xml version="1.0" encoding="utf-8"?>
<ds:datastoreItem xmlns:ds="http://schemas.openxmlformats.org/officeDocument/2006/customXml" ds:itemID="{60FAB176-3323-B044-B053-3B32E76C3256}"/>
</file>

<file path=customXml/itemProps4.xml><?xml version="1.0" encoding="utf-8"?>
<ds:datastoreItem xmlns:ds="http://schemas.openxmlformats.org/officeDocument/2006/customXml" ds:itemID="{B37B70EB-3E51-4597-9476-410E22A68CFD}"/>
</file>

<file path=customXml/itemProps5.xml><?xml version="1.0" encoding="utf-8"?>
<ds:datastoreItem xmlns:ds="http://schemas.openxmlformats.org/officeDocument/2006/customXml" ds:itemID="{6925D280-90B6-4D94-B4E7-1EAD9B2919A7}"/>
</file>

<file path=customXml/itemProps6.xml><?xml version="1.0" encoding="utf-8"?>
<ds:datastoreItem xmlns:ds="http://schemas.openxmlformats.org/officeDocument/2006/customXml" ds:itemID="{3C7C5725-4916-4C9A-9D1F-A51DFAB555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3777</Words>
  <Characters>21533</Characters>
  <Application>Microsoft Macintosh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Capgemini</Company>
  <LinksUpToDate>false</LinksUpToDate>
  <CharactersWithSpaces>25260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Chovanec</dc:creator>
  <cp:lastModifiedBy>Tomáš Revaj</cp:lastModifiedBy>
  <cp:revision>14</cp:revision>
  <cp:lastPrinted>2015-09-11T13:40:00Z</cp:lastPrinted>
  <dcterms:created xsi:type="dcterms:W3CDTF">2017-09-20T12:02:00Z</dcterms:created>
  <dcterms:modified xsi:type="dcterms:W3CDTF">2017-09-20T12:34:00Z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0x010100F2E7A19F665C0F40B7C6DA9795DBB073</vt:lpwstr>
  </property>
  <property fmtid="{D5CDD505-2E9C-101B-9397-08002B2CF9AE}" pid="3" name="_dlc_DocIdItemGuid">
    <vt:lpwstr>f9a09598-65f7-43d0-9f13-d1176efcce41</vt:lpwstr>
  </property>
</Properties>
</file>