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diagrams/quickStyle1.xml" ContentType="application/vnd.openxmlformats-officedocument.drawingml.diagramStyle+xml"/>
  <Override PartName="/word/charts/chart2.xml" ContentType="application/vnd.openxmlformats-officedocument.drawingml.chart+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charts/chart1.xml" ContentType="application/vnd.openxmlformats-officedocument.drawingml.chart+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16734A" w:rsidRPr="00E24B7A" w:rsidRDefault="00E24B7A" w:rsidP="00E1258C">
      <w:pPr>
        <w:pStyle w:val="Title"/>
        <w:jc w:val="center"/>
        <w:rPr>
          <w:rStyle w:val="Strong"/>
        </w:rPr>
      </w:pPr>
      <w:r w:rsidRPr="00E24B7A">
        <w:rPr>
          <w:rStyle w:val="Strong"/>
        </w:rPr>
        <w:t>Národná koncepcia informatizácia verejnej správy</w:t>
      </w:r>
    </w:p>
    <w:p w:rsidR="00E1258C" w:rsidRPr="00E1258C" w:rsidRDefault="00E24B7A" w:rsidP="00E1258C">
      <w:pPr>
        <w:pStyle w:val="Subtitle"/>
        <w:jc w:val="center"/>
        <w:rPr>
          <w:b/>
          <w:bCs/>
        </w:rPr>
      </w:pPr>
      <w:r w:rsidRPr="00E24B7A">
        <w:rPr>
          <w:rStyle w:val="Strong"/>
        </w:rPr>
        <w:t>Strategická priorita 10 Kybernetická bezpečnosť</w:t>
      </w:r>
    </w:p>
    <w:p w:rsidR="00E1258C" w:rsidRDefault="00E1258C" w:rsidP="00E1258C"/>
    <w:p w:rsidR="00E1258C" w:rsidRDefault="00E1258C" w:rsidP="00E1258C">
      <w:pPr>
        <w:pStyle w:val="Subtitle"/>
        <w:jc w:val="center"/>
      </w:pPr>
      <w:r>
        <w:t>verzia 1.</w:t>
      </w:r>
      <w:r w:rsidR="00F9368E">
        <w:t>7</w:t>
      </w:r>
    </w:p>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F9368E" w:rsidP="00E1258C">
      <w:pPr>
        <w:jc w:val="center"/>
      </w:pPr>
      <w:r>
        <w:t>Bratislava, 09</w:t>
      </w:r>
      <w:r w:rsidR="00E1258C">
        <w:t>.</w:t>
      </w:r>
      <w:r w:rsidR="00D32F09">
        <w:t>10</w:t>
      </w:r>
      <w:r w:rsidR="00E1258C">
        <w:t>.2017</w:t>
      </w:r>
    </w:p>
    <w:p w:rsidR="00E1258C" w:rsidRDefault="00E1258C" w:rsidP="00E1258C">
      <w:pPr>
        <w:pageBreakBefore/>
        <w:tabs>
          <w:tab w:val="left" w:pos="360"/>
        </w:tabs>
        <w:spacing w:before="200" w:line="276" w:lineRule="auto"/>
        <w:ind w:left="360"/>
        <w:rPr>
          <w:rFonts w:cs="IKPJKA+TimesNewRomanPS"/>
          <w:b/>
          <w:sz w:val="24"/>
        </w:rPr>
      </w:pPr>
      <w:bookmarkStart w:id="0" w:name="_Toc63507318"/>
      <w:r>
        <w:rPr>
          <w:rFonts w:cs="IKPJKA+TimesNewRomanPS"/>
          <w:b/>
          <w:sz w:val="24"/>
        </w:rPr>
        <w:lastRenderedPageBreak/>
        <w:t>Document Information</w:t>
      </w:r>
      <w:bookmarkEnd w:id="0"/>
    </w:p>
    <w:tbl>
      <w:tblPr>
        <w:tblW w:w="9252" w:type="dxa"/>
        <w:tblLayout w:type="fixed"/>
        <w:tblCellMar>
          <w:left w:w="10" w:type="dxa"/>
          <w:right w:w="10" w:type="dxa"/>
        </w:tblCellMar>
        <w:tblLook w:val="04A0" w:firstRow="1" w:lastRow="0" w:firstColumn="1" w:lastColumn="0" w:noHBand="0" w:noVBand="1"/>
      </w:tblPr>
      <w:tblGrid>
        <w:gridCol w:w="2197"/>
        <w:gridCol w:w="7055"/>
      </w:tblGrid>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Project name</w:t>
            </w:r>
          </w:p>
        </w:tc>
        <w:tc>
          <w:tcPr>
            <w:tcW w:w="7055" w:type="dxa"/>
            <w:tcBorders>
              <w:top w:val="single" w:sz="12"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rPr>
                <w:lang w:val="en-GB"/>
              </w:rPr>
            </w:pPr>
            <w:r>
              <w:rPr>
                <w:lang w:val="en-GB"/>
              </w:rPr>
              <w:t>Rozpracovanie NKIVS</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Person responsible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Peter Poliak</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Authors</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Daniel Olejár, Lenka Gondová, Lukáš Hlavička, Peter Poliak</w:t>
            </w:r>
          </w:p>
        </w:tc>
      </w:tr>
      <w:tr w:rsidR="00E1258C" w:rsidTr="00E1258C">
        <w:tc>
          <w:tcPr>
            <w:tcW w:w="2197" w:type="dxa"/>
            <w:tcBorders>
              <w:top w:val="single" w:sz="6"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Document name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lang w:val="en-GB"/>
              </w:rPr>
              <w:t>10. prioritná oblasť NKIVS, Kybernetická bezpečnosť</w:t>
            </w:r>
            <w:r>
              <w:t xml:space="preserve"> </w:t>
            </w:r>
          </w:p>
        </w:tc>
      </w:tr>
      <w:tr w:rsidR="00E1258C" w:rsidTr="00E1258C">
        <w:tc>
          <w:tcPr>
            <w:tcW w:w="2197" w:type="dxa"/>
            <w:tcBorders>
              <w:top w:val="single" w:sz="6" w:space="0" w:color="000000"/>
              <w:left w:val="single" w:sz="12" w:space="0" w:color="000000"/>
              <w:bottom w:val="single" w:sz="12"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Status</w:t>
            </w:r>
          </w:p>
        </w:tc>
        <w:tc>
          <w:tcPr>
            <w:tcW w:w="7055" w:type="dxa"/>
            <w:tcBorders>
              <w:top w:val="single" w:sz="6" w:space="0" w:color="000000"/>
              <w:left w:val="single" w:sz="6" w:space="0" w:color="000000"/>
              <w:bottom w:val="single" w:sz="12"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rFonts w:ascii="Arial" w:hAnsi="Arial" w:cs="Arial"/>
                <w:b/>
                <w:shd w:val="clear" w:color="auto" w:fill="FFFF00"/>
              </w:rPr>
              <w:t>in process</w:t>
            </w:r>
            <w:r>
              <w:rPr>
                <w:rFonts w:ascii="Arial" w:hAnsi="Arial" w:cs="Arial"/>
              </w:rPr>
              <w:t xml:space="preserve"> | submitted to QA | accepted by QM | approved</w:t>
            </w:r>
          </w:p>
        </w:tc>
      </w:tr>
    </w:tbl>
    <w:p w:rsidR="00E1258C" w:rsidRDefault="00E1258C" w:rsidP="00E1258C">
      <w:pPr>
        <w:tabs>
          <w:tab w:val="left" w:pos="360"/>
        </w:tabs>
        <w:spacing w:before="200" w:line="276" w:lineRule="auto"/>
        <w:rPr>
          <w:rFonts w:cs="IKPJKA+TimesNewRomanPS"/>
          <w:sz w:val="24"/>
        </w:rPr>
      </w:pPr>
    </w:p>
    <w:p w:rsidR="00E1258C" w:rsidRDefault="00E1258C" w:rsidP="00E1258C">
      <w:pPr>
        <w:tabs>
          <w:tab w:val="left" w:pos="360"/>
        </w:tabs>
        <w:spacing w:before="200" w:line="276" w:lineRule="auto"/>
        <w:ind w:left="360"/>
      </w:pPr>
      <w:r>
        <w:rPr>
          <w:b/>
          <w:bCs/>
          <w:sz w:val="24"/>
          <w:lang w:val="en-GB"/>
        </w:rPr>
        <w:t>History of Alteration</w:t>
      </w:r>
      <w:bookmarkStart w:id="1" w:name="_Toc211229191"/>
      <w:bookmarkStart w:id="2" w:name="_Toc211074162"/>
    </w:p>
    <w:tbl>
      <w:tblPr>
        <w:tblW w:w="9252" w:type="dxa"/>
        <w:tblLayout w:type="fixed"/>
        <w:tblCellMar>
          <w:left w:w="10" w:type="dxa"/>
          <w:right w:w="10" w:type="dxa"/>
        </w:tblCellMar>
        <w:tblLook w:val="04A0" w:firstRow="1" w:lastRow="0" w:firstColumn="1" w:lastColumn="0" w:noHBand="0" w:noVBand="1"/>
      </w:tblPr>
      <w:tblGrid>
        <w:gridCol w:w="1205"/>
        <w:gridCol w:w="142"/>
        <w:gridCol w:w="1276"/>
        <w:gridCol w:w="3986"/>
        <w:gridCol w:w="2643"/>
      </w:tblGrid>
      <w:tr w:rsidR="00E1258C" w:rsidTr="00E1258C">
        <w:tc>
          <w:tcPr>
            <w:tcW w:w="1347" w:type="dxa"/>
            <w:gridSpan w:val="2"/>
            <w:tcBorders>
              <w:top w:val="single" w:sz="12" w:space="0" w:color="000000"/>
              <w:left w:val="single" w:sz="12" w:space="0" w:color="000000"/>
              <w:bottom w:val="single" w:sz="6" w:space="0" w:color="000000"/>
              <w:right w:val="single" w:sz="6" w:space="0" w:color="000000"/>
            </w:tcBorders>
            <w:shd w:val="clear" w:color="auto" w:fill="345A80"/>
            <w:tcMar>
              <w:top w:w="0" w:type="dxa"/>
              <w:left w:w="71" w:type="dxa"/>
              <w:bottom w:w="0" w:type="dxa"/>
              <w:right w:w="71" w:type="dxa"/>
            </w:tcMar>
          </w:tcPr>
          <w:bookmarkEnd w:id="1"/>
          <w:bookmarkEnd w:id="2"/>
          <w:p w:rsidR="00E1258C" w:rsidRDefault="00E1258C" w:rsidP="00E1258C">
            <w:pPr>
              <w:tabs>
                <w:tab w:val="left" w:pos="360"/>
              </w:tabs>
              <w:spacing w:before="200" w:line="276" w:lineRule="auto"/>
              <w:ind w:left="360"/>
            </w:pPr>
            <w:r>
              <w:rPr>
                <w:rFonts w:cs="IKPJKA+TimesNewRomanPS"/>
                <w:sz w:val="24"/>
              </w:rPr>
              <w:t xml:space="preserve">Version </w:t>
            </w:r>
          </w:p>
        </w:tc>
        <w:tc>
          <w:tcPr>
            <w:tcW w:w="127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Date</w:t>
            </w:r>
          </w:p>
        </w:tc>
        <w:tc>
          <w:tcPr>
            <w:tcW w:w="398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pPr>
            <w:r>
              <w:rPr>
                <w:rFonts w:cs="IKPJKA+TimesNewRomanPS"/>
                <w:sz w:val="24"/>
              </w:rPr>
              <w:t>Type of editing</w:t>
            </w:r>
          </w:p>
        </w:tc>
        <w:tc>
          <w:tcPr>
            <w:tcW w:w="2643" w:type="dxa"/>
            <w:tcBorders>
              <w:top w:val="single" w:sz="12" w:space="0" w:color="000000"/>
              <w:left w:val="single" w:sz="6" w:space="0" w:color="000000"/>
              <w:bottom w:val="single" w:sz="6" w:space="0" w:color="000000"/>
              <w:right w:val="single" w:sz="12"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Editorial</w:t>
            </w:r>
          </w:p>
        </w:tc>
      </w:tr>
      <w:tr w:rsidR="00E1258C" w:rsidTr="00E1258C">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E1258C">
            <w:pPr>
              <w:tabs>
                <w:tab w:val="left" w:pos="124"/>
              </w:tabs>
              <w:spacing w:before="200" w:line="276" w:lineRule="auto"/>
              <w:ind w:left="360" w:hanging="94"/>
              <w:rPr>
                <w:rFonts w:ascii="Arial" w:hAnsi="Arial" w:cs="Arial"/>
                <w:sz w:val="20"/>
              </w:rPr>
            </w:pPr>
            <w:r>
              <w:rPr>
                <w:rFonts w:ascii="Arial" w:hAnsi="Arial" w:cs="Arial"/>
                <w:sz w:val="20"/>
              </w:rPr>
              <w:t>15/09/</w:t>
            </w:r>
            <w:r w:rsidR="00E1258C">
              <w:rPr>
                <w:rFonts w:ascii="Arial" w:hAnsi="Arial" w:cs="Arial"/>
                <w:sz w:val="20"/>
              </w:rPr>
              <w:t>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lang w:val="en-GB"/>
              </w:rPr>
            </w:pPr>
            <w:r>
              <w:rPr>
                <w:lang w:val="en-GB"/>
              </w:rPr>
              <w:t>Návrh štruktúry a obsahu dokumentu</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1.1</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522FBF">
            <w:pPr>
              <w:tabs>
                <w:tab w:val="left" w:pos="360"/>
              </w:tabs>
              <w:spacing w:before="200" w:line="276" w:lineRule="auto"/>
              <w:ind w:left="360"/>
              <w:rPr>
                <w:rFonts w:ascii="Arial" w:hAnsi="Arial" w:cs="Arial"/>
                <w:sz w:val="20"/>
              </w:rPr>
            </w:pPr>
            <w:r>
              <w:rPr>
                <w:rFonts w:ascii="Arial" w:hAnsi="Arial" w:cs="Arial"/>
                <w:sz w:val="20"/>
              </w:rPr>
              <w:t>18/09/17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vloženie materiálov vypracovaných pre predchádzajúcu WG do štruktúry dokumentu</w:t>
            </w:r>
          </w:p>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rozpracovanie obsahu prvých troch kapitol</w:t>
            </w:r>
          </w:p>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Formálne úpravy</w:t>
            </w:r>
          </w:p>
          <w:p w:rsidR="00522FBF" w:rsidRDefault="00522FBF" w:rsidP="00E1258C">
            <w:pPr>
              <w:tabs>
                <w:tab w:val="left" w:pos="360"/>
              </w:tabs>
              <w:spacing w:before="200" w:line="276" w:lineRule="auto"/>
              <w:ind w:left="360"/>
              <w:rPr>
                <w:rFonts w:ascii="Arial" w:hAnsi="Arial" w:cs="Arial"/>
                <w:sz w:val="20"/>
              </w:rPr>
            </w:pP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1.2</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19/09/17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kapitoly 4, 5 a prílohy</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1.3</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25/09/17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kapitoly 1-4, doplnená časť 5.1</w:t>
            </w:r>
            <w:r w:rsidR="002E4D91">
              <w:rPr>
                <w:rFonts w:ascii="Arial" w:hAnsi="Arial" w:cs="Arial"/>
                <w:sz w:val="20"/>
              </w:rPr>
              <w:t xml:space="preserve">.1 a 2 </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9A777B" w:rsidP="00E1258C">
            <w:pPr>
              <w:tabs>
                <w:tab w:val="left" w:pos="360"/>
              </w:tabs>
              <w:spacing w:before="200" w:line="276" w:lineRule="auto"/>
              <w:ind w:left="360"/>
              <w:rPr>
                <w:rFonts w:ascii="Arial" w:hAnsi="Arial" w:cs="Arial"/>
                <w:sz w:val="20"/>
              </w:rPr>
            </w:pPr>
            <w:r>
              <w:rPr>
                <w:rFonts w:ascii="Arial" w:hAnsi="Arial" w:cs="Arial"/>
                <w:sz w:val="20"/>
              </w:rPr>
              <w:t>1.4</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doplnená časť 5.2.5 a príloha 9.6</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dopracované kapitoly</w:t>
            </w:r>
            <w:r w:rsidR="00CE0EF1">
              <w:rPr>
                <w:rFonts w:ascii="Arial" w:hAnsi="Arial" w:cs="Arial"/>
                <w:sz w:val="20"/>
              </w:rPr>
              <w:t xml:space="preserve"> </w:t>
            </w:r>
            <w:r>
              <w:rPr>
                <w:rFonts w:ascii="Arial" w:hAnsi="Arial" w:cs="Arial"/>
                <w:sz w:val="20"/>
              </w:rPr>
              <w:t>5 a</w:t>
            </w:r>
            <w:r w:rsidR="00CE0EF1">
              <w:rPr>
                <w:rFonts w:ascii="Arial" w:hAnsi="Arial" w:cs="Arial"/>
                <w:sz w:val="20"/>
              </w:rPr>
              <w:t> </w:t>
            </w:r>
            <w:r>
              <w:rPr>
                <w:rFonts w:ascii="Arial" w:hAnsi="Arial" w:cs="Arial"/>
                <w:sz w:val="20"/>
              </w:rPr>
              <w:t>6</w:t>
            </w:r>
            <w:r w:rsidR="00CE0EF1">
              <w:rPr>
                <w:rFonts w:ascii="Arial" w:hAnsi="Arial" w:cs="Arial"/>
                <w:sz w:val="20"/>
              </w:rPr>
              <w:t xml:space="preserve">, </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doplnené prílohy 9.3, 9.4, 9.5, 9.9 a 9.10</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 xml:space="preserve">Lenka Gondová </w:t>
            </w:r>
          </w:p>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CF5168">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E1258C">
            <w:pPr>
              <w:tabs>
                <w:tab w:val="left" w:pos="360"/>
              </w:tabs>
              <w:spacing w:before="200" w:line="276" w:lineRule="auto"/>
              <w:ind w:left="360"/>
              <w:rPr>
                <w:rFonts w:ascii="Arial" w:hAnsi="Arial" w:cs="Arial"/>
                <w:sz w:val="20"/>
              </w:rPr>
            </w:pPr>
          </w:p>
        </w:tc>
      </w:tr>
      <w:tr w:rsidR="00E1258C" w:rsidTr="00A309AF">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1.5</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CE0EF1" w:rsidP="00CE0EF1">
            <w:pPr>
              <w:tabs>
                <w:tab w:val="left" w:pos="360"/>
              </w:tabs>
              <w:spacing w:before="200" w:line="276" w:lineRule="auto"/>
              <w:ind w:left="360"/>
              <w:rPr>
                <w:rFonts w:ascii="Arial" w:hAnsi="Arial" w:cs="Arial"/>
                <w:sz w:val="20"/>
              </w:rPr>
            </w:pPr>
            <w:r>
              <w:rPr>
                <w:rFonts w:ascii="Arial" w:hAnsi="Arial" w:cs="Arial"/>
                <w:sz w:val="20"/>
              </w:rPr>
              <w:t>doplnená časť 4.2, príloha audit, zapracované pripomienky LG</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CE0EF1" w:rsidRDefault="00CE0EF1" w:rsidP="00CE0EF1">
            <w:pPr>
              <w:tabs>
                <w:tab w:val="left" w:pos="360"/>
              </w:tabs>
              <w:spacing w:before="200" w:line="276" w:lineRule="auto"/>
              <w:ind w:left="360"/>
              <w:rPr>
                <w:rFonts w:ascii="Arial" w:hAnsi="Arial" w:cs="Arial"/>
                <w:sz w:val="20"/>
              </w:rPr>
            </w:pPr>
            <w:r>
              <w:rPr>
                <w:rFonts w:ascii="Arial" w:hAnsi="Arial" w:cs="Arial"/>
                <w:sz w:val="20"/>
              </w:rPr>
              <w:t>Daniel Olejár, Lenka Gondová</w:t>
            </w:r>
          </w:p>
          <w:p w:rsidR="00E1258C" w:rsidRDefault="00E1258C" w:rsidP="00E1258C">
            <w:pPr>
              <w:tabs>
                <w:tab w:val="left" w:pos="360"/>
              </w:tabs>
              <w:spacing w:before="200" w:line="276" w:lineRule="auto"/>
              <w:ind w:left="360"/>
              <w:rPr>
                <w:rFonts w:ascii="Arial" w:hAnsi="Arial" w:cs="Arial"/>
                <w:sz w:val="20"/>
              </w:rPr>
            </w:pPr>
          </w:p>
        </w:tc>
      </w:tr>
      <w:tr w:rsidR="00A309AF" w:rsidTr="007F2028">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E1258C">
            <w:pPr>
              <w:tabs>
                <w:tab w:val="left" w:pos="360"/>
              </w:tabs>
              <w:spacing w:before="200" w:line="276" w:lineRule="auto"/>
              <w:ind w:left="360"/>
              <w:rPr>
                <w:rFonts w:ascii="Arial" w:hAnsi="Arial" w:cs="Arial"/>
                <w:sz w:val="20"/>
              </w:rPr>
            </w:pPr>
            <w:r>
              <w:rPr>
                <w:rFonts w:ascii="Arial" w:hAnsi="Arial" w:cs="Arial"/>
                <w:sz w:val="20"/>
              </w:rPr>
              <w:lastRenderedPageBreak/>
              <w:t>1.6</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7F2028">
            <w:pPr>
              <w:tabs>
                <w:tab w:val="left" w:pos="360"/>
              </w:tabs>
              <w:spacing w:before="200" w:line="276" w:lineRule="auto"/>
              <w:ind w:left="360"/>
              <w:rPr>
                <w:rFonts w:ascii="Arial" w:hAnsi="Arial" w:cs="Arial"/>
                <w:sz w:val="20"/>
              </w:rPr>
            </w:pPr>
            <w:r>
              <w:rPr>
                <w:rFonts w:ascii="Arial" w:hAnsi="Arial" w:cs="Arial"/>
                <w:sz w:val="20"/>
              </w:rPr>
              <w:t>0</w:t>
            </w:r>
            <w:r w:rsidR="007F2028">
              <w:rPr>
                <w:rFonts w:ascii="Arial" w:hAnsi="Arial" w:cs="Arial"/>
                <w:sz w:val="20"/>
              </w:rPr>
              <w:t>6</w:t>
            </w:r>
            <w:r>
              <w:rPr>
                <w:rFonts w:ascii="Arial" w:hAnsi="Arial" w:cs="Arial"/>
                <w:sz w:val="20"/>
              </w:rPr>
              <w:t>/10/17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CE0EF1">
            <w:pPr>
              <w:tabs>
                <w:tab w:val="left" w:pos="360"/>
              </w:tabs>
              <w:spacing w:before="200" w:line="276" w:lineRule="auto"/>
              <w:ind w:left="360"/>
              <w:rPr>
                <w:rFonts w:ascii="Arial" w:hAnsi="Arial" w:cs="Arial"/>
                <w:sz w:val="20"/>
              </w:rPr>
            </w:pPr>
            <w:r>
              <w:rPr>
                <w:rFonts w:ascii="Arial" w:hAnsi="Arial" w:cs="Arial"/>
                <w:sz w:val="20"/>
              </w:rPr>
              <w:t>doplnená časť 5.2.6</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A309AF" w:rsidRDefault="00A309AF" w:rsidP="00CE0EF1">
            <w:pPr>
              <w:tabs>
                <w:tab w:val="left" w:pos="360"/>
              </w:tabs>
              <w:spacing w:before="200" w:line="276" w:lineRule="auto"/>
              <w:ind w:left="360"/>
              <w:rPr>
                <w:rFonts w:ascii="Arial" w:hAnsi="Arial" w:cs="Arial"/>
                <w:sz w:val="20"/>
              </w:rPr>
            </w:pPr>
            <w:r>
              <w:rPr>
                <w:rFonts w:ascii="Arial" w:hAnsi="Arial" w:cs="Arial"/>
                <w:sz w:val="20"/>
              </w:rPr>
              <w:t>Daniel Olejár, Lukáš Hlavička</w:t>
            </w:r>
          </w:p>
        </w:tc>
      </w:tr>
      <w:tr w:rsidR="007F2028" w:rsidTr="00855BA0">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E1258C">
            <w:pPr>
              <w:tabs>
                <w:tab w:val="left" w:pos="360"/>
              </w:tabs>
              <w:spacing w:before="200" w:line="276" w:lineRule="auto"/>
              <w:ind w:left="360"/>
              <w:rPr>
                <w:rFonts w:ascii="Arial" w:hAnsi="Arial" w:cs="Arial"/>
                <w:sz w:val="20"/>
              </w:rPr>
            </w:pPr>
            <w:r>
              <w:rPr>
                <w:rFonts w:ascii="Arial" w:hAnsi="Arial" w:cs="Arial"/>
                <w:sz w:val="20"/>
              </w:rPr>
              <w:t>1.7</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7F2028">
            <w:pPr>
              <w:tabs>
                <w:tab w:val="left" w:pos="360"/>
              </w:tabs>
              <w:spacing w:before="200" w:line="276" w:lineRule="auto"/>
              <w:ind w:left="360"/>
              <w:rPr>
                <w:rFonts w:ascii="Arial" w:hAnsi="Arial" w:cs="Arial"/>
                <w:sz w:val="20"/>
              </w:rPr>
            </w:pPr>
            <w:r>
              <w:rPr>
                <w:rFonts w:ascii="Arial" w:hAnsi="Arial" w:cs="Arial"/>
                <w:sz w:val="20"/>
              </w:rPr>
              <w:t>09/10/17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CE0EF1">
            <w:pPr>
              <w:tabs>
                <w:tab w:val="left" w:pos="360"/>
              </w:tabs>
              <w:spacing w:before="200" w:line="276" w:lineRule="auto"/>
              <w:ind w:left="360"/>
              <w:rPr>
                <w:rFonts w:ascii="Arial" w:hAnsi="Arial" w:cs="Arial"/>
                <w:sz w:val="20"/>
              </w:rPr>
            </w:pPr>
            <w:r>
              <w:rPr>
                <w:rFonts w:ascii="Arial" w:hAnsi="Arial" w:cs="Arial"/>
                <w:sz w:val="20"/>
              </w:rPr>
              <w:t>zapracovaná časť p</w:t>
            </w:r>
            <w:r w:rsidR="00F9368E">
              <w:rPr>
                <w:rFonts w:ascii="Arial" w:hAnsi="Arial" w:cs="Arial"/>
                <w:sz w:val="20"/>
              </w:rPr>
              <w:t xml:space="preserve">ripomienok, štylistické úpravy, </w:t>
            </w:r>
            <w:r>
              <w:rPr>
                <w:rFonts w:ascii="Arial" w:hAnsi="Arial" w:cs="Arial"/>
                <w:sz w:val="20"/>
              </w:rPr>
              <w:t>doplnenie častí 4.1. (pojmy) a 7.1. ciele/úlohy</w:t>
            </w:r>
            <w:r w:rsidR="00F9368E">
              <w:rPr>
                <w:rFonts w:ascii="Arial" w:hAnsi="Arial" w:cs="Arial"/>
                <w:sz w:val="20"/>
              </w:rPr>
              <w:t>, obrázku 1</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7F2028" w:rsidRDefault="00F9368E" w:rsidP="00CE0EF1">
            <w:pPr>
              <w:tabs>
                <w:tab w:val="left" w:pos="360"/>
              </w:tabs>
              <w:spacing w:before="200" w:line="276" w:lineRule="auto"/>
              <w:ind w:left="360"/>
              <w:rPr>
                <w:rFonts w:ascii="Arial" w:hAnsi="Arial" w:cs="Arial"/>
                <w:sz w:val="20"/>
              </w:rPr>
            </w:pPr>
            <w:r>
              <w:rPr>
                <w:rFonts w:ascii="Arial" w:hAnsi="Arial" w:cs="Arial"/>
                <w:sz w:val="20"/>
              </w:rPr>
              <w:t>Daniel Olejár</w:t>
            </w:r>
          </w:p>
        </w:tc>
      </w:tr>
      <w:tr w:rsidR="00855BA0" w:rsidTr="00E1258C">
        <w:trPr>
          <w:trHeight w:val="577"/>
        </w:trPr>
        <w:tc>
          <w:tcPr>
            <w:tcW w:w="1205" w:type="dxa"/>
            <w:tcBorders>
              <w:top w:val="single" w:sz="6" w:space="0" w:color="000000"/>
              <w:left w:val="single" w:sz="12"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E1258C">
            <w:pPr>
              <w:tabs>
                <w:tab w:val="left" w:pos="360"/>
              </w:tabs>
              <w:spacing w:before="200" w:line="276" w:lineRule="auto"/>
              <w:ind w:left="360"/>
              <w:rPr>
                <w:rFonts w:ascii="Arial" w:hAnsi="Arial" w:cs="Arial"/>
                <w:sz w:val="20"/>
              </w:rPr>
            </w:pPr>
            <w:r>
              <w:rPr>
                <w:rFonts w:ascii="Arial" w:hAnsi="Arial" w:cs="Arial"/>
                <w:sz w:val="20"/>
              </w:rPr>
              <w:t>1.8</w:t>
            </w:r>
          </w:p>
        </w:tc>
        <w:tc>
          <w:tcPr>
            <w:tcW w:w="1418"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7F2028">
            <w:pPr>
              <w:tabs>
                <w:tab w:val="left" w:pos="360"/>
              </w:tabs>
              <w:spacing w:before="200" w:line="276" w:lineRule="auto"/>
              <w:ind w:left="360"/>
              <w:rPr>
                <w:rFonts w:ascii="Arial" w:hAnsi="Arial" w:cs="Arial"/>
                <w:sz w:val="20"/>
              </w:rPr>
            </w:pPr>
            <w:r>
              <w:rPr>
                <w:rFonts w:ascii="Arial" w:hAnsi="Arial" w:cs="Arial"/>
                <w:sz w:val="20"/>
              </w:rPr>
              <w:t>09/10/17</w:t>
            </w:r>
          </w:p>
        </w:tc>
        <w:tc>
          <w:tcPr>
            <w:tcW w:w="3986" w:type="dxa"/>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CE0EF1">
            <w:pPr>
              <w:tabs>
                <w:tab w:val="left" w:pos="360"/>
              </w:tabs>
              <w:spacing w:before="200" w:line="276" w:lineRule="auto"/>
              <w:ind w:left="360"/>
              <w:rPr>
                <w:rFonts w:ascii="Arial" w:hAnsi="Arial" w:cs="Arial"/>
                <w:sz w:val="20"/>
              </w:rPr>
            </w:pPr>
            <w:r>
              <w:rPr>
                <w:rFonts w:ascii="Arial" w:hAnsi="Arial" w:cs="Arial"/>
                <w:sz w:val="20"/>
              </w:rPr>
              <w:t>Editácia, úprava štruktúry dokumentu a doplnenie cieľov /úloh</w:t>
            </w:r>
            <w:r w:rsidR="006B326E">
              <w:rPr>
                <w:rFonts w:ascii="Arial" w:hAnsi="Arial" w:cs="Arial"/>
                <w:sz w:val="20"/>
              </w:rPr>
              <w:t>, Riešenia</w:t>
            </w:r>
          </w:p>
        </w:tc>
        <w:tc>
          <w:tcPr>
            <w:tcW w:w="2643" w:type="dxa"/>
            <w:tcBorders>
              <w:top w:val="single" w:sz="6" w:space="0" w:color="000000"/>
              <w:left w:val="single" w:sz="6" w:space="0" w:color="000000"/>
              <w:bottom w:val="single" w:sz="12" w:space="0" w:color="000000"/>
              <w:right w:val="single" w:sz="12" w:space="0" w:color="000000"/>
            </w:tcBorders>
            <w:shd w:val="clear" w:color="auto" w:fill="auto"/>
            <w:tcMar>
              <w:top w:w="0" w:type="dxa"/>
              <w:left w:w="71" w:type="dxa"/>
              <w:bottom w:w="0" w:type="dxa"/>
              <w:right w:w="71" w:type="dxa"/>
            </w:tcMar>
          </w:tcPr>
          <w:p w:rsidR="00855BA0" w:rsidRDefault="00855BA0" w:rsidP="00CE0EF1">
            <w:pPr>
              <w:tabs>
                <w:tab w:val="left" w:pos="360"/>
              </w:tabs>
              <w:spacing w:before="200" w:line="276" w:lineRule="auto"/>
              <w:ind w:left="360"/>
              <w:rPr>
                <w:rFonts w:ascii="Arial" w:hAnsi="Arial" w:cs="Arial"/>
                <w:sz w:val="20"/>
              </w:rPr>
            </w:pPr>
            <w:r>
              <w:rPr>
                <w:rFonts w:ascii="Arial" w:hAnsi="Arial" w:cs="Arial"/>
                <w:sz w:val="20"/>
              </w:rPr>
              <w:t>Peter Poliak</w:t>
            </w:r>
            <w:r w:rsidR="006B326E">
              <w:rPr>
                <w:rFonts w:ascii="Arial" w:hAnsi="Arial" w:cs="Arial"/>
                <w:sz w:val="20"/>
              </w:rPr>
              <w:t>, Richard Kiškováč</w:t>
            </w:r>
          </w:p>
        </w:tc>
      </w:tr>
    </w:tbl>
    <w:p w:rsidR="00E1258C" w:rsidRDefault="00E1258C" w:rsidP="00E1258C"/>
    <w:p w:rsidR="00E1258C" w:rsidRDefault="00E1258C" w:rsidP="00E1258C">
      <w:r>
        <w:br w:type="page"/>
      </w:r>
    </w:p>
    <w:p w:rsidR="00E1258C" w:rsidRDefault="00E1258C" w:rsidP="00E1258C"/>
    <w:sdt>
      <w:sdtPr>
        <w:rPr>
          <w:rFonts w:ascii="Times New Roman" w:eastAsiaTheme="minorEastAsia" w:hAnsi="Times New Roman" w:cstheme="minorBidi"/>
          <w:b w:val="0"/>
          <w:bCs w:val="0"/>
          <w:color w:val="auto"/>
          <w:sz w:val="22"/>
          <w:szCs w:val="22"/>
        </w:rPr>
        <w:id w:val="194586861"/>
        <w:docPartObj>
          <w:docPartGallery w:val="Table of Contents"/>
          <w:docPartUnique/>
        </w:docPartObj>
      </w:sdtPr>
      <w:sdtEndPr/>
      <w:sdtContent>
        <w:p w:rsidR="0032470E" w:rsidRDefault="0032470E">
          <w:pPr>
            <w:pStyle w:val="TOCHeading"/>
          </w:pPr>
          <w:r>
            <w:t>Obsah</w:t>
          </w:r>
        </w:p>
        <w:p w:rsidR="006B326E" w:rsidRDefault="0032470E">
          <w:pPr>
            <w:pStyle w:val="TOC1"/>
            <w:tabs>
              <w:tab w:val="left" w:pos="440"/>
              <w:tab w:val="right" w:leader="dot" w:pos="9062"/>
            </w:tabs>
            <w:rPr>
              <w:rFonts w:asciiTheme="minorHAnsi" w:hAnsiTheme="minorHAnsi"/>
              <w:noProof/>
              <w:lang w:eastAsia="sk-SK"/>
            </w:rPr>
          </w:pPr>
          <w:r>
            <w:fldChar w:fldCharType="begin"/>
          </w:r>
          <w:r>
            <w:instrText xml:space="preserve"> TOC \o "1-3" \h \z \u </w:instrText>
          </w:r>
          <w:r>
            <w:fldChar w:fldCharType="separate"/>
          </w:r>
          <w:hyperlink w:anchor="_Toc495308307" w:history="1">
            <w:r w:rsidR="006B326E" w:rsidRPr="00413C2C">
              <w:rPr>
                <w:rStyle w:val="Hyperlink"/>
                <w:noProof/>
              </w:rPr>
              <w:t>1</w:t>
            </w:r>
            <w:r w:rsidR="006B326E">
              <w:rPr>
                <w:rFonts w:asciiTheme="minorHAnsi" w:hAnsiTheme="minorHAnsi"/>
                <w:noProof/>
                <w:lang w:eastAsia="sk-SK"/>
              </w:rPr>
              <w:tab/>
            </w:r>
            <w:r w:rsidR="006B326E" w:rsidRPr="00413C2C">
              <w:rPr>
                <w:rStyle w:val="Hyperlink"/>
                <w:noProof/>
              </w:rPr>
              <w:t>Úvod</w:t>
            </w:r>
            <w:r w:rsidR="006B326E">
              <w:rPr>
                <w:noProof/>
                <w:webHidden/>
              </w:rPr>
              <w:tab/>
            </w:r>
            <w:r w:rsidR="006B326E">
              <w:rPr>
                <w:noProof/>
                <w:webHidden/>
              </w:rPr>
              <w:fldChar w:fldCharType="begin"/>
            </w:r>
            <w:r w:rsidR="006B326E">
              <w:rPr>
                <w:noProof/>
                <w:webHidden/>
              </w:rPr>
              <w:instrText xml:space="preserve"> PAGEREF _Toc495308307 \h </w:instrText>
            </w:r>
            <w:r w:rsidR="006B326E">
              <w:rPr>
                <w:noProof/>
                <w:webHidden/>
              </w:rPr>
            </w:r>
            <w:r w:rsidR="006B326E">
              <w:rPr>
                <w:noProof/>
                <w:webHidden/>
              </w:rPr>
              <w:fldChar w:fldCharType="separate"/>
            </w:r>
            <w:r w:rsidR="006B326E">
              <w:rPr>
                <w:noProof/>
                <w:webHidden/>
              </w:rPr>
              <w:t>6</w:t>
            </w:r>
            <w:r w:rsidR="006B326E">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08" w:history="1">
            <w:r w:rsidRPr="00413C2C">
              <w:rPr>
                <w:rStyle w:val="Hyperlink"/>
                <w:noProof/>
              </w:rPr>
              <w:t>2</w:t>
            </w:r>
            <w:r>
              <w:rPr>
                <w:rFonts w:asciiTheme="minorHAnsi" w:hAnsiTheme="minorHAnsi"/>
                <w:noProof/>
                <w:lang w:eastAsia="sk-SK"/>
              </w:rPr>
              <w:tab/>
            </w:r>
            <w:r w:rsidRPr="00413C2C">
              <w:rPr>
                <w:rStyle w:val="Hyperlink"/>
                <w:noProof/>
              </w:rPr>
              <w:t>Ciele dokumentu</w:t>
            </w:r>
            <w:r>
              <w:rPr>
                <w:noProof/>
                <w:webHidden/>
              </w:rPr>
              <w:tab/>
            </w:r>
            <w:r>
              <w:rPr>
                <w:noProof/>
                <w:webHidden/>
              </w:rPr>
              <w:fldChar w:fldCharType="begin"/>
            </w:r>
            <w:r>
              <w:rPr>
                <w:noProof/>
                <w:webHidden/>
              </w:rPr>
              <w:instrText xml:space="preserve"> PAGEREF _Toc495308308 \h </w:instrText>
            </w:r>
            <w:r>
              <w:rPr>
                <w:noProof/>
                <w:webHidden/>
              </w:rPr>
            </w:r>
            <w:r>
              <w:rPr>
                <w:noProof/>
                <w:webHidden/>
              </w:rPr>
              <w:fldChar w:fldCharType="separate"/>
            </w:r>
            <w:r>
              <w:rPr>
                <w:noProof/>
                <w:webHidden/>
              </w:rPr>
              <w:t>6</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09" w:history="1">
            <w:r w:rsidRPr="00413C2C">
              <w:rPr>
                <w:rStyle w:val="Hyperlink"/>
                <w:noProof/>
              </w:rPr>
              <w:t>3</w:t>
            </w:r>
            <w:r>
              <w:rPr>
                <w:rFonts w:asciiTheme="minorHAnsi" w:hAnsiTheme="minorHAnsi"/>
                <w:noProof/>
                <w:lang w:eastAsia="sk-SK"/>
              </w:rPr>
              <w:tab/>
            </w:r>
            <w:r w:rsidRPr="00413C2C">
              <w:rPr>
                <w:rStyle w:val="Hyperlink"/>
                <w:noProof/>
              </w:rPr>
              <w:t>Adresáti dokumentu</w:t>
            </w:r>
            <w:r>
              <w:rPr>
                <w:noProof/>
                <w:webHidden/>
              </w:rPr>
              <w:tab/>
            </w:r>
            <w:r>
              <w:rPr>
                <w:noProof/>
                <w:webHidden/>
              </w:rPr>
              <w:fldChar w:fldCharType="begin"/>
            </w:r>
            <w:r>
              <w:rPr>
                <w:noProof/>
                <w:webHidden/>
              </w:rPr>
              <w:instrText xml:space="preserve"> PAGEREF _Toc495308309 \h </w:instrText>
            </w:r>
            <w:r>
              <w:rPr>
                <w:noProof/>
                <w:webHidden/>
              </w:rPr>
            </w:r>
            <w:r>
              <w:rPr>
                <w:noProof/>
                <w:webHidden/>
              </w:rPr>
              <w:fldChar w:fldCharType="separate"/>
            </w:r>
            <w:r>
              <w:rPr>
                <w:noProof/>
                <w:webHidden/>
              </w:rPr>
              <w:t>6</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10" w:history="1">
            <w:r w:rsidRPr="00413C2C">
              <w:rPr>
                <w:rStyle w:val="Hyperlink"/>
                <w:noProof/>
              </w:rPr>
              <w:t>4</w:t>
            </w:r>
            <w:r>
              <w:rPr>
                <w:rFonts w:asciiTheme="minorHAnsi" w:hAnsiTheme="minorHAnsi"/>
                <w:noProof/>
                <w:lang w:eastAsia="sk-SK"/>
              </w:rPr>
              <w:tab/>
            </w:r>
            <w:r w:rsidRPr="00413C2C">
              <w:rPr>
                <w:rStyle w:val="Hyperlink"/>
                <w:noProof/>
              </w:rPr>
              <w:t>Základné pojmy a označenia</w:t>
            </w:r>
            <w:r>
              <w:rPr>
                <w:noProof/>
                <w:webHidden/>
              </w:rPr>
              <w:tab/>
            </w:r>
            <w:r>
              <w:rPr>
                <w:noProof/>
                <w:webHidden/>
              </w:rPr>
              <w:fldChar w:fldCharType="begin"/>
            </w:r>
            <w:r>
              <w:rPr>
                <w:noProof/>
                <w:webHidden/>
              </w:rPr>
              <w:instrText xml:space="preserve"> PAGEREF _Toc495308310 \h </w:instrText>
            </w:r>
            <w:r>
              <w:rPr>
                <w:noProof/>
                <w:webHidden/>
              </w:rPr>
            </w:r>
            <w:r>
              <w:rPr>
                <w:noProof/>
                <w:webHidden/>
              </w:rPr>
              <w:fldChar w:fldCharType="separate"/>
            </w:r>
            <w:r>
              <w:rPr>
                <w:noProof/>
                <w:webHidden/>
              </w:rPr>
              <w:t>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1" w:history="1">
            <w:r w:rsidRPr="00413C2C">
              <w:rPr>
                <w:rStyle w:val="Hyperlink"/>
                <w:noProof/>
              </w:rPr>
              <w:t>4.1</w:t>
            </w:r>
            <w:r>
              <w:rPr>
                <w:rFonts w:asciiTheme="minorHAnsi" w:hAnsiTheme="minorHAnsi"/>
                <w:noProof/>
                <w:lang w:eastAsia="sk-SK"/>
              </w:rPr>
              <w:tab/>
            </w:r>
            <w:r w:rsidRPr="00413C2C">
              <w:rPr>
                <w:rStyle w:val="Hyperlink"/>
                <w:noProof/>
              </w:rPr>
              <w:t>Základné pojmy</w:t>
            </w:r>
            <w:r>
              <w:rPr>
                <w:noProof/>
                <w:webHidden/>
              </w:rPr>
              <w:tab/>
            </w:r>
            <w:r>
              <w:rPr>
                <w:noProof/>
                <w:webHidden/>
              </w:rPr>
              <w:fldChar w:fldCharType="begin"/>
            </w:r>
            <w:r>
              <w:rPr>
                <w:noProof/>
                <w:webHidden/>
              </w:rPr>
              <w:instrText xml:space="preserve"> PAGEREF _Toc495308311 \h </w:instrText>
            </w:r>
            <w:r>
              <w:rPr>
                <w:noProof/>
                <w:webHidden/>
              </w:rPr>
            </w:r>
            <w:r>
              <w:rPr>
                <w:noProof/>
                <w:webHidden/>
              </w:rPr>
              <w:fldChar w:fldCharType="separate"/>
            </w:r>
            <w:r>
              <w:rPr>
                <w:noProof/>
                <w:webHidden/>
              </w:rPr>
              <w:t>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2" w:history="1">
            <w:r w:rsidRPr="00413C2C">
              <w:rPr>
                <w:rStyle w:val="Hyperlink"/>
                <w:noProof/>
                <w:lang w:val="en-US"/>
              </w:rPr>
              <w:t>4.2</w:t>
            </w:r>
            <w:r>
              <w:rPr>
                <w:rFonts w:asciiTheme="minorHAnsi" w:hAnsiTheme="minorHAnsi"/>
                <w:noProof/>
                <w:lang w:eastAsia="sk-SK"/>
              </w:rPr>
              <w:tab/>
            </w:r>
            <w:r w:rsidRPr="00413C2C">
              <w:rPr>
                <w:rStyle w:val="Hyperlink"/>
                <w:noProof/>
                <w:lang w:val="en-US"/>
              </w:rPr>
              <w:t>Skratky</w:t>
            </w:r>
            <w:r>
              <w:rPr>
                <w:noProof/>
                <w:webHidden/>
              </w:rPr>
              <w:tab/>
            </w:r>
            <w:r>
              <w:rPr>
                <w:noProof/>
                <w:webHidden/>
              </w:rPr>
              <w:fldChar w:fldCharType="begin"/>
            </w:r>
            <w:r>
              <w:rPr>
                <w:noProof/>
                <w:webHidden/>
              </w:rPr>
              <w:instrText xml:space="preserve"> PAGEREF _Toc495308312 \h </w:instrText>
            </w:r>
            <w:r>
              <w:rPr>
                <w:noProof/>
                <w:webHidden/>
              </w:rPr>
            </w:r>
            <w:r>
              <w:rPr>
                <w:noProof/>
                <w:webHidden/>
              </w:rPr>
              <w:fldChar w:fldCharType="separate"/>
            </w:r>
            <w:r>
              <w:rPr>
                <w:noProof/>
                <w:webHidden/>
              </w:rPr>
              <w:t>9</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13" w:history="1">
            <w:r w:rsidRPr="00413C2C">
              <w:rPr>
                <w:rStyle w:val="Hyperlink"/>
                <w:noProof/>
              </w:rPr>
              <w:t>5</w:t>
            </w:r>
            <w:r>
              <w:rPr>
                <w:rFonts w:asciiTheme="minorHAnsi" w:hAnsiTheme="minorHAnsi"/>
                <w:noProof/>
                <w:lang w:eastAsia="sk-SK"/>
              </w:rPr>
              <w:tab/>
            </w:r>
            <w:r w:rsidRPr="00413C2C">
              <w:rPr>
                <w:rStyle w:val="Hyperlink"/>
                <w:noProof/>
              </w:rPr>
              <w:t>Súčasná situácia v IB/KB</w:t>
            </w:r>
            <w:r>
              <w:rPr>
                <w:noProof/>
                <w:webHidden/>
              </w:rPr>
              <w:tab/>
            </w:r>
            <w:r>
              <w:rPr>
                <w:noProof/>
                <w:webHidden/>
              </w:rPr>
              <w:fldChar w:fldCharType="begin"/>
            </w:r>
            <w:r>
              <w:rPr>
                <w:noProof/>
                <w:webHidden/>
              </w:rPr>
              <w:instrText xml:space="preserve"> PAGEREF _Toc495308313 \h </w:instrText>
            </w:r>
            <w:r>
              <w:rPr>
                <w:noProof/>
                <w:webHidden/>
              </w:rPr>
            </w:r>
            <w:r>
              <w:rPr>
                <w:noProof/>
                <w:webHidden/>
              </w:rPr>
              <w:fldChar w:fldCharType="separate"/>
            </w:r>
            <w:r>
              <w:rPr>
                <w:noProof/>
                <w:webHidden/>
              </w:rPr>
              <w:t>10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4" w:history="1">
            <w:r w:rsidRPr="00413C2C">
              <w:rPr>
                <w:rStyle w:val="Hyperlink"/>
                <w:noProof/>
              </w:rPr>
              <w:t>5.1</w:t>
            </w:r>
            <w:r>
              <w:rPr>
                <w:rFonts w:asciiTheme="minorHAnsi" w:hAnsiTheme="minorHAnsi"/>
                <w:noProof/>
                <w:lang w:eastAsia="sk-SK"/>
              </w:rPr>
              <w:tab/>
            </w:r>
            <w:r w:rsidRPr="00413C2C">
              <w:rPr>
                <w:rStyle w:val="Hyperlink"/>
                <w:noProof/>
              </w:rPr>
              <w:t>Koncepcia a legislatíva EÚ v kybernetickej bezpečnosti</w:t>
            </w:r>
            <w:r>
              <w:rPr>
                <w:noProof/>
                <w:webHidden/>
              </w:rPr>
              <w:tab/>
            </w:r>
            <w:r>
              <w:rPr>
                <w:noProof/>
                <w:webHidden/>
              </w:rPr>
              <w:fldChar w:fldCharType="begin"/>
            </w:r>
            <w:r>
              <w:rPr>
                <w:noProof/>
                <w:webHidden/>
              </w:rPr>
              <w:instrText xml:space="preserve"> PAGEREF _Toc495308314 \h </w:instrText>
            </w:r>
            <w:r>
              <w:rPr>
                <w:noProof/>
                <w:webHidden/>
              </w:rPr>
            </w:r>
            <w:r>
              <w:rPr>
                <w:noProof/>
                <w:webHidden/>
              </w:rPr>
              <w:fldChar w:fldCharType="separate"/>
            </w:r>
            <w:r>
              <w:rPr>
                <w:noProof/>
                <w:webHidden/>
              </w:rPr>
              <w:t>10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5" w:history="1">
            <w:r w:rsidRPr="00413C2C">
              <w:rPr>
                <w:rStyle w:val="Hyperlink"/>
                <w:noProof/>
              </w:rPr>
              <w:t>5.2</w:t>
            </w:r>
            <w:r>
              <w:rPr>
                <w:rFonts w:asciiTheme="minorHAnsi" w:hAnsiTheme="minorHAnsi"/>
                <w:noProof/>
                <w:lang w:eastAsia="sk-SK"/>
              </w:rPr>
              <w:tab/>
            </w:r>
            <w:r w:rsidRPr="00413C2C">
              <w:rPr>
                <w:rStyle w:val="Hyperlink"/>
                <w:noProof/>
              </w:rPr>
              <w:t>Informačná a kybernetická bezpečnosť SR a ISVS</w:t>
            </w:r>
            <w:r>
              <w:rPr>
                <w:noProof/>
                <w:webHidden/>
              </w:rPr>
              <w:tab/>
            </w:r>
            <w:r>
              <w:rPr>
                <w:noProof/>
                <w:webHidden/>
              </w:rPr>
              <w:fldChar w:fldCharType="begin"/>
            </w:r>
            <w:r>
              <w:rPr>
                <w:noProof/>
                <w:webHidden/>
              </w:rPr>
              <w:instrText xml:space="preserve"> PAGEREF _Toc495308315 \h </w:instrText>
            </w:r>
            <w:r>
              <w:rPr>
                <w:noProof/>
                <w:webHidden/>
              </w:rPr>
            </w:r>
            <w:r>
              <w:rPr>
                <w:noProof/>
                <w:webHidden/>
              </w:rPr>
              <w:fldChar w:fldCharType="separate"/>
            </w:r>
            <w:r>
              <w:rPr>
                <w:noProof/>
                <w:webHidden/>
              </w:rPr>
              <w:t>11</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6" w:history="1">
            <w:r w:rsidRPr="00413C2C">
              <w:rPr>
                <w:rStyle w:val="Hyperlink"/>
                <w:noProof/>
              </w:rPr>
              <w:t>5.2.1</w:t>
            </w:r>
            <w:r>
              <w:rPr>
                <w:rFonts w:asciiTheme="minorHAnsi" w:hAnsiTheme="minorHAnsi"/>
                <w:noProof/>
                <w:lang w:eastAsia="sk-SK"/>
              </w:rPr>
              <w:tab/>
            </w:r>
            <w:r w:rsidRPr="00413C2C">
              <w:rPr>
                <w:rStyle w:val="Hyperlink"/>
                <w:noProof/>
              </w:rPr>
              <w:t>Legislatívny rámec IB/KB v SR</w:t>
            </w:r>
            <w:r>
              <w:rPr>
                <w:noProof/>
                <w:webHidden/>
              </w:rPr>
              <w:tab/>
            </w:r>
            <w:r>
              <w:rPr>
                <w:noProof/>
                <w:webHidden/>
              </w:rPr>
              <w:fldChar w:fldCharType="begin"/>
            </w:r>
            <w:r>
              <w:rPr>
                <w:noProof/>
                <w:webHidden/>
              </w:rPr>
              <w:instrText xml:space="preserve"> PAGEREF _Toc495308316 \h </w:instrText>
            </w:r>
            <w:r>
              <w:rPr>
                <w:noProof/>
                <w:webHidden/>
              </w:rPr>
            </w:r>
            <w:r>
              <w:rPr>
                <w:noProof/>
                <w:webHidden/>
              </w:rPr>
              <w:fldChar w:fldCharType="separate"/>
            </w:r>
            <w:r>
              <w:rPr>
                <w:noProof/>
                <w:webHidden/>
              </w:rPr>
              <w:t>12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7" w:history="1">
            <w:r w:rsidRPr="00413C2C">
              <w:rPr>
                <w:rStyle w:val="Hyperlink"/>
                <w:rFonts w:eastAsia="Times New Roman"/>
                <w:noProof/>
                <w:lang w:val="en-US" w:eastAsia="sk-SK"/>
              </w:rPr>
              <w:t>5.2.2</w:t>
            </w:r>
            <w:r>
              <w:rPr>
                <w:rFonts w:asciiTheme="minorHAnsi" w:hAnsiTheme="minorHAnsi"/>
                <w:noProof/>
                <w:lang w:eastAsia="sk-SK"/>
              </w:rPr>
              <w:tab/>
            </w:r>
            <w:r w:rsidRPr="00413C2C">
              <w:rPr>
                <w:rStyle w:val="Hyperlink"/>
                <w:rFonts w:eastAsia="Times New Roman"/>
                <w:noProof/>
                <w:lang w:val="en-US" w:eastAsia="sk-SK"/>
              </w:rPr>
              <w:t>Kompetencie</w:t>
            </w:r>
            <w:r>
              <w:rPr>
                <w:noProof/>
                <w:webHidden/>
              </w:rPr>
              <w:tab/>
            </w:r>
            <w:r>
              <w:rPr>
                <w:noProof/>
                <w:webHidden/>
              </w:rPr>
              <w:fldChar w:fldCharType="begin"/>
            </w:r>
            <w:r>
              <w:rPr>
                <w:noProof/>
                <w:webHidden/>
              </w:rPr>
              <w:instrText xml:space="preserve"> PAGEREF _Toc495308317 \h </w:instrText>
            </w:r>
            <w:r>
              <w:rPr>
                <w:noProof/>
                <w:webHidden/>
              </w:rPr>
            </w:r>
            <w:r>
              <w:rPr>
                <w:noProof/>
                <w:webHidden/>
              </w:rPr>
              <w:fldChar w:fldCharType="separate"/>
            </w:r>
            <w:r>
              <w:rPr>
                <w:noProof/>
                <w:webHidden/>
              </w:rPr>
              <w:t>13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8" w:history="1">
            <w:r w:rsidRPr="00413C2C">
              <w:rPr>
                <w:rStyle w:val="Hyperlink"/>
                <w:rFonts w:eastAsia="Times New Roman"/>
                <w:noProof/>
                <w:lang w:val="en-US" w:eastAsia="sk-SK"/>
              </w:rPr>
              <w:t>5.2.3</w:t>
            </w:r>
            <w:r>
              <w:rPr>
                <w:rFonts w:asciiTheme="minorHAnsi" w:hAnsiTheme="minorHAnsi"/>
                <w:noProof/>
                <w:lang w:eastAsia="sk-SK"/>
              </w:rPr>
              <w:tab/>
            </w:r>
            <w:r w:rsidRPr="00413C2C">
              <w:rPr>
                <w:rStyle w:val="Hyperlink"/>
                <w:rFonts w:eastAsia="Times New Roman"/>
                <w:noProof/>
                <w:lang w:val="en-US" w:eastAsia="sk-SK"/>
              </w:rPr>
              <w:t>Koncepcie informačnej a kybernetickej bezpečnosti a ich realizácia</w:t>
            </w:r>
            <w:r>
              <w:rPr>
                <w:noProof/>
                <w:webHidden/>
              </w:rPr>
              <w:tab/>
            </w:r>
            <w:r>
              <w:rPr>
                <w:noProof/>
                <w:webHidden/>
              </w:rPr>
              <w:fldChar w:fldCharType="begin"/>
            </w:r>
            <w:r>
              <w:rPr>
                <w:noProof/>
                <w:webHidden/>
              </w:rPr>
              <w:instrText xml:space="preserve"> PAGEREF _Toc495308318 \h </w:instrText>
            </w:r>
            <w:r>
              <w:rPr>
                <w:noProof/>
                <w:webHidden/>
              </w:rPr>
            </w:r>
            <w:r>
              <w:rPr>
                <w:noProof/>
                <w:webHidden/>
              </w:rPr>
              <w:fldChar w:fldCharType="separate"/>
            </w:r>
            <w:r>
              <w:rPr>
                <w:noProof/>
                <w:webHidden/>
              </w:rPr>
              <w:t>13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9" w:history="1">
            <w:r w:rsidRPr="00413C2C">
              <w:rPr>
                <w:rStyle w:val="Hyperlink"/>
                <w:noProof/>
              </w:rPr>
              <w:t>5.2.4</w:t>
            </w:r>
            <w:r>
              <w:rPr>
                <w:rFonts w:asciiTheme="minorHAnsi" w:hAnsiTheme="minorHAnsi"/>
                <w:noProof/>
                <w:lang w:eastAsia="sk-SK"/>
              </w:rPr>
              <w:tab/>
            </w:r>
            <w:r w:rsidRPr="00413C2C">
              <w:rPr>
                <w:rStyle w:val="Hyperlink"/>
                <w:noProof/>
              </w:rPr>
              <w:t>Hodnotenie stavu informačnej/kybernetickej bezpečnosti Slovenska podľa GSI</w:t>
            </w:r>
            <w:r>
              <w:rPr>
                <w:noProof/>
                <w:webHidden/>
              </w:rPr>
              <w:tab/>
            </w:r>
            <w:r>
              <w:rPr>
                <w:noProof/>
                <w:webHidden/>
              </w:rPr>
              <w:fldChar w:fldCharType="begin"/>
            </w:r>
            <w:r>
              <w:rPr>
                <w:noProof/>
                <w:webHidden/>
              </w:rPr>
              <w:instrText xml:space="preserve"> PAGEREF _Toc495308319 \h </w:instrText>
            </w:r>
            <w:r>
              <w:rPr>
                <w:noProof/>
                <w:webHidden/>
              </w:rPr>
            </w:r>
            <w:r>
              <w:rPr>
                <w:noProof/>
                <w:webHidden/>
              </w:rPr>
              <w:fldChar w:fldCharType="separate"/>
            </w:r>
            <w:r>
              <w:rPr>
                <w:noProof/>
                <w:webHidden/>
              </w:rPr>
              <w:t>14</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20" w:history="1">
            <w:r w:rsidRPr="00413C2C">
              <w:rPr>
                <w:rStyle w:val="Hyperlink"/>
                <w:noProof/>
              </w:rPr>
              <w:t>5.2.5</w:t>
            </w:r>
            <w:r>
              <w:rPr>
                <w:rFonts w:asciiTheme="minorHAnsi" w:hAnsiTheme="minorHAnsi"/>
                <w:noProof/>
                <w:lang w:eastAsia="sk-SK"/>
              </w:rPr>
              <w:tab/>
            </w:r>
            <w:r w:rsidRPr="00413C2C">
              <w:rPr>
                <w:rStyle w:val="Hyperlink"/>
                <w:noProof/>
                <w:lang w:val="en-US" w:eastAsia="sk-SK"/>
              </w:rPr>
              <w:t xml:space="preserve">Stav ochrany </w:t>
            </w:r>
            <w:r w:rsidRPr="00413C2C">
              <w:rPr>
                <w:rStyle w:val="Hyperlink"/>
                <w:noProof/>
              </w:rPr>
              <w:t>ISVS podľa zistení CSIRT.SK</w:t>
            </w:r>
            <w:r>
              <w:rPr>
                <w:noProof/>
                <w:webHidden/>
              </w:rPr>
              <w:tab/>
            </w:r>
            <w:r>
              <w:rPr>
                <w:noProof/>
                <w:webHidden/>
              </w:rPr>
              <w:fldChar w:fldCharType="begin"/>
            </w:r>
            <w:r>
              <w:rPr>
                <w:noProof/>
                <w:webHidden/>
              </w:rPr>
              <w:instrText xml:space="preserve"> PAGEREF _Toc495308320 \h </w:instrText>
            </w:r>
            <w:r>
              <w:rPr>
                <w:noProof/>
                <w:webHidden/>
              </w:rPr>
            </w:r>
            <w:r>
              <w:rPr>
                <w:noProof/>
                <w:webHidden/>
              </w:rPr>
              <w:fldChar w:fldCharType="separate"/>
            </w:r>
            <w:r>
              <w:rPr>
                <w:noProof/>
                <w:webHidden/>
              </w:rPr>
              <w:t>16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21" w:history="1">
            <w:r w:rsidRPr="00413C2C">
              <w:rPr>
                <w:rStyle w:val="Hyperlink"/>
                <w:rFonts w:eastAsia="Times New Roman"/>
                <w:noProof/>
                <w:lang w:val="en-US" w:eastAsia="sk-SK"/>
              </w:rPr>
              <w:t>5.2.6</w:t>
            </w:r>
            <w:r>
              <w:rPr>
                <w:rFonts w:asciiTheme="minorHAnsi" w:hAnsiTheme="minorHAnsi"/>
                <w:noProof/>
                <w:lang w:eastAsia="sk-SK"/>
              </w:rPr>
              <w:tab/>
            </w:r>
            <w:r w:rsidRPr="00413C2C">
              <w:rPr>
                <w:rStyle w:val="Hyperlink"/>
                <w:rFonts w:eastAsia="Times New Roman"/>
                <w:noProof/>
                <w:lang w:val="en-US" w:eastAsia="sk-SK"/>
              </w:rPr>
              <w:t>Problémové oblasti z pohľadu bezpečnosti ISVS</w:t>
            </w:r>
            <w:r>
              <w:rPr>
                <w:noProof/>
                <w:webHidden/>
              </w:rPr>
              <w:tab/>
            </w:r>
            <w:r>
              <w:rPr>
                <w:noProof/>
                <w:webHidden/>
              </w:rPr>
              <w:fldChar w:fldCharType="begin"/>
            </w:r>
            <w:r>
              <w:rPr>
                <w:noProof/>
                <w:webHidden/>
              </w:rPr>
              <w:instrText xml:space="preserve"> PAGEREF _Toc495308321 \h </w:instrText>
            </w:r>
            <w:r>
              <w:rPr>
                <w:noProof/>
                <w:webHidden/>
              </w:rPr>
            </w:r>
            <w:r>
              <w:rPr>
                <w:noProof/>
                <w:webHidden/>
              </w:rPr>
              <w:fldChar w:fldCharType="separate"/>
            </w:r>
            <w:r>
              <w:rPr>
                <w:noProof/>
                <w:webHidden/>
              </w:rPr>
              <w:t>16</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2" w:history="1">
            <w:r w:rsidRPr="00413C2C">
              <w:rPr>
                <w:rStyle w:val="Hyperlink"/>
                <w:noProof/>
              </w:rPr>
              <w:t>5.3</w:t>
            </w:r>
            <w:r>
              <w:rPr>
                <w:rFonts w:asciiTheme="minorHAnsi" w:hAnsiTheme="minorHAnsi"/>
                <w:noProof/>
                <w:lang w:eastAsia="sk-SK"/>
              </w:rPr>
              <w:tab/>
            </w:r>
            <w:r w:rsidRPr="00413C2C">
              <w:rPr>
                <w:rStyle w:val="Hyperlink"/>
                <w:noProof/>
              </w:rPr>
              <w:t>Zhrnutie stavu informačnej a kybernetickej bezpečnosti v SR</w:t>
            </w:r>
            <w:r>
              <w:rPr>
                <w:noProof/>
                <w:webHidden/>
              </w:rPr>
              <w:tab/>
            </w:r>
            <w:r>
              <w:rPr>
                <w:noProof/>
                <w:webHidden/>
              </w:rPr>
              <w:fldChar w:fldCharType="begin"/>
            </w:r>
            <w:r>
              <w:rPr>
                <w:noProof/>
                <w:webHidden/>
              </w:rPr>
              <w:instrText xml:space="preserve"> PAGEREF _Toc495308322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23" w:history="1">
            <w:r w:rsidRPr="00413C2C">
              <w:rPr>
                <w:rStyle w:val="Hyperlink"/>
                <w:noProof/>
              </w:rPr>
              <w:t>6</w:t>
            </w:r>
            <w:r>
              <w:rPr>
                <w:rFonts w:asciiTheme="minorHAnsi" w:hAnsiTheme="minorHAnsi"/>
                <w:noProof/>
                <w:lang w:eastAsia="sk-SK"/>
              </w:rPr>
              <w:tab/>
            </w:r>
            <w:r w:rsidRPr="00413C2C">
              <w:rPr>
                <w:rStyle w:val="Hyperlink"/>
                <w:noProof/>
              </w:rPr>
              <w:t>Priority</w:t>
            </w:r>
            <w:r>
              <w:rPr>
                <w:noProof/>
                <w:webHidden/>
              </w:rPr>
              <w:tab/>
            </w:r>
            <w:r>
              <w:rPr>
                <w:noProof/>
                <w:webHidden/>
              </w:rPr>
              <w:fldChar w:fldCharType="begin"/>
            </w:r>
            <w:r>
              <w:rPr>
                <w:noProof/>
                <w:webHidden/>
              </w:rPr>
              <w:instrText xml:space="preserve"> PAGEREF _Toc495308323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4" w:history="1">
            <w:r w:rsidRPr="00413C2C">
              <w:rPr>
                <w:rStyle w:val="Hyperlink"/>
                <w:noProof/>
              </w:rPr>
              <w:t>6.1</w:t>
            </w:r>
            <w:r>
              <w:rPr>
                <w:rFonts w:asciiTheme="minorHAnsi" w:hAnsiTheme="minorHAnsi"/>
                <w:noProof/>
                <w:lang w:eastAsia="sk-SK"/>
              </w:rPr>
              <w:tab/>
            </w:r>
            <w:r w:rsidRPr="00413C2C">
              <w:rPr>
                <w:rStyle w:val="Hyperlink"/>
                <w:noProof/>
              </w:rPr>
              <w:t>Kybernetická bezpečnosť v Národnej koncepcii informatizácie verejnej správy Slovenskej republiky</w:t>
            </w:r>
            <w:r>
              <w:rPr>
                <w:noProof/>
                <w:webHidden/>
              </w:rPr>
              <w:tab/>
            </w:r>
            <w:r>
              <w:rPr>
                <w:noProof/>
                <w:webHidden/>
              </w:rPr>
              <w:fldChar w:fldCharType="begin"/>
            </w:r>
            <w:r>
              <w:rPr>
                <w:noProof/>
                <w:webHidden/>
              </w:rPr>
              <w:instrText xml:space="preserve"> PAGEREF _Toc495308324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5" w:history="1">
            <w:r w:rsidRPr="00413C2C">
              <w:rPr>
                <w:rStyle w:val="Hyperlink"/>
                <w:noProof/>
              </w:rPr>
              <w:t>6.2</w:t>
            </w:r>
            <w:r>
              <w:rPr>
                <w:rFonts w:asciiTheme="minorHAnsi" w:hAnsiTheme="minorHAnsi"/>
                <w:noProof/>
                <w:lang w:eastAsia="sk-SK"/>
              </w:rPr>
              <w:tab/>
            </w:r>
            <w:r w:rsidRPr="00413C2C">
              <w:rPr>
                <w:rStyle w:val="Hyperlink"/>
                <w:noProof/>
              </w:rPr>
              <w:t>Kybernetická bezpečnosť v Operačnom programe integrovaná infraštruktúra</w:t>
            </w:r>
            <w:r>
              <w:rPr>
                <w:noProof/>
                <w:webHidden/>
              </w:rPr>
              <w:tab/>
            </w:r>
            <w:r>
              <w:rPr>
                <w:noProof/>
                <w:webHidden/>
              </w:rPr>
              <w:fldChar w:fldCharType="begin"/>
            </w:r>
            <w:r>
              <w:rPr>
                <w:noProof/>
                <w:webHidden/>
              </w:rPr>
              <w:instrText xml:space="preserve"> PAGEREF _Toc495308325 \h </w:instrText>
            </w:r>
            <w:r>
              <w:rPr>
                <w:noProof/>
                <w:webHidden/>
              </w:rPr>
            </w:r>
            <w:r>
              <w:rPr>
                <w:noProof/>
                <w:webHidden/>
              </w:rPr>
              <w:fldChar w:fldCharType="separate"/>
            </w:r>
            <w:r>
              <w:rPr>
                <w:noProof/>
                <w:webHidden/>
              </w:rPr>
              <w:t>19</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6" w:history="1">
            <w:r w:rsidRPr="00413C2C">
              <w:rPr>
                <w:rStyle w:val="Hyperlink"/>
                <w:noProof/>
              </w:rPr>
              <w:t>6.3</w:t>
            </w:r>
            <w:r>
              <w:rPr>
                <w:rFonts w:asciiTheme="minorHAnsi" w:hAnsiTheme="minorHAnsi"/>
                <w:noProof/>
                <w:lang w:eastAsia="sk-SK"/>
              </w:rPr>
              <w:tab/>
            </w:r>
            <w:r w:rsidRPr="00413C2C">
              <w:rPr>
                <w:rStyle w:val="Hyperlink"/>
                <w:noProof/>
              </w:rPr>
              <w:t>Ciele (návrh PS)</w:t>
            </w:r>
            <w:r>
              <w:rPr>
                <w:noProof/>
                <w:webHidden/>
              </w:rPr>
              <w:tab/>
            </w:r>
            <w:r>
              <w:rPr>
                <w:noProof/>
                <w:webHidden/>
              </w:rPr>
              <w:fldChar w:fldCharType="begin"/>
            </w:r>
            <w:r>
              <w:rPr>
                <w:noProof/>
                <w:webHidden/>
              </w:rPr>
              <w:instrText xml:space="preserve"> PAGEREF _Toc495308326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27" w:history="1">
            <w:r w:rsidRPr="00413C2C">
              <w:rPr>
                <w:rStyle w:val="Hyperlink"/>
                <w:noProof/>
              </w:rPr>
              <w:t>7</w:t>
            </w:r>
            <w:r>
              <w:rPr>
                <w:rFonts w:asciiTheme="minorHAnsi" w:hAnsiTheme="minorHAnsi"/>
                <w:noProof/>
                <w:lang w:eastAsia="sk-SK"/>
              </w:rPr>
              <w:tab/>
            </w:r>
            <w:r w:rsidRPr="00413C2C">
              <w:rPr>
                <w:rStyle w:val="Hyperlink"/>
                <w:noProof/>
              </w:rPr>
              <w:t>Riešenia</w:t>
            </w:r>
            <w:r>
              <w:rPr>
                <w:noProof/>
                <w:webHidden/>
              </w:rPr>
              <w:tab/>
            </w:r>
            <w:r>
              <w:rPr>
                <w:noProof/>
                <w:webHidden/>
              </w:rPr>
              <w:fldChar w:fldCharType="begin"/>
            </w:r>
            <w:r>
              <w:rPr>
                <w:noProof/>
                <w:webHidden/>
              </w:rPr>
              <w:instrText xml:space="preserve"> PAGEREF _Toc495308327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8" w:history="1">
            <w:r w:rsidRPr="00413C2C">
              <w:rPr>
                <w:rStyle w:val="Hyperlink"/>
                <w:noProof/>
              </w:rPr>
              <w:t>7.1</w:t>
            </w:r>
            <w:r>
              <w:rPr>
                <w:rFonts w:asciiTheme="minorHAnsi" w:hAnsiTheme="minorHAnsi"/>
                <w:noProof/>
                <w:lang w:eastAsia="sk-SK"/>
              </w:rPr>
              <w:tab/>
            </w:r>
            <w:r w:rsidRPr="00413C2C">
              <w:rPr>
                <w:rStyle w:val="Hyperlink"/>
                <w:noProof/>
              </w:rPr>
              <w:t>Koncepcia, legislatíva, kompetencie</w:t>
            </w:r>
            <w:r>
              <w:rPr>
                <w:noProof/>
                <w:webHidden/>
              </w:rPr>
              <w:tab/>
            </w:r>
            <w:r>
              <w:rPr>
                <w:noProof/>
                <w:webHidden/>
              </w:rPr>
              <w:fldChar w:fldCharType="begin"/>
            </w:r>
            <w:r>
              <w:rPr>
                <w:noProof/>
                <w:webHidden/>
              </w:rPr>
              <w:instrText xml:space="preserve"> PAGEREF _Toc495308328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9" w:history="1">
            <w:r w:rsidRPr="00413C2C">
              <w:rPr>
                <w:rStyle w:val="Hyperlink"/>
                <w:noProof/>
              </w:rPr>
              <w:t>7.2</w:t>
            </w:r>
            <w:r>
              <w:rPr>
                <w:rFonts w:asciiTheme="minorHAnsi" w:hAnsiTheme="minorHAnsi"/>
                <w:noProof/>
                <w:lang w:eastAsia="sk-SK"/>
              </w:rPr>
              <w:tab/>
            </w:r>
            <w:r w:rsidRPr="00413C2C">
              <w:rPr>
                <w:rStyle w:val="Hyperlink"/>
                <w:noProof/>
              </w:rPr>
              <w:t>Predpokladané riadenie/koordinácia zabezpečenia slovenského virtuálneho priestoru</w:t>
            </w:r>
            <w:r>
              <w:rPr>
                <w:noProof/>
                <w:webHidden/>
              </w:rPr>
              <w:tab/>
            </w:r>
            <w:r>
              <w:rPr>
                <w:noProof/>
                <w:webHidden/>
              </w:rPr>
              <w:fldChar w:fldCharType="begin"/>
            </w:r>
            <w:r>
              <w:rPr>
                <w:noProof/>
                <w:webHidden/>
              </w:rPr>
              <w:instrText xml:space="preserve"> PAGEREF _Toc495308329 \h </w:instrText>
            </w:r>
            <w:r>
              <w:rPr>
                <w:noProof/>
                <w:webHidden/>
              </w:rPr>
            </w:r>
            <w:r>
              <w:rPr>
                <w:noProof/>
                <w:webHidden/>
              </w:rPr>
              <w:fldChar w:fldCharType="separate"/>
            </w:r>
            <w:r>
              <w:rPr>
                <w:noProof/>
                <w:webHidden/>
              </w:rPr>
              <w:t>21</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0" w:history="1">
            <w:r w:rsidRPr="00413C2C">
              <w:rPr>
                <w:rStyle w:val="Hyperlink"/>
                <w:noProof/>
              </w:rPr>
              <w:t>7.3</w:t>
            </w:r>
            <w:r>
              <w:rPr>
                <w:rFonts w:asciiTheme="minorHAnsi" w:hAnsiTheme="minorHAnsi"/>
                <w:noProof/>
                <w:lang w:eastAsia="sk-SK"/>
              </w:rPr>
              <w:tab/>
            </w:r>
            <w:r w:rsidRPr="00413C2C">
              <w:rPr>
                <w:rStyle w:val="Hyperlink"/>
                <w:noProof/>
              </w:rPr>
              <w:t>Zabezpečenie základnej úrovne ochrany virtuálneho priestoru SR</w:t>
            </w:r>
            <w:r>
              <w:rPr>
                <w:noProof/>
                <w:webHidden/>
              </w:rPr>
              <w:tab/>
            </w:r>
            <w:r>
              <w:rPr>
                <w:noProof/>
                <w:webHidden/>
              </w:rPr>
              <w:fldChar w:fldCharType="begin"/>
            </w:r>
            <w:r>
              <w:rPr>
                <w:noProof/>
                <w:webHidden/>
              </w:rPr>
              <w:instrText xml:space="preserve"> PAGEREF _Toc495308330 \h </w:instrText>
            </w:r>
            <w:r>
              <w:rPr>
                <w:noProof/>
                <w:webHidden/>
              </w:rPr>
            </w:r>
            <w:r>
              <w:rPr>
                <w:noProof/>
                <w:webHidden/>
              </w:rPr>
              <w:fldChar w:fldCharType="separate"/>
            </w:r>
            <w:r>
              <w:rPr>
                <w:noProof/>
                <w:webHidden/>
              </w:rPr>
              <w:t>22</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1" w:history="1">
            <w:r w:rsidRPr="00413C2C">
              <w:rPr>
                <w:rStyle w:val="Hyperlink"/>
                <w:noProof/>
              </w:rPr>
              <w:t>7.4</w:t>
            </w:r>
            <w:r>
              <w:rPr>
                <w:rFonts w:asciiTheme="minorHAnsi" w:hAnsiTheme="minorHAnsi"/>
                <w:noProof/>
                <w:lang w:eastAsia="sk-SK"/>
              </w:rPr>
              <w:tab/>
            </w:r>
            <w:r w:rsidRPr="00413C2C">
              <w:rPr>
                <w:rStyle w:val="Hyperlink"/>
                <w:noProof/>
              </w:rPr>
              <w:t>Budovanie odborných kapacít</w:t>
            </w:r>
            <w:r>
              <w:rPr>
                <w:noProof/>
                <w:webHidden/>
              </w:rPr>
              <w:tab/>
            </w:r>
            <w:r>
              <w:rPr>
                <w:noProof/>
                <w:webHidden/>
              </w:rPr>
              <w:fldChar w:fldCharType="begin"/>
            </w:r>
            <w:r>
              <w:rPr>
                <w:noProof/>
                <w:webHidden/>
              </w:rPr>
              <w:instrText xml:space="preserve"> PAGEREF _Toc495308331 \h </w:instrText>
            </w:r>
            <w:r>
              <w:rPr>
                <w:noProof/>
                <w:webHidden/>
              </w:rPr>
            </w:r>
            <w:r>
              <w:rPr>
                <w:noProof/>
                <w:webHidden/>
              </w:rPr>
              <w:fldChar w:fldCharType="separate"/>
            </w:r>
            <w:r>
              <w:rPr>
                <w:noProof/>
                <w:webHidden/>
              </w:rPr>
              <w:t>22</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2" w:history="1">
            <w:r w:rsidRPr="00413C2C">
              <w:rPr>
                <w:rStyle w:val="Hyperlink"/>
                <w:rFonts w:eastAsia="Cambria"/>
                <w:noProof/>
                <w:lang w:eastAsia="sk-SK"/>
              </w:rPr>
              <w:t>7.1</w:t>
            </w:r>
            <w:r>
              <w:rPr>
                <w:rFonts w:asciiTheme="minorHAnsi" w:hAnsiTheme="minorHAnsi"/>
                <w:noProof/>
                <w:lang w:eastAsia="sk-SK"/>
              </w:rPr>
              <w:tab/>
            </w:r>
            <w:r w:rsidRPr="00413C2C">
              <w:rPr>
                <w:rStyle w:val="Hyperlink"/>
                <w:rFonts w:eastAsia="Cambria"/>
                <w:noProof/>
                <w:lang w:eastAsia="sk-SK"/>
              </w:rPr>
              <w:t>Zavedenie systému pre riadenie kybernetickej a informačnej bezpečnosti (Security Governance) vo verejnej správe</w:t>
            </w:r>
            <w:r>
              <w:rPr>
                <w:noProof/>
                <w:webHidden/>
              </w:rPr>
              <w:tab/>
            </w:r>
            <w:r>
              <w:rPr>
                <w:noProof/>
                <w:webHidden/>
              </w:rPr>
              <w:fldChar w:fldCharType="begin"/>
            </w:r>
            <w:r>
              <w:rPr>
                <w:noProof/>
                <w:webHidden/>
              </w:rPr>
              <w:instrText xml:space="preserve"> PAGEREF _Toc495308332 \h </w:instrText>
            </w:r>
            <w:r>
              <w:rPr>
                <w:noProof/>
                <w:webHidden/>
              </w:rPr>
            </w:r>
            <w:r>
              <w:rPr>
                <w:noProof/>
                <w:webHidden/>
              </w:rPr>
              <w:fldChar w:fldCharType="separate"/>
            </w:r>
            <w:r>
              <w:rPr>
                <w:noProof/>
                <w:webHidden/>
              </w:rPr>
              <w:t>23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3" w:history="1">
            <w:r w:rsidRPr="00413C2C">
              <w:rPr>
                <w:rStyle w:val="Hyperlink"/>
                <w:noProof/>
              </w:rPr>
              <w:t>7.2</w:t>
            </w:r>
            <w:r>
              <w:rPr>
                <w:rFonts w:asciiTheme="minorHAnsi" w:hAnsiTheme="minorHAnsi"/>
                <w:noProof/>
                <w:lang w:eastAsia="sk-SK"/>
              </w:rPr>
              <w:tab/>
            </w:r>
            <w:r w:rsidRPr="00413C2C">
              <w:rPr>
                <w:rStyle w:val="Hyperlink"/>
                <w:noProof/>
              </w:rPr>
              <w:t>Vypracovanie metodického rámca pre riadenie kybernetickej a informačnej bezpečnosti vo verejnej správe</w:t>
            </w:r>
            <w:r>
              <w:rPr>
                <w:noProof/>
                <w:webHidden/>
              </w:rPr>
              <w:tab/>
            </w:r>
            <w:r>
              <w:rPr>
                <w:noProof/>
                <w:webHidden/>
              </w:rPr>
              <w:fldChar w:fldCharType="begin"/>
            </w:r>
            <w:r>
              <w:rPr>
                <w:noProof/>
                <w:webHidden/>
              </w:rPr>
              <w:instrText xml:space="preserve"> PAGEREF _Toc495308333 \h </w:instrText>
            </w:r>
            <w:r>
              <w:rPr>
                <w:noProof/>
                <w:webHidden/>
              </w:rPr>
            </w:r>
            <w:r>
              <w:rPr>
                <w:noProof/>
                <w:webHidden/>
              </w:rPr>
              <w:fldChar w:fldCharType="separate"/>
            </w:r>
            <w:r>
              <w:rPr>
                <w:noProof/>
                <w:webHidden/>
              </w:rPr>
              <w:t>24</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34" w:history="1">
            <w:r w:rsidRPr="00413C2C">
              <w:rPr>
                <w:rStyle w:val="Hyperlink"/>
                <w:rFonts w:eastAsia="Cambria"/>
                <w:noProof/>
                <w:lang w:eastAsia="sk-SK"/>
              </w:rPr>
              <w:t>7.2.1</w:t>
            </w:r>
            <w:r>
              <w:rPr>
                <w:rFonts w:asciiTheme="minorHAnsi" w:hAnsiTheme="minorHAnsi"/>
                <w:noProof/>
                <w:lang w:eastAsia="sk-SK"/>
              </w:rPr>
              <w:tab/>
            </w:r>
            <w:r w:rsidRPr="00413C2C">
              <w:rPr>
                <w:rStyle w:val="Hyperlink"/>
                <w:rFonts w:eastAsia="Cambria"/>
                <w:noProof/>
                <w:lang w:eastAsia="sk-SK"/>
              </w:rPr>
              <w:t>Metodický rámec riadenia kybernetickej a informačnej bezpečnosti vo verejnej správe</w:t>
            </w:r>
            <w:r>
              <w:rPr>
                <w:noProof/>
                <w:webHidden/>
              </w:rPr>
              <w:tab/>
            </w:r>
            <w:r>
              <w:rPr>
                <w:noProof/>
                <w:webHidden/>
              </w:rPr>
              <w:fldChar w:fldCharType="begin"/>
            </w:r>
            <w:r>
              <w:rPr>
                <w:noProof/>
                <w:webHidden/>
              </w:rPr>
              <w:instrText xml:space="preserve"> PAGEREF _Toc495308334 \h </w:instrText>
            </w:r>
            <w:r>
              <w:rPr>
                <w:noProof/>
                <w:webHidden/>
              </w:rPr>
            </w:r>
            <w:r>
              <w:rPr>
                <w:noProof/>
                <w:webHidden/>
              </w:rPr>
              <w:fldChar w:fldCharType="separate"/>
            </w:r>
            <w:r>
              <w:rPr>
                <w:noProof/>
                <w:webHidden/>
              </w:rPr>
              <w:t>24</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5" w:history="1">
            <w:r w:rsidRPr="00413C2C">
              <w:rPr>
                <w:rStyle w:val="Hyperlink"/>
                <w:noProof/>
              </w:rPr>
              <w:t>7.3</w:t>
            </w:r>
            <w:r>
              <w:rPr>
                <w:rFonts w:asciiTheme="minorHAnsi" w:hAnsiTheme="minorHAnsi"/>
                <w:noProof/>
                <w:lang w:eastAsia="sk-SK"/>
              </w:rPr>
              <w:tab/>
            </w:r>
            <w:r w:rsidRPr="00413C2C">
              <w:rPr>
                <w:rStyle w:val="Hyperlink"/>
                <w:noProof/>
              </w:rPr>
              <w:t>Budovanie bezpečnostného povedomia</w:t>
            </w:r>
            <w:r>
              <w:rPr>
                <w:noProof/>
                <w:webHidden/>
              </w:rPr>
              <w:tab/>
            </w:r>
            <w:r>
              <w:rPr>
                <w:noProof/>
                <w:webHidden/>
              </w:rPr>
              <w:fldChar w:fldCharType="begin"/>
            </w:r>
            <w:r>
              <w:rPr>
                <w:noProof/>
                <w:webHidden/>
              </w:rPr>
              <w:instrText xml:space="preserve"> PAGEREF _Toc495308335 \h </w:instrText>
            </w:r>
            <w:r>
              <w:rPr>
                <w:noProof/>
                <w:webHidden/>
              </w:rPr>
            </w:r>
            <w:r>
              <w:rPr>
                <w:noProof/>
                <w:webHidden/>
              </w:rPr>
              <w:fldChar w:fldCharType="separate"/>
            </w:r>
            <w:r>
              <w:rPr>
                <w:noProof/>
                <w:webHidden/>
              </w:rPr>
              <w:t>27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6" w:history="1">
            <w:r w:rsidRPr="00413C2C">
              <w:rPr>
                <w:rStyle w:val="Hyperlink"/>
                <w:noProof/>
              </w:rPr>
              <w:t>7.4</w:t>
            </w:r>
            <w:r>
              <w:rPr>
                <w:rFonts w:asciiTheme="minorHAnsi" w:hAnsiTheme="minorHAnsi"/>
                <w:noProof/>
                <w:lang w:eastAsia="sk-SK"/>
              </w:rPr>
              <w:tab/>
            </w:r>
            <w:r w:rsidRPr="00413C2C">
              <w:rPr>
                <w:rStyle w:val="Hyperlink"/>
                <w:noProof/>
              </w:rPr>
              <w:t>Zahraničná spolupráca</w:t>
            </w:r>
            <w:r>
              <w:rPr>
                <w:noProof/>
                <w:webHidden/>
              </w:rPr>
              <w:tab/>
            </w:r>
            <w:r>
              <w:rPr>
                <w:noProof/>
                <w:webHidden/>
              </w:rPr>
              <w:fldChar w:fldCharType="begin"/>
            </w:r>
            <w:r>
              <w:rPr>
                <w:noProof/>
                <w:webHidden/>
              </w:rPr>
              <w:instrText xml:space="preserve"> PAGEREF _Toc495308336 \h </w:instrText>
            </w:r>
            <w:r>
              <w:rPr>
                <w:noProof/>
                <w:webHidden/>
              </w:rPr>
            </w:r>
            <w:r>
              <w:rPr>
                <w:noProof/>
                <w:webHidden/>
              </w:rPr>
              <w:fldChar w:fldCharType="separate"/>
            </w:r>
            <w:r>
              <w:rPr>
                <w:noProof/>
                <w:webHidden/>
              </w:rPr>
              <w:t>27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7" w:history="1">
            <w:r w:rsidRPr="00413C2C">
              <w:rPr>
                <w:rStyle w:val="Hyperlink"/>
                <w:noProof/>
              </w:rPr>
              <w:t>7.5</w:t>
            </w:r>
            <w:r>
              <w:rPr>
                <w:rFonts w:asciiTheme="minorHAnsi" w:hAnsiTheme="minorHAnsi"/>
                <w:noProof/>
                <w:lang w:eastAsia="sk-SK"/>
              </w:rPr>
              <w:tab/>
            </w:r>
            <w:r w:rsidRPr="00413C2C">
              <w:rPr>
                <w:rStyle w:val="Hyperlink"/>
                <w:noProof/>
              </w:rPr>
              <w:t>Kritické faktory úspechu</w:t>
            </w:r>
            <w:r>
              <w:rPr>
                <w:noProof/>
                <w:webHidden/>
              </w:rPr>
              <w:tab/>
            </w:r>
            <w:r>
              <w:rPr>
                <w:noProof/>
                <w:webHidden/>
              </w:rPr>
              <w:fldChar w:fldCharType="begin"/>
            </w:r>
            <w:r>
              <w:rPr>
                <w:noProof/>
                <w:webHidden/>
              </w:rPr>
              <w:instrText xml:space="preserve"> PAGEREF _Toc495308337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38" w:history="1">
            <w:r w:rsidRPr="00413C2C">
              <w:rPr>
                <w:rStyle w:val="Hyperlink"/>
                <w:noProof/>
              </w:rPr>
              <w:t>8</w:t>
            </w:r>
            <w:r>
              <w:rPr>
                <w:rFonts w:asciiTheme="minorHAnsi" w:hAnsiTheme="minorHAnsi"/>
                <w:noProof/>
                <w:lang w:eastAsia="sk-SK"/>
              </w:rPr>
              <w:tab/>
            </w:r>
            <w:r w:rsidRPr="00413C2C">
              <w:rPr>
                <w:rStyle w:val="Hyperlink"/>
                <w:noProof/>
              </w:rPr>
              <w:t>Ďalší postup / úlohy</w:t>
            </w:r>
            <w:r>
              <w:rPr>
                <w:noProof/>
                <w:webHidden/>
              </w:rPr>
              <w:tab/>
            </w:r>
            <w:r>
              <w:rPr>
                <w:noProof/>
                <w:webHidden/>
              </w:rPr>
              <w:fldChar w:fldCharType="begin"/>
            </w:r>
            <w:r>
              <w:rPr>
                <w:noProof/>
                <w:webHidden/>
              </w:rPr>
              <w:instrText xml:space="preserve"> PAGEREF _Toc495308338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right" w:leader="dot" w:pos="9062"/>
            </w:tabs>
            <w:rPr>
              <w:rFonts w:asciiTheme="minorHAnsi" w:hAnsiTheme="minorHAnsi"/>
              <w:noProof/>
              <w:lang w:eastAsia="sk-SK"/>
            </w:rPr>
          </w:pPr>
          <w:hyperlink w:anchor="_Toc495308339" w:history="1">
            <w:r w:rsidRPr="00413C2C">
              <w:rPr>
                <w:rStyle w:val="Hyperlink"/>
                <w:noProof/>
                <w:lang w:val="en-US"/>
              </w:rPr>
              <w:t>Ú.Leg.3.  Štandardy  IB/KB</w:t>
            </w:r>
            <w:r>
              <w:rPr>
                <w:noProof/>
                <w:webHidden/>
              </w:rPr>
              <w:tab/>
            </w:r>
            <w:r>
              <w:rPr>
                <w:noProof/>
                <w:webHidden/>
              </w:rPr>
              <w:fldChar w:fldCharType="begin"/>
            </w:r>
            <w:r>
              <w:rPr>
                <w:noProof/>
                <w:webHidden/>
              </w:rPr>
              <w:instrText xml:space="preserve"> PAGEREF _Toc495308339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40" w:history="1">
            <w:r w:rsidRPr="00413C2C">
              <w:rPr>
                <w:rStyle w:val="Hyperlink"/>
                <w:noProof/>
              </w:rPr>
              <w:t>9</w:t>
            </w:r>
            <w:r>
              <w:rPr>
                <w:rFonts w:asciiTheme="minorHAnsi" w:hAnsiTheme="minorHAnsi"/>
                <w:noProof/>
                <w:lang w:eastAsia="sk-SK"/>
              </w:rPr>
              <w:tab/>
            </w:r>
            <w:r w:rsidRPr="00413C2C">
              <w:rPr>
                <w:rStyle w:val="Hyperlink"/>
                <w:noProof/>
              </w:rPr>
              <w:t>Prílohy</w:t>
            </w:r>
            <w:r>
              <w:rPr>
                <w:noProof/>
                <w:webHidden/>
              </w:rPr>
              <w:tab/>
            </w:r>
            <w:r>
              <w:rPr>
                <w:noProof/>
                <w:webHidden/>
              </w:rPr>
              <w:fldChar w:fldCharType="begin"/>
            </w:r>
            <w:r>
              <w:rPr>
                <w:noProof/>
                <w:webHidden/>
              </w:rPr>
              <w:instrText xml:space="preserve"> PAGEREF _Toc495308340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1" w:history="1">
            <w:r w:rsidRPr="00413C2C">
              <w:rPr>
                <w:rStyle w:val="Hyperlink"/>
                <w:noProof/>
              </w:rPr>
              <w:t>9.1</w:t>
            </w:r>
            <w:r>
              <w:rPr>
                <w:rFonts w:asciiTheme="minorHAnsi" w:hAnsiTheme="minorHAnsi"/>
                <w:noProof/>
                <w:lang w:eastAsia="sk-SK"/>
              </w:rPr>
              <w:tab/>
            </w:r>
            <w:r w:rsidRPr="00413C2C">
              <w:rPr>
                <w:rStyle w:val="Hyperlink"/>
                <w:noProof/>
              </w:rPr>
              <w:t>Malý výkladový slovník</w:t>
            </w:r>
            <w:r>
              <w:rPr>
                <w:noProof/>
                <w:webHidden/>
              </w:rPr>
              <w:tab/>
            </w:r>
            <w:r>
              <w:rPr>
                <w:noProof/>
                <w:webHidden/>
              </w:rPr>
              <w:fldChar w:fldCharType="begin"/>
            </w:r>
            <w:r>
              <w:rPr>
                <w:noProof/>
                <w:webHidden/>
              </w:rPr>
              <w:instrText xml:space="preserve"> PAGEREF _Toc495308341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2" w:history="1">
            <w:r w:rsidRPr="00413C2C">
              <w:rPr>
                <w:rStyle w:val="Hyperlink"/>
                <w:noProof/>
              </w:rPr>
              <w:t>9.2</w:t>
            </w:r>
            <w:r>
              <w:rPr>
                <w:rFonts w:asciiTheme="minorHAnsi" w:hAnsiTheme="minorHAnsi"/>
                <w:noProof/>
                <w:lang w:eastAsia="sk-SK"/>
              </w:rPr>
              <w:tab/>
            </w:r>
            <w:r w:rsidRPr="00413C2C">
              <w:rPr>
                <w:rStyle w:val="Hyperlink"/>
                <w:noProof/>
              </w:rPr>
              <w:t>Prehľad najdôležitejších dokumentov Informačnej a kybernetickej bezpečnosti SR (pracovný názov)</w:t>
            </w:r>
            <w:r>
              <w:rPr>
                <w:noProof/>
                <w:webHidden/>
              </w:rPr>
              <w:tab/>
            </w:r>
            <w:r>
              <w:rPr>
                <w:noProof/>
                <w:webHidden/>
              </w:rPr>
              <w:fldChar w:fldCharType="begin"/>
            </w:r>
            <w:r>
              <w:rPr>
                <w:noProof/>
                <w:webHidden/>
              </w:rPr>
              <w:instrText xml:space="preserve"> PAGEREF _Toc495308342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3" w:history="1">
            <w:r w:rsidRPr="00413C2C">
              <w:rPr>
                <w:rStyle w:val="Hyperlink"/>
                <w:noProof/>
              </w:rPr>
              <w:t>9.3</w:t>
            </w:r>
            <w:r>
              <w:rPr>
                <w:rFonts w:asciiTheme="minorHAnsi" w:hAnsiTheme="minorHAnsi"/>
                <w:noProof/>
                <w:lang w:eastAsia="sk-SK"/>
              </w:rPr>
              <w:tab/>
            </w:r>
            <w:r w:rsidRPr="00413C2C">
              <w:rPr>
                <w:rStyle w:val="Hyperlink"/>
                <w:noProof/>
              </w:rPr>
              <w:t>Aktuálny zoznam zákonov a vykonávacích predpisov relevantných  pre informačnú a kybernetickú bezpečnosť ISVS</w:t>
            </w:r>
            <w:r>
              <w:rPr>
                <w:noProof/>
                <w:webHidden/>
              </w:rPr>
              <w:tab/>
            </w:r>
            <w:r>
              <w:rPr>
                <w:noProof/>
                <w:webHidden/>
              </w:rPr>
              <w:fldChar w:fldCharType="begin"/>
            </w:r>
            <w:r>
              <w:rPr>
                <w:noProof/>
                <w:webHidden/>
              </w:rPr>
              <w:instrText xml:space="preserve"> PAGEREF _Toc495308343 \h </w:instrText>
            </w:r>
            <w:r>
              <w:rPr>
                <w:noProof/>
                <w:webHidden/>
              </w:rPr>
            </w:r>
            <w:r>
              <w:rPr>
                <w:noProof/>
                <w:webHidden/>
              </w:rPr>
              <w:fldChar w:fldCharType="separate"/>
            </w:r>
            <w:r>
              <w:rPr>
                <w:noProof/>
                <w:webHidden/>
              </w:rPr>
              <w:t>31</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4" w:history="1">
            <w:r w:rsidRPr="00413C2C">
              <w:rPr>
                <w:rStyle w:val="Hyperlink"/>
                <w:noProof/>
              </w:rPr>
              <w:t>9.5</w:t>
            </w:r>
            <w:r>
              <w:rPr>
                <w:rFonts w:asciiTheme="minorHAnsi" w:hAnsiTheme="minorHAnsi"/>
                <w:noProof/>
                <w:lang w:eastAsia="sk-SK"/>
              </w:rPr>
              <w:tab/>
            </w:r>
            <w:r w:rsidRPr="00413C2C">
              <w:rPr>
                <w:rStyle w:val="Hyperlink"/>
                <w:noProof/>
              </w:rPr>
              <w:t>Úlohy Akčného plánu na realizáciu Koncepcie kybernetickej bezpečnosti</w:t>
            </w:r>
            <w:r>
              <w:rPr>
                <w:noProof/>
                <w:webHidden/>
              </w:rPr>
              <w:tab/>
            </w:r>
            <w:r>
              <w:rPr>
                <w:noProof/>
                <w:webHidden/>
              </w:rPr>
              <w:fldChar w:fldCharType="begin"/>
            </w:r>
            <w:r>
              <w:rPr>
                <w:noProof/>
                <w:webHidden/>
              </w:rPr>
              <w:instrText xml:space="preserve"> PAGEREF _Toc495308344 \h </w:instrText>
            </w:r>
            <w:r>
              <w:rPr>
                <w:noProof/>
                <w:webHidden/>
              </w:rPr>
            </w:r>
            <w:r>
              <w:rPr>
                <w:noProof/>
                <w:webHidden/>
              </w:rPr>
              <w:fldChar w:fldCharType="separate"/>
            </w:r>
            <w:r>
              <w:rPr>
                <w:noProof/>
                <w:webHidden/>
              </w:rPr>
              <w:t>33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5" w:history="1">
            <w:r w:rsidRPr="00413C2C">
              <w:rPr>
                <w:rStyle w:val="Hyperlink"/>
                <w:noProof/>
              </w:rPr>
              <w:t>9.6</w:t>
            </w:r>
            <w:r>
              <w:rPr>
                <w:rFonts w:asciiTheme="minorHAnsi" w:hAnsiTheme="minorHAnsi"/>
                <w:noProof/>
                <w:lang w:eastAsia="sk-SK"/>
              </w:rPr>
              <w:tab/>
            </w:r>
            <w:r w:rsidRPr="00413C2C">
              <w:rPr>
                <w:rStyle w:val="Hyperlink"/>
                <w:noProof/>
              </w:rPr>
              <w:t>Kapacity SR v IB/KB</w:t>
            </w:r>
            <w:r>
              <w:rPr>
                <w:noProof/>
                <w:webHidden/>
              </w:rPr>
              <w:tab/>
            </w:r>
            <w:r>
              <w:rPr>
                <w:noProof/>
                <w:webHidden/>
              </w:rPr>
              <w:fldChar w:fldCharType="begin"/>
            </w:r>
            <w:r>
              <w:rPr>
                <w:noProof/>
                <w:webHidden/>
              </w:rPr>
              <w:instrText xml:space="preserve"> PAGEREF _Toc495308345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6" w:history="1">
            <w:r w:rsidRPr="00413C2C">
              <w:rPr>
                <w:rStyle w:val="Hyperlink"/>
                <w:noProof/>
              </w:rPr>
              <w:t>9.6.1</w:t>
            </w:r>
            <w:r>
              <w:rPr>
                <w:rFonts w:asciiTheme="minorHAnsi" w:hAnsiTheme="minorHAnsi"/>
                <w:noProof/>
                <w:lang w:eastAsia="sk-SK"/>
              </w:rPr>
              <w:tab/>
            </w:r>
            <w:r w:rsidRPr="00413C2C">
              <w:rPr>
                <w:rStyle w:val="Hyperlink"/>
                <w:noProof/>
              </w:rPr>
              <w:t>Na riešenie incidentov informačnej bezpečnosti</w:t>
            </w:r>
            <w:r>
              <w:rPr>
                <w:noProof/>
                <w:webHidden/>
              </w:rPr>
              <w:tab/>
            </w:r>
            <w:r>
              <w:rPr>
                <w:noProof/>
                <w:webHidden/>
              </w:rPr>
              <w:fldChar w:fldCharType="begin"/>
            </w:r>
            <w:r>
              <w:rPr>
                <w:noProof/>
                <w:webHidden/>
              </w:rPr>
              <w:instrText xml:space="preserve"> PAGEREF _Toc495308346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7" w:history="1">
            <w:r w:rsidRPr="00413C2C">
              <w:rPr>
                <w:rStyle w:val="Hyperlink"/>
                <w:noProof/>
                <w:lang w:val="en-US" w:eastAsia="sk-SK"/>
              </w:rPr>
              <w:t>9.6.2</w:t>
            </w:r>
            <w:r>
              <w:rPr>
                <w:rFonts w:asciiTheme="minorHAnsi" w:hAnsiTheme="minorHAnsi"/>
                <w:noProof/>
                <w:lang w:eastAsia="sk-SK"/>
              </w:rPr>
              <w:tab/>
            </w:r>
            <w:r w:rsidRPr="00413C2C">
              <w:rPr>
                <w:rStyle w:val="Hyperlink"/>
                <w:noProof/>
                <w:lang w:val="en-US" w:eastAsia="sk-SK"/>
              </w:rPr>
              <w:t>Organizácie</w:t>
            </w:r>
            <w:r>
              <w:rPr>
                <w:noProof/>
                <w:webHidden/>
              </w:rPr>
              <w:tab/>
            </w:r>
            <w:r>
              <w:rPr>
                <w:noProof/>
                <w:webHidden/>
              </w:rPr>
              <w:fldChar w:fldCharType="begin"/>
            </w:r>
            <w:r>
              <w:rPr>
                <w:noProof/>
                <w:webHidden/>
              </w:rPr>
              <w:instrText xml:space="preserve"> PAGEREF _Toc495308347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8" w:history="1">
            <w:r w:rsidRPr="00413C2C">
              <w:rPr>
                <w:rStyle w:val="Hyperlink"/>
                <w:noProof/>
                <w:lang w:val="en-US" w:eastAsia="sk-SK"/>
              </w:rPr>
              <w:t>9.6.3</w:t>
            </w:r>
            <w:r>
              <w:rPr>
                <w:rFonts w:asciiTheme="minorHAnsi" w:hAnsiTheme="minorHAnsi"/>
                <w:noProof/>
                <w:lang w:eastAsia="sk-SK"/>
              </w:rPr>
              <w:tab/>
            </w:r>
            <w:r w:rsidRPr="00413C2C">
              <w:rPr>
                <w:rStyle w:val="Hyperlink"/>
                <w:noProof/>
                <w:lang w:val="en-US" w:eastAsia="sk-SK"/>
              </w:rPr>
              <w:t>Súkromné spoločnosti</w:t>
            </w:r>
            <w:r>
              <w:rPr>
                <w:noProof/>
                <w:webHidden/>
              </w:rPr>
              <w:tab/>
            </w:r>
            <w:r>
              <w:rPr>
                <w:noProof/>
                <w:webHidden/>
              </w:rPr>
              <w:fldChar w:fldCharType="begin"/>
            </w:r>
            <w:r>
              <w:rPr>
                <w:noProof/>
                <w:webHidden/>
              </w:rPr>
              <w:instrText xml:space="preserve"> PAGEREF _Toc495308348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9" w:history="1">
            <w:r w:rsidRPr="00413C2C">
              <w:rPr>
                <w:rStyle w:val="Hyperlink"/>
                <w:noProof/>
                <w:lang w:val="en-US" w:eastAsia="sk-SK"/>
              </w:rPr>
              <w:t>9.6.4</w:t>
            </w:r>
            <w:r>
              <w:rPr>
                <w:rFonts w:asciiTheme="minorHAnsi" w:hAnsiTheme="minorHAnsi"/>
                <w:noProof/>
                <w:lang w:eastAsia="sk-SK"/>
              </w:rPr>
              <w:tab/>
            </w:r>
            <w:r w:rsidRPr="00413C2C">
              <w:rPr>
                <w:rStyle w:val="Hyperlink"/>
                <w:noProof/>
                <w:lang w:val="en-US" w:eastAsia="sk-SK"/>
              </w:rPr>
              <w:t>Vzdelávacie inštitúcie</w:t>
            </w:r>
            <w:r>
              <w:rPr>
                <w:noProof/>
                <w:webHidden/>
              </w:rPr>
              <w:tab/>
            </w:r>
            <w:r>
              <w:rPr>
                <w:noProof/>
                <w:webHidden/>
              </w:rPr>
              <w:fldChar w:fldCharType="begin"/>
            </w:r>
            <w:r>
              <w:rPr>
                <w:noProof/>
                <w:webHidden/>
              </w:rPr>
              <w:instrText xml:space="preserve"> PAGEREF _Toc495308349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0" w:history="1">
            <w:r w:rsidRPr="00413C2C">
              <w:rPr>
                <w:rStyle w:val="Hyperlink"/>
                <w:noProof/>
              </w:rPr>
              <w:t>9.7</w:t>
            </w:r>
            <w:r>
              <w:rPr>
                <w:rFonts w:asciiTheme="minorHAnsi" w:hAnsiTheme="minorHAnsi"/>
                <w:noProof/>
                <w:lang w:eastAsia="sk-SK"/>
              </w:rPr>
              <w:tab/>
            </w:r>
            <w:r w:rsidRPr="00413C2C">
              <w:rPr>
                <w:rStyle w:val="Hyperlink"/>
                <w:noProof/>
              </w:rPr>
              <w:t>Hodnotenie Slovenskej republiky na základe ITU indexu</w:t>
            </w:r>
            <w:r>
              <w:rPr>
                <w:noProof/>
                <w:webHidden/>
              </w:rPr>
              <w:tab/>
            </w:r>
            <w:r>
              <w:rPr>
                <w:noProof/>
                <w:webHidden/>
              </w:rPr>
              <w:fldChar w:fldCharType="begin"/>
            </w:r>
            <w:r>
              <w:rPr>
                <w:noProof/>
                <w:webHidden/>
              </w:rPr>
              <w:instrText xml:space="preserve"> PAGEREF _Toc495308350 \h </w:instrText>
            </w:r>
            <w:r>
              <w:rPr>
                <w:noProof/>
                <w:webHidden/>
              </w:rPr>
            </w:r>
            <w:r>
              <w:rPr>
                <w:noProof/>
                <w:webHidden/>
              </w:rPr>
              <w:fldChar w:fldCharType="separate"/>
            </w:r>
            <w:r>
              <w:rPr>
                <w:noProof/>
                <w:webHidden/>
              </w:rPr>
              <w:t>44</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1" w:history="1">
            <w:r w:rsidRPr="00413C2C">
              <w:rPr>
                <w:rStyle w:val="Hyperlink"/>
                <w:noProof/>
              </w:rPr>
              <w:t>9.8</w:t>
            </w:r>
            <w:r>
              <w:rPr>
                <w:rFonts w:asciiTheme="minorHAnsi" w:hAnsiTheme="minorHAnsi"/>
                <w:noProof/>
                <w:lang w:eastAsia="sk-SK"/>
              </w:rPr>
              <w:tab/>
            </w:r>
            <w:r w:rsidRPr="00413C2C">
              <w:rPr>
                <w:rStyle w:val="Hyperlink"/>
                <w:noProof/>
              </w:rPr>
              <w:t>Poznatky  CSIRT.SK o stave informačnej/kybernetickej bezpečnosti vo verejnej správe</w:t>
            </w:r>
            <w:r>
              <w:rPr>
                <w:noProof/>
                <w:webHidden/>
              </w:rPr>
              <w:tab/>
            </w:r>
            <w:r>
              <w:rPr>
                <w:noProof/>
                <w:webHidden/>
              </w:rPr>
              <w:fldChar w:fldCharType="begin"/>
            </w:r>
            <w:r>
              <w:rPr>
                <w:noProof/>
                <w:webHidden/>
              </w:rPr>
              <w:instrText xml:space="preserve"> PAGEREF _Toc495308351 \h </w:instrText>
            </w:r>
            <w:r>
              <w:rPr>
                <w:noProof/>
                <w:webHidden/>
              </w:rPr>
            </w:r>
            <w:r>
              <w:rPr>
                <w:noProof/>
                <w:webHidden/>
              </w:rPr>
              <w:fldChar w:fldCharType="separate"/>
            </w:r>
            <w:r>
              <w:rPr>
                <w:noProof/>
                <w:webHidden/>
              </w:rPr>
              <w:t>48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2" w:history="1">
            <w:r w:rsidRPr="00413C2C">
              <w:rPr>
                <w:rStyle w:val="Hyperlink"/>
                <w:noProof/>
                <w:highlight w:val="yellow"/>
              </w:rPr>
              <w:t>9.9</w:t>
            </w:r>
            <w:r>
              <w:rPr>
                <w:rFonts w:asciiTheme="minorHAnsi" w:hAnsiTheme="minorHAnsi"/>
                <w:noProof/>
                <w:lang w:eastAsia="sk-SK"/>
              </w:rPr>
              <w:tab/>
            </w:r>
            <w:r w:rsidRPr="00413C2C">
              <w:rPr>
                <w:rStyle w:val="Hyperlink"/>
                <w:noProof/>
                <w:highlight w:val="yellow"/>
              </w:rPr>
              <w:t>Klasifikácia informácie a systémov</w:t>
            </w:r>
            <w:r>
              <w:rPr>
                <w:noProof/>
                <w:webHidden/>
              </w:rPr>
              <w:tab/>
            </w:r>
            <w:r>
              <w:rPr>
                <w:noProof/>
                <w:webHidden/>
              </w:rPr>
              <w:fldChar w:fldCharType="begin"/>
            </w:r>
            <w:r>
              <w:rPr>
                <w:noProof/>
                <w:webHidden/>
              </w:rPr>
              <w:instrText xml:space="preserve"> PAGEREF _Toc495308352 \h </w:instrText>
            </w:r>
            <w:r>
              <w:rPr>
                <w:noProof/>
                <w:webHidden/>
              </w:rPr>
            </w:r>
            <w:r>
              <w:rPr>
                <w:noProof/>
                <w:webHidden/>
              </w:rPr>
              <w:fldChar w:fldCharType="separate"/>
            </w:r>
            <w:r>
              <w:rPr>
                <w:noProof/>
                <w:webHidden/>
              </w:rPr>
              <w:t>52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3" w:history="1">
            <w:r w:rsidRPr="00413C2C">
              <w:rPr>
                <w:rStyle w:val="Hyperlink"/>
                <w:noProof/>
                <w:highlight w:val="yellow"/>
              </w:rPr>
              <w:t>9.9.1</w:t>
            </w:r>
            <w:r>
              <w:rPr>
                <w:rFonts w:asciiTheme="minorHAnsi" w:hAnsiTheme="minorHAnsi"/>
                <w:noProof/>
                <w:lang w:eastAsia="sk-SK"/>
              </w:rPr>
              <w:tab/>
            </w:r>
            <w:r w:rsidRPr="00413C2C">
              <w:rPr>
                <w:rStyle w:val="Hyperlink"/>
                <w:noProof/>
                <w:highlight w:val="yellow"/>
              </w:rPr>
              <w:t>Význam a podstata klasifikácie informácií a kategorizácie  systémov</w:t>
            </w:r>
            <w:r>
              <w:rPr>
                <w:noProof/>
                <w:webHidden/>
              </w:rPr>
              <w:tab/>
            </w:r>
            <w:r>
              <w:rPr>
                <w:noProof/>
                <w:webHidden/>
              </w:rPr>
              <w:fldChar w:fldCharType="begin"/>
            </w:r>
            <w:r>
              <w:rPr>
                <w:noProof/>
                <w:webHidden/>
              </w:rPr>
              <w:instrText xml:space="preserve"> PAGEREF _Toc495308353 \h </w:instrText>
            </w:r>
            <w:r>
              <w:rPr>
                <w:noProof/>
                <w:webHidden/>
              </w:rPr>
            </w:r>
            <w:r>
              <w:rPr>
                <w:noProof/>
                <w:webHidden/>
              </w:rPr>
              <w:fldChar w:fldCharType="separate"/>
            </w:r>
            <w:r>
              <w:rPr>
                <w:noProof/>
                <w:webHidden/>
              </w:rPr>
              <w:t>52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4" w:history="1">
            <w:r w:rsidRPr="00413C2C">
              <w:rPr>
                <w:rStyle w:val="Hyperlink"/>
                <w:noProof/>
                <w:highlight w:val="yellow"/>
              </w:rPr>
              <w:t>9.9.2</w:t>
            </w:r>
            <w:r>
              <w:rPr>
                <w:rFonts w:asciiTheme="minorHAnsi" w:hAnsiTheme="minorHAnsi"/>
                <w:noProof/>
                <w:lang w:eastAsia="sk-SK"/>
              </w:rPr>
              <w:tab/>
            </w:r>
            <w:r w:rsidRPr="00413C2C">
              <w:rPr>
                <w:rStyle w:val="Hyperlink"/>
                <w:noProof/>
                <w:highlight w:val="yellow"/>
              </w:rPr>
              <w:t>Realizácia</w:t>
            </w:r>
            <w:r>
              <w:rPr>
                <w:noProof/>
                <w:webHidden/>
              </w:rPr>
              <w:tab/>
            </w:r>
            <w:r>
              <w:rPr>
                <w:noProof/>
                <w:webHidden/>
              </w:rPr>
              <w:fldChar w:fldCharType="begin"/>
            </w:r>
            <w:r>
              <w:rPr>
                <w:noProof/>
                <w:webHidden/>
              </w:rPr>
              <w:instrText xml:space="preserve"> PAGEREF _Toc495308354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5" w:history="1">
            <w:r w:rsidRPr="00413C2C">
              <w:rPr>
                <w:rStyle w:val="Hyperlink"/>
                <w:noProof/>
                <w:highlight w:val="yellow"/>
              </w:rPr>
              <w:t>9.10</w:t>
            </w:r>
            <w:r>
              <w:rPr>
                <w:rFonts w:asciiTheme="minorHAnsi" w:hAnsiTheme="minorHAnsi"/>
                <w:noProof/>
                <w:lang w:eastAsia="sk-SK"/>
              </w:rPr>
              <w:tab/>
            </w:r>
            <w:r w:rsidRPr="00413C2C">
              <w:rPr>
                <w:rStyle w:val="Hyperlink"/>
                <w:noProof/>
                <w:highlight w:val="yellow"/>
              </w:rPr>
              <w:t>Zoznam bezpečnostných rolí a kvalifikačné požiadavky na jednotlivé roly</w:t>
            </w:r>
            <w:r>
              <w:rPr>
                <w:noProof/>
                <w:webHidden/>
              </w:rPr>
              <w:tab/>
            </w:r>
            <w:r>
              <w:rPr>
                <w:noProof/>
                <w:webHidden/>
              </w:rPr>
              <w:fldChar w:fldCharType="begin"/>
            </w:r>
            <w:r>
              <w:rPr>
                <w:noProof/>
                <w:webHidden/>
              </w:rPr>
              <w:instrText xml:space="preserve"> PAGEREF _Toc495308355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6" w:history="1">
            <w:r w:rsidRPr="00413C2C">
              <w:rPr>
                <w:rStyle w:val="Hyperlink"/>
                <w:noProof/>
                <w:highlight w:val="yellow"/>
              </w:rPr>
              <w:t>9.11</w:t>
            </w:r>
            <w:r>
              <w:rPr>
                <w:rFonts w:asciiTheme="minorHAnsi" w:hAnsiTheme="minorHAnsi"/>
                <w:noProof/>
                <w:lang w:eastAsia="sk-SK"/>
              </w:rPr>
              <w:tab/>
            </w:r>
            <w:r w:rsidRPr="00413C2C">
              <w:rPr>
                <w:rStyle w:val="Hyperlink"/>
                <w:noProof/>
                <w:highlight w:val="yellow"/>
              </w:rPr>
              <w:t>Systém vzdelávania v IB/KB</w:t>
            </w:r>
            <w:r>
              <w:rPr>
                <w:noProof/>
                <w:webHidden/>
              </w:rPr>
              <w:tab/>
            </w:r>
            <w:r>
              <w:rPr>
                <w:noProof/>
                <w:webHidden/>
              </w:rPr>
              <w:fldChar w:fldCharType="begin"/>
            </w:r>
            <w:r>
              <w:rPr>
                <w:noProof/>
                <w:webHidden/>
              </w:rPr>
              <w:instrText xml:space="preserve"> PAGEREF _Toc495308356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7" w:history="1">
            <w:r w:rsidRPr="00413C2C">
              <w:rPr>
                <w:rStyle w:val="Hyperlink"/>
                <w:noProof/>
                <w:highlight w:val="yellow"/>
              </w:rPr>
              <w:t>9.12</w:t>
            </w:r>
            <w:r>
              <w:rPr>
                <w:rFonts w:asciiTheme="minorHAnsi" w:hAnsiTheme="minorHAnsi"/>
                <w:noProof/>
                <w:lang w:eastAsia="sk-SK"/>
              </w:rPr>
              <w:tab/>
            </w:r>
            <w:r w:rsidRPr="00413C2C">
              <w:rPr>
                <w:rStyle w:val="Hyperlink"/>
                <w:noProof/>
                <w:highlight w:val="yellow"/>
              </w:rPr>
              <w:t>Návrh postupu systematického riešenia informačnej/kybernetickej bezpečnosti v SR</w:t>
            </w:r>
            <w:r>
              <w:rPr>
                <w:noProof/>
                <w:webHidden/>
              </w:rPr>
              <w:tab/>
            </w:r>
            <w:r>
              <w:rPr>
                <w:noProof/>
                <w:webHidden/>
              </w:rPr>
              <w:fldChar w:fldCharType="begin"/>
            </w:r>
            <w:r>
              <w:rPr>
                <w:noProof/>
                <w:webHidden/>
              </w:rPr>
              <w:instrText xml:space="preserve"> PAGEREF _Toc495308357 \h </w:instrText>
            </w:r>
            <w:r>
              <w:rPr>
                <w:noProof/>
                <w:webHidden/>
              </w:rPr>
            </w:r>
            <w:r>
              <w:rPr>
                <w:noProof/>
                <w:webHidden/>
              </w:rPr>
              <w:fldChar w:fldCharType="separate"/>
            </w:r>
            <w:r>
              <w:rPr>
                <w:noProof/>
                <w:webHidden/>
              </w:rPr>
              <w:t>55</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8" w:history="1">
            <w:r w:rsidRPr="00413C2C">
              <w:rPr>
                <w:rStyle w:val="Hyperlink"/>
                <w:noProof/>
                <w:highlight w:val="yellow"/>
              </w:rPr>
              <w:t>9.12.1</w:t>
            </w:r>
            <w:r>
              <w:rPr>
                <w:rFonts w:asciiTheme="minorHAnsi" w:hAnsiTheme="minorHAnsi"/>
                <w:noProof/>
                <w:lang w:eastAsia="sk-SK"/>
              </w:rPr>
              <w:tab/>
            </w:r>
            <w:r w:rsidRPr="00413C2C">
              <w:rPr>
                <w:rStyle w:val="Hyperlink"/>
                <w:noProof/>
                <w:highlight w:val="yellow"/>
              </w:rPr>
              <w:t>národná/štátna úroveň</w:t>
            </w:r>
            <w:r>
              <w:rPr>
                <w:noProof/>
                <w:webHidden/>
              </w:rPr>
              <w:tab/>
            </w:r>
            <w:r>
              <w:rPr>
                <w:noProof/>
                <w:webHidden/>
              </w:rPr>
              <w:fldChar w:fldCharType="begin"/>
            </w:r>
            <w:r>
              <w:rPr>
                <w:noProof/>
                <w:webHidden/>
              </w:rPr>
              <w:instrText xml:space="preserve"> PAGEREF _Toc495308358 \h </w:instrText>
            </w:r>
            <w:r>
              <w:rPr>
                <w:noProof/>
                <w:webHidden/>
              </w:rPr>
            </w:r>
            <w:r>
              <w:rPr>
                <w:noProof/>
                <w:webHidden/>
              </w:rPr>
              <w:fldChar w:fldCharType="separate"/>
            </w:r>
            <w:r>
              <w:rPr>
                <w:noProof/>
                <w:webHidden/>
              </w:rPr>
              <w:t>55</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9" w:history="1">
            <w:r w:rsidRPr="00413C2C">
              <w:rPr>
                <w:rStyle w:val="Hyperlink"/>
                <w:noProof/>
                <w:highlight w:val="yellow"/>
              </w:rPr>
              <w:t>9.12.2</w:t>
            </w:r>
            <w:r>
              <w:rPr>
                <w:rFonts w:asciiTheme="minorHAnsi" w:hAnsiTheme="minorHAnsi"/>
                <w:noProof/>
                <w:lang w:eastAsia="sk-SK"/>
              </w:rPr>
              <w:tab/>
            </w:r>
            <w:r w:rsidRPr="00413C2C">
              <w:rPr>
                <w:rStyle w:val="Hyperlink"/>
                <w:noProof/>
                <w:highlight w:val="yellow"/>
              </w:rPr>
              <w:t>CSIRT</w:t>
            </w:r>
            <w:r>
              <w:rPr>
                <w:noProof/>
                <w:webHidden/>
              </w:rPr>
              <w:tab/>
            </w:r>
            <w:r>
              <w:rPr>
                <w:noProof/>
                <w:webHidden/>
              </w:rPr>
              <w:fldChar w:fldCharType="begin"/>
            </w:r>
            <w:r>
              <w:rPr>
                <w:noProof/>
                <w:webHidden/>
              </w:rPr>
              <w:instrText xml:space="preserve"> PAGEREF _Toc495308359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0" w:history="1">
            <w:r w:rsidRPr="00413C2C">
              <w:rPr>
                <w:rStyle w:val="Hyperlink"/>
                <w:noProof/>
                <w:highlight w:val="yellow"/>
              </w:rPr>
              <w:t>9.12.3</w:t>
            </w:r>
            <w:r>
              <w:rPr>
                <w:rFonts w:asciiTheme="minorHAnsi" w:hAnsiTheme="minorHAnsi"/>
                <w:noProof/>
                <w:lang w:eastAsia="sk-SK"/>
              </w:rPr>
              <w:tab/>
            </w:r>
            <w:r w:rsidRPr="00413C2C">
              <w:rPr>
                <w:rStyle w:val="Hyperlink"/>
                <w:noProof/>
                <w:highlight w:val="yellow"/>
              </w:rPr>
              <w:t>Ministerstvá a im na roveň postavené štátne orgány</w:t>
            </w:r>
            <w:r>
              <w:rPr>
                <w:noProof/>
                <w:webHidden/>
              </w:rPr>
              <w:tab/>
            </w:r>
            <w:r>
              <w:rPr>
                <w:noProof/>
                <w:webHidden/>
              </w:rPr>
              <w:fldChar w:fldCharType="begin"/>
            </w:r>
            <w:r>
              <w:rPr>
                <w:noProof/>
                <w:webHidden/>
              </w:rPr>
              <w:instrText xml:space="preserve"> PAGEREF _Toc495308360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1" w:history="1">
            <w:r w:rsidRPr="00413C2C">
              <w:rPr>
                <w:rStyle w:val="Hyperlink"/>
                <w:noProof/>
                <w:highlight w:val="yellow"/>
              </w:rPr>
              <w:t>9.12.4</w:t>
            </w:r>
            <w:r>
              <w:rPr>
                <w:rFonts w:asciiTheme="minorHAnsi" w:hAnsiTheme="minorHAnsi"/>
                <w:noProof/>
                <w:lang w:eastAsia="sk-SK"/>
              </w:rPr>
              <w:tab/>
            </w:r>
            <w:r w:rsidRPr="00413C2C">
              <w:rPr>
                <w:rStyle w:val="Hyperlink"/>
                <w:noProof/>
                <w:highlight w:val="yellow"/>
              </w:rPr>
              <w:t>Štátne inštitúcie (stredná a nižšia úroveň)</w:t>
            </w:r>
            <w:r>
              <w:rPr>
                <w:noProof/>
                <w:webHidden/>
              </w:rPr>
              <w:tab/>
            </w:r>
            <w:r>
              <w:rPr>
                <w:noProof/>
                <w:webHidden/>
              </w:rPr>
              <w:fldChar w:fldCharType="begin"/>
            </w:r>
            <w:r>
              <w:rPr>
                <w:noProof/>
                <w:webHidden/>
              </w:rPr>
              <w:instrText xml:space="preserve"> PAGEREF _Toc495308361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2" w:history="1">
            <w:r w:rsidRPr="00413C2C">
              <w:rPr>
                <w:rStyle w:val="Hyperlink"/>
                <w:noProof/>
                <w:highlight w:val="yellow"/>
              </w:rPr>
              <w:t>9.12.5</w:t>
            </w:r>
            <w:r>
              <w:rPr>
                <w:rFonts w:asciiTheme="minorHAnsi" w:hAnsiTheme="minorHAnsi"/>
                <w:noProof/>
                <w:lang w:eastAsia="sk-SK"/>
              </w:rPr>
              <w:tab/>
            </w:r>
            <w:r w:rsidRPr="00413C2C">
              <w:rPr>
                <w:rStyle w:val="Hyperlink"/>
                <w:noProof/>
                <w:highlight w:val="yellow"/>
              </w:rPr>
              <w:t>Špeciálne systémy a aplikácie</w:t>
            </w:r>
            <w:r>
              <w:rPr>
                <w:noProof/>
                <w:webHidden/>
              </w:rPr>
              <w:tab/>
            </w:r>
            <w:r>
              <w:rPr>
                <w:noProof/>
                <w:webHidden/>
              </w:rPr>
              <w:fldChar w:fldCharType="begin"/>
            </w:r>
            <w:r>
              <w:rPr>
                <w:noProof/>
                <w:webHidden/>
              </w:rPr>
              <w:instrText xml:space="preserve"> PAGEREF _Toc495308362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3" w:history="1">
            <w:r w:rsidRPr="00413C2C">
              <w:rPr>
                <w:rStyle w:val="Hyperlink"/>
                <w:noProof/>
                <w:highlight w:val="yellow"/>
              </w:rPr>
              <w:t>9.12.6</w:t>
            </w:r>
            <w:r>
              <w:rPr>
                <w:rFonts w:asciiTheme="minorHAnsi" w:hAnsiTheme="minorHAnsi"/>
                <w:noProof/>
                <w:lang w:eastAsia="sk-SK"/>
              </w:rPr>
              <w:tab/>
            </w:r>
            <w:r w:rsidRPr="00413C2C">
              <w:rPr>
                <w:rStyle w:val="Hyperlink"/>
                <w:noProof/>
                <w:highlight w:val="yellow"/>
              </w:rPr>
              <w:t>Systémy ktoré nie sú ISVS</w:t>
            </w:r>
            <w:r>
              <w:rPr>
                <w:noProof/>
                <w:webHidden/>
              </w:rPr>
              <w:tab/>
            </w:r>
            <w:r>
              <w:rPr>
                <w:noProof/>
                <w:webHidden/>
              </w:rPr>
              <w:fldChar w:fldCharType="begin"/>
            </w:r>
            <w:r>
              <w:rPr>
                <w:noProof/>
                <w:webHidden/>
              </w:rPr>
              <w:instrText xml:space="preserve"> PAGEREF _Toc495308363 \h </w:instrText>
            </w:r>
            <w:r>
              <w:rPr>
                <w:noProof/>
                <w:webHidden/>
              </w:rPr>
            </w:r>
            <w:r>
              <w:rPr>
                <w:noProof/>
                <w:webHidden/>
              </w:rPr>
              <w:fldChar w:fldCharType="separate"/>
            </w:r>
            <w:r>
              <w:rPr>
                <w:noProof/>
                <w:webHidden/>
              </w:rPr>
              <w:t>57</w:t>
            </w:r>
            <w:r>
              <w:rPr>
                <w:noProof/>
                <w:webHidden/>
              </w:rPr>
              <w:fldChar w:fldCharType="end"/>
            </w:r>
          </w:hyperlink>
        </w:p>
        <w:p w:rsidR="0032470E" w:rsidRDefault="0032470E">
          <w:r>
            <w:rPr>
              <w:b/>
              <w:bCs/>
            </w:rPr>
            <w:fldChar w:fldCharType="end"/>
          </w:r>
        </w:p>
      </w:sdtContent>
    </w:sdt>
    <w:p w:rsidR="00E1258C" w:rsidRDefault="00E1258C" w:rsidP="00E1258C">
      <w:r>
        <w:br w:type="page"/>
      </w:r>
    </w:p>
    <w:p w:rsidR="00E1258C" w:rsidRPr="00E1258C" w:rsidRDefault="00E1258C" w:rsidP="00E1258C"/>
    <w:p w:rsidR="00E24B7A" w:rsidRDefault="00E24B7A" w:rsidP="006A0EB8"/>
    <w:p w:rsidR="00E24B7A" w:rsidRDefault="0016734A" w:rsidP="00E24B7A">
      <w:pPr>
        <w:pStyle w:val="Heading1"/>
      </w:pPr>
      <w:bookmarkStart w:id="3" w:name="_Toc495308307"/>
      <w:r>
        <w:t>Úvod</w:t>
      </w:r>
      <w:bookmarkEnd w:id="3"/>
    </w:p>
    <w:p w:rsidR="00B34232" w:rsidRDefault="00B34232" w:rsidP="00E24B7A">
      <w:pPr>
        <w:pStyle w:val="Quote"/>
        <w:rPr>
          <w:lang w:val="en-US"/>
        </w:rPr>
      </w:pPr>
    </w:p>
    <w:p w:rsidR="00E24B7A" w:rsidRDefault="00B34232" w:rsidP="00B34232">
      <w:r>
        <w:t>E</w:t>
      </w:r>
      <w:r w:rsidR="00E24B7A">
        <w:t xml:space="preserve">xistencia  súčasnej spoločnosti v podstatnej miere závisí od spoľahlivého fungovania </w:t>
      </w:r>
      <w:r>
        <w:t xml:space="preserve">digitálnych </w:t>
      </w:r>
      <w:r w:rsidR="00E24B7A">
        <w:t xml:space="preserve">informačných a komunikačných technológií (IKT), ktoré sa používajú na spracovanie informácií vo všetkých oblastiach života spoločnosti; </w:t>
      </w:r>
      <w:r w:rsidR="008A20E6">
        <w:t xml:space="preserve">na </w:t>
      </w:r>
      <w:r w:rsidR="00E24B7A">
        <w:t>úplnosti, pravdivosti, aktuálnosti a </w:t>
      </w:r>
      <w:r>
        <w:t>dostupnosti informácií, ktoré sa</w:t>
      </w:r>
      <w:r w:rsidR="006E5200">
        <w:t xml:space="preserve"> pomocou IKT spracová</w:t>
      </w:r>
      <w:r>
        <w:t>vajú</w:t>
      </w:r>
      <w:r w:rsidR="00E24B7A">
        <w:t xml:space="preserve"> a dostupnosti a dôveryhodnosti služieb, ktoré s</w:t>
      </w:r>
      <w:r>
        <w:t>a</w:t>
      </w:r>
      <w:r w:rsidR="00E24B7A">
        <w:t> prostredníctvom nich poskyt</w:t>
      </w:r>
      <w:r>
        <w:t>ujú. Z</w:t>
      </w:r>
      <w:r w:rsidR="00E24B7A">
        <w:t>aistenie dostatočnej úrovne kybernetickej (infraštruktúra) a informačnej bezpečnosti (obsah) je nutnou podmienkou informatizácie verejnej správy; t.</w:t>
      </w:r>
      <w:r w:rsidR="000E6B80">
        <w:t xml:space="preserve"> </w:t>
      </w:r>
      <w:r w:rsidR="00E24B7A">
        <w:t>j. aj nutnou podmienkou na dosiahnutie cieľov, ktoré si kladie NKIVS</w:t>
      </w:r>
      <w:r w:rsidR="000E6B80">
        <w:t>.</w:t>
      </w:r>
      <w:r>
        <w:t xml:space="preserve"> </w:t>
      </w:r>
      <w:r w:rsidRPr="00B34232">
        <w:t>V</w:t>
      </w:r>
      <w:r w:rsidR="00E24B7A" w:rsidRPr="00B34232">
        <w:t>zhľadom</w:t>
      </w:r>
      <w:r w:rsidR="00E24B7A">
        <w:t xml:space="preserve"> na charakter IKT (rozšírenosť a vzájomná prepojenosť) si zaistenie kybernetickej a informačnej bezpečnosti vyžaduje spoluprácu všetkých zainteresovaných;  štátnych inštitúcií, súkromných organizácií, </w:t>
      </w:r>
      <w:r w:rsidR="00221F66">
        <w:t>občanov</w:t>
      </w:r>
      <w:r w:rsidR="00E24B7A">
        <w:t xml:space="preserve"> a keďže slovenský virtuálny priestor je súčasťou globálneho virtuálneho priestoru, aj </w:t>
      </w:r>
      <w:r>
        <w:t xml:space="preserve">efektívnu </w:t>
      </w:r>
      <w:r w:rsidR="00E24B7A">
        <w:t>spoluprácu na medzinárodnej úrovni</w:t>
      </w:r>
      <w:r>
        <w:t>.</w:t>
      </w:r>
    </w:p>
    <w:p w:rsidR="00E24B7A" w:rsidRDefault="00E24B7A" w:rsidP="00B47831">
      <w:pPr>
        <w:ind w:left="720"/>
      </w:pPr>
    </w:p>
    <w:p w:rsidR="00B47831" w:rsidRDefault="006A0EB8" w:rsidP="00B47831">
      <w:pPr>
        <w:pStyle w:val="Heading1"/>
      </w:pPr>
      <w:bookmarkStart w:id="4" w:name="_Toc495308308"/>
      <w:r>
        <w:t>Ciele dokumentu</w:t>
      </w:r>
      <w:bookmarkEnd w:id="4"/>
      <w:r>
        <w:t xml:space="preserve"> </w:t>
      </w:r>
    </w:p>
    <w:p w:rsidR="00B34232" w:rsidRDefault="00B34232" w:rsidP="00B34232">
      <w:r>
        <w:t xml:space="preserve">Tento dokument </w:t>
      </w:r>
      <w:r w:rsidR="006E5200">
        <w:t xml:space="preserve">sa sústreďuje na </w:t>
      </w:r>
      <w:r>
        <w:t xml:space="preserve"> Kybernetick</w:t>
      </w:r>
      <w:r w:rsidR="006E5200">
        <w:t>ú</w:t>
      </w:r>
      <w:r>
        <w:t xml:space="preserve"> b</w:t>
      </w:r>
      <w:r w:rsidR="00E60C4C">
        <w:t>ezpečnosť NKIVS. Jeho základným</w:t>
      </w:r>
      <w:r>
        <w:t xml:space="preserve"> cieľ</w:t>
      </w:r>
      <w:r w:rsidR="00E60C4C">
        <w:t>om</w:t>
      </w:r>
      <w:r>
        <w:t xml:space="preserve"> </w:t>
      </w:r>
      <w:r w:rsidR="00E60C4C">
        <w:t>je</w:t>
      </w:r>
      <w:r w:rsidR="00E60C4C" w:rsidRPr="00E60C4C">
        <w:t xml:space="preserve"> </w:t>
      </w:r>
      <w:r w:rsidR="00E60C4C">
        <w:t>identifikovať/stanoviť úlohy</w:t>
      </w:r>
    </w:p>
    <w:p w:rsidR="00B34232" w:rsidRDefault="00B34232" w:rsidP="007C4FDE">
      <w:pPr>
        <w:pStyle w:val="ListParagraph"/>
      </w:pPr>
      <w:r>
        <w:t> ktoré štát potrebuje vyriešiť na to, aby zaistil primeranú úroveň bezpečnosti ISVS a ich bezpečnostného okolia;</w:t>
      </w:r>
    </w:p>
    <w:p w:rsidR="00307CD4" w:rsidRDefault="00B34232" w:rsidP="007C4FDE">
      <w:pPr>
        <w:pStyle w:val="ListParagraph"/>
      </w:pPr>
      <w:r>
        <w:t> </w:t>
      </w:r>
      <w:r w:rsidR="00E60C4C">
        <w:t>ktoré</w:t>
      </w:r>
      <w:r>
        <w:t xml:space="preserve"> </w:t>
      </w:r>
      <w:r w:rsidR="00E60C4C">
        <w:t xml:space="preserve">majú jednotlivé </w:t>
      </w:r>
      <w:r>
        <w:t>kategór</w:t>
      </w:r>
      <w:r w:rsidR="00E60C4C">
        <w:t>ie</w:t>
      </w:r>
      <w:r>
        <w:t xml:space="preserve"> zainteresovaných pri zaisťovaní primeranej úrovne ochrany slovenského virtuálneho priestoru</w:t>
      </w:r>
      <w:r w:rsidR="00307CD4">
        <w:t xml:space="preserve"> vo všeobecnosti a ISVS zvlášť.</w:t>
      </w:r>
    </w:p>
    <w:p w:rsidR="00B34232" w:rsidRDefault="00307CD4" w:rsidP="00307CD4">
      <w:r>
        <w:t>Z</w:t>
      </w:r>
      <w:r w:rsidR="00B34232">
        <w:t xml:space="preserve">aistenie dostatočnej úrovne kybernetickej a informačnej bezpečnosti </w:t>
      </w:r>
      <w:r w:rsidR="006E5200">
        <w:t>ISVS nie je možné bez toho, aby nebolo zabezpečené prostredie, v ktorom ISVS pôsobia. Tento dokument</w:t>
      </w:r>
      <w:r w:rsidR="00B34232">
        <w:t> </w:t>
      </w:r>
      <w:r w:rsidR="006E5200">
        <w:t xml:space="preserve">stručne </w:t>
      </w:r>
      <w:r w:rsidR="00B34232">
        <w:t xml:space="preserve">popíše </w:t>
      </w:r>
      <w:r w:rsidR="006E5200">
        <w:t xml:space="preserve">aj </w:t>
      </w:r>
      <w:r w:rsidR="00B34232">
        <w:t>požiadavky na bezpečnostné okol</w:t>
      </w:r>
      <w:r w:rsidR="006E5200">
        <w:t>ie/prostredie ISVS. Dokument m</w:t>
      </w:r>
      <w:r w:rsidR="00B34232">
        <w:t>enovite</w:t>
      </w:r>
    </w:p>
    <w:p w:rsidR="00B34232" w:rsidRDefault="00B34232" w:rsidP="007C4FDE">
      <w:pPr>
        <w:pStyle w:val="ListParagraph"/>
        <w:numPr>
          <w:ilvl w:val="0"/>
          <w:numId w:val="6"/>
        </w:numPr>
      </w:pPr>
      <w:r>
        <w:t> vymedzí rozsah problémov</w:t>
      </w:r>
      <w:r w:rsidR="006E5200">
        <w:t xml:space="preserve"> informačnej a kybernetickej bezpečnosti (IB&amp;KB)</w:t>
      </w:r>
      <w:r>
        <w:t>, ktoré bude potrebné riešiť na úrovni štátu;</w:t>
      </w:r>
    </w:p>
    <w:p w:rsidR="00B34232" w:rsidRDefault="00B34232" w:rsidP="007C4FDE">
      <w:pPr>
        <w:pStyle w:val="ListParagraph"/>
        <w:numPr>
          <w:ilvl w:val="0"/>
          <w:numId w:val="6"/>
        </w:numPr>
      </w:pPr>
      <w:r>
        <w:t> špecifikuje, čo je potrebné zaistiť v záujme zabezpečenia ISVS a úloh vyplývajúcich z NKIVS; t.j. stanoví ciele v oblasti kybernetickej a informačnej bezpečnosti pre verejnú správu;</w:t>
      </w:r>
    </w:p>
    <w:p w:rsidR="00B34232" w:rsidRDefault="00B34232" w:rsidP="007C4FDE">
      <w:pPr>
        <w:pStyle w:val="ListParagraph"/>
        <w:numPr>
          <w:ilvl w:val="0"/>
          <w:numId w:val="6"/>
        </w:numPr>
      </w:pPr>
      <w:r>
        <w:t> opíše aktuálny stav KB&amp;IB v SR a navrhne postupnosť krokov potrebných na naplnenie stanovených cieľov</w:t>
      </w:r>
    </w:p>
    <w:p w:rsidR="00B34232" w:rsidRDefault="00B34232" w:rsidP="007C4FDE">
      <w:pPr>
        <w:pStyle w:val="ListParagraph"/>
        <w:numPr>
          <w:ilvl w:val="0"/>
          <w:numId w:val="6"/>
        </w:numPr>
      </w:pPr>
      <w:r>
        <w:t> stručne rozoberie existujúcu relevantnú legislatívu, EU aj slovenskú, vrátane aktuálnych materiálov, o ktoré by sa bolo možné oprieť</w:t>
      </w:r>
    </w:p>
    <w:p w:rsidR="00B34232" w:rsidRDefault="00B34232" w:rsidP="007C4FDE">
      <w:pPr>
        <w:pStyle w:val="ListParagraph"/>
        <w:numPr>
          <w:ilvl w:val="0"/>
          <w:numId w:val="6"/>
        </w:numPr>
      </w:pPr>
      <w:r>
        <w:t> </w:t>
      </w:r>
      <w:r w:rsidR="00C2220D">
        <w:t xml:space="preserve">popíše </w:t>
      </w:r>
      <w:r>
        <w:t>existujúce kompetencie,</w:t>
      </w:r>
    </w:p>
    <w:p w:rsidR="00B34232" w:rsidRPr="004D4034" w:rsidRDefault="00B34232" w:rsidP="007C4FDE">
      <w:pPr>
        <w:pStyle w:val="ListParagraph"/>
        <w:numPr>
          <w:ilvl w:val="0"/>
          <w:numId w:val="6"/>
        </w:numPr>
        <w:rPr>
          <w:highlight w:val="yellow"/>
        </w:rPr>
      </w:pPr>
      <w:r>
        <w:t> </w:t>
      </w:r>
      <w:r w:rsidRPr="004D4034">
        <w:rPr>
          <w:highlight w:val="yellow"/>
        </w:rPr>
        <w:t>popíše spôsob správy tohto dokumentu</w:t>
      </w:r>
    </w:p>
    <w:p w:rsidR="00B34232" w:rsidRPr="004D4034" w:rsidRDefault="00B34232" w:rsidP="007C4FDE">
      <w:pPr>
        <w:pStyle w:val="ListParagraph"/>
        <w:numPr>
          <w:ilvl w:val="0"/>
          <w:numId w:val="6"/>
        </w:numPr>
        <w:rPr>
          <w:highlight w:val="yellow"/>
        </w:rPr>
      </w:pPr>
      <w:r w:rsidRPr="004D4034">
        <w:rPr>
          <w:highlight w:val="yellow"/>
        </w:rPr>
        <w:t> </w:t>
      </w:r>
      <w:r w:rsidR="00C2220D" w:rsidRPr="004D4034">
        <w:rPr>
          <w:highlight w:val="yellow"/>
        </w:rPr>
        <w:t>zhrnie kľúčové úlohy v Akčnom</w:t>
      </w:r>
      <w:r w:rsidRPr="004D4034">
        <w:rPr>
          <w:highlight w:val="yellow"/>
        </w:rPr>
        <w:t xml:space="preserve"> plán</w:t>
      </w:r>
      <w:r w:rsidR="00C2220D" w:rsidRPr="004D4034">
        <w:rPr>
          <w:highlight w:val="yellow"/>
        </w:rPr>
        <w:t>e</w:t>
      </w:r>
      <w:r w:rsidRPr="004D4034">
        <w:rPr>
          <w:highlight w:val="yellow"/>
        </w:rPr>
        <w:t>?</w:t>
      </w:r>
    </w:p>
    <w:p w:rsidR="00B34232" w:rsidRPr="00B34232" w:rsidRDefault="00B34232" w:rsidP="00B34232"/>
    <w:p w:rsidR="00BD0321" w:rsidRDefault="009B43FE" w:rsidP="00C2220D">
      <w:pPr>
        <w:pStyle w:val="Heading1"/>
      </w:pPr>
      <w:r>
        <w:t> </w:t>
      </w:r>
      <w:bookmarkStart w:id="5" w:name="_Toc479183070"/>
      <w:bookmarkStart w:id="6" w:name="_Toc480306593"/>
      <w:bookmarkStart w:id="7" w:name="_Toc495308309"/>
      <w:r w:rsidR="00BD0321">
        <w:t>Adresáti dokumentu</w:t>
      </w:r>
      <w:bookmarkEnd w:id="5"/>
      <w:bookmarkEnd w:id="6"/>
      <w:bookmarkEnd w:id="7"/>
      <w:r w:rsidR="00BD0321">
        <w:t xml:space="preserve"> </w:t>
      </w:r>
    </w:p>
    <w:p w:rsidR="00BD0321" w:rsidRDefault="00C2220D" w:rsidP="00C2220D">
      <w:r>
        <w:t>D</w:t>
      </w:r>
      <w:r w:rsidR="00BD0321">
        <w:t xml:space="preserve">okument </w:t>
      </w:r>
      <w:r w:rsidR="009838BF" w:rsidRPr="009838BF">
        <w:t xml:space="preserve">je odporúčaním ÚPVII </w:t>
      </w:r>
      <w:r w:rsidR="009838BF">
        <w:t xml:space="preserve"> a </w:t>
      </w:r>
      <w:r w:rsidR="00BD0321">
        <w:t xml:space="preserve">je určený šiestim kategóriám </w:t>
      </w:r>
      <w:r w:rsidR="008A20E6" w:rsidRPr="008A20E6">
        <w:rPr>
          <w:highlight w:val="yellow"/>
        </w:rPr>
        <w:t>čitateľov</w:t>
      </w:r>
      <w:r w:rsidR="008A20E6">
        <w:t>; jeho</w:t>
      </w:r>
      <w:r w:rsidR="00BD0321">
        <w:t xml:space="preserve"> spoločným cieľom pre každú kategóriu </w:t>
      </w:r>
      <w:r w:rsidR="00BD0321" w:rsidRPr="008A20E6">
        <w:rPr>
          <w:highlight w:val="yellow"/>
        </w:rPr>
        <w:t>čitateľov</w:t>
      </w:r>
      <w:r w:rsidR="00BD0321">
        <w:t xml:space="preserve"> je vysvetliť  podstatu a úlohu kybernetickej a informačnej bezpečnosti; pre jednotlivé kategórie potom špeciálne</w:t>
      </w:r>
    </w:p>
    <w:p w:rsidR="00BD0321" w:rsidRDefault="00BD0321" w:rsidP="007C4FDE">
      <w:pPr>
        <w:pStyle w:val="ListParagraph"/>
      </w:pPr>
      <w:r>
        <w:lastRenderedPageBreak/>
        <w:t> vedúcim pracovníkom štátnych inštitúcií zabezpečujúcich, alebo sa podieľajúcich na zabezpečení ochrany slovenského virtuálneho priestoru prehľad úloh, ktoré v súvislosti so zabezpečením slovenského virtuálneho priestoru vo všeobecnosti a ISVS zvlášť je potrebné riešiť;</w:t>
      </w:r>
    </w:p>
    <w:p w:rsidR="00BD0321" w:rsidRDefault="00BD0321" w:rsidP="007C4FDE">
      <w:pPr>
        <w:pStyle w:val="ListParagraph"/>
      </w:pPr>
      <w:r>
        <w:t xml:space="preserve"> vedúcim pracovníkom štátnych inštitúcií, ktoré prevádzkujú ISVS  má dokument vysvetliť význam zabezpečenia IB a KB systémov v pôsobnosti organizácie, ktorú riadia, povinnosti ktoré im vyplývajú z legislatívy </w:t>
      </w:r>
      <w:r w:rsidR="00E60C4C">
        <w:t>a rámcovo čo pre to musia robiť;</w:t>
      </w:r>
    </w:p>
    <w:p w:rsidR="00BD0321" w:rsidRDefault="00BD0321" w:rsidP="007C4FDE">
      <w:pPr>
        <w:pStyle w:val="ListParagraph"/>
      </w:pPr>
      <w:r>
        <w:t> pracovníkom štátnych inštitúcií, ktorí sú zodpovední za zaistenie ochrany ISVS: ako rozpracovať  všeobecné úlohy vyplývajúce zo zákonov do systematického riešenia kybernetickej a informačnej bezpečnosti; kde nájsť na to potrebné podrobnejšie informácie a na ktoré štátne inštitúcie sa obrátiť v prípade problémov;</w:t>
      </w:r>
    </w:p>
    <w:p w:rsidR="00BD0321" w:rsidRDefault="00BD0321" w:rsidP="007C4FDE">
      <w:pPr>
        <w:pStyle w:val="ListParagraph"/>
      </w:pPr>
      <w:r>
        <w:t xml:space="preserve"> dodávateľom IKT, služieb pre štátne inštitúcie: požiadavky na ochranu ISVS a podmienky, ktoré musia dodávané IKT a služby spĺňať; </w:t>
      </w:r>
    </w:p>
    <w:p w:rsidR="00BD0321" w:rsidRDefault="00BD0321" w:rsidP="007C4FDE">
      <w:pPr>
        <w:pStyle w:val="ListParagraph"/>
      </w:pPr>
      <w:r>
        <w:t> prevádzkovateľom systémov komunikujúcich s ISVS – podmienky, ktoré musia ich systémy spĺňať, aby ich bolo možné pripojiť k ISVS bez rizika kompromitácie ISVS;</w:t>
      </w:r>
    </w:p>
    <w:p w:rsidR="00BD0321" w:rsidRDefault="00BD0321" w:rsidP="007C4FDE">
      <w:pPr>
        <w:pStyle w:val="ListParagraph"/>
      </w:pPr>
      <w:r>
        <w:t> používateľom ISVS a občanom pristupujúcim k ISVS základné zásady, ktoré musia dodržiavať pri využívaní elektronických služieb   verejnej správy.</w:t>
      </w:r>
    </w:p>
    <w:p w:rsidR="00BD0321" w:rsidRDefault="00BD0321" w:rsidP="00BD0321"/>
    <w:p w:rsidR="00E24B7A" w:rsidRDefault="00273865" w:rsidP="00273865">
      <w:pPr>
        <w:pStyle w:val="Heading1"/>
      </w:pPr>
      <w:bookmarkStart w:id="8" w:name="_Toc495308310"/>
      <w:r>
        <w:t>Základné pojmy a označenia</w:t>
      </w:r>
      <w:bookmarkEnd w:id="8"/>
    </w:p>
    <w:p w:rsidR="008A20E6" w:rsidRPr="008A20E6" w:rsidRDefault="008A20E6" w:rsidP="008A20E6">
      <w:r>
        <w:t>V tejto časti uvádzame najdôležitejšie pojmy a skratky, ktoré sa v dokumente používajú, aby sme čitateľovi uľahčili porozumenie dokumentu.</w:t>
      </w:r>
    </w:p>
    <w:p w:rsidR="00273865" w:rsidRDefault="00273865" w:rsidP="00C529A3">
      <w:pPr>
        <w:pStyle w:val="Heading2"/>
      </w:pPr>
      <w:bookmarkStart w:id="9" w:name="_Toc495308311"/>
      <w:r>
        <w:t>Základné pojmy</w:t>
      </w:r>
      <w:bookmarkEnd w:id="9"/>
    </w:p>
    <w:p w:rsidR="001315D5" w:rsidRDefault="001315D5" w:rsidP="001315D5">
      <w:r>
        <w:t>Terminológia informačnej, resp. kybernetickej bezpečnosti sa ešte len vyvíja a neexistujú všeobecne akceptované definície ani mnohých základných pojmov (kybernetický priestor, kybernetická bezpečnosť). V tejto časti</w:t>
      </w:r>
      <w:r w:rsidR="009B43FE">
        <w:t xml:space="preserve"> vysvetlíme</w:t>
      </w:r>
      <w:r>
        <w:t xml:space="preserve"> základné pojmy nevyhnutné pre čítanie ďalšieho textu; stručný výkladový slovník základných pojmov je uvedený v prílohe </w:t>
      </w:r>
      <w:r w:rsidRPr="001315D5">
        <w:rPr>
          <w:highlight w:val="yellow"/>
        </w:rPr>
        <w:t>XXX Terminológia</w:t>
      </w:r>
    </w:p>
    <w:p w:rsidR="00B84CF1" w:rsidRDefault="00311628" w:rsidP="00B84CF1">
      <w:r w:rsidRPr="00311628">
        <w:rPr>
          <w:i/>
          <w:lang w:val="en-US"/>
        </w:rPr>
        <w:t>Kybernetický priestor</w:t>
      </w:r>
      <w:r>
        <w:rPr>
          <w:lang w:val="en-US"/>
        </w:rPr>
        <w:t xml:space="preserve"> tvoria technické systémy </w:t>
      </w:r>
      <w:r>
        <w:t xml:space="preserve">spracovávajúce informáciu (univerzálne aj špecializované počítače, mobilné telefóny,...), siete, ktoré tieto technické systémy prepájajú a informácie, ktoré sa pomocou systémov a sietí spracovávajú. </w:t>
      </w:r>
      <w:r w:rsidR="00131423">
        <w:t>Technické systémy</w:t>
      </w:r>
      <w:r w:rsidR="004D4034">
        <w:t>,</w:t>
      </w:r>
      <w:r w:rsidR="00131423">
        <w:t xml:space="preserve"> siete </w:t>
      </w:r>
      <w:r w:rsidR="004D4034">
        <w:t xml:space="preserve">a informácie, ktoré sa v nich spracovávajú, </w:t>
      </w:r>
      <w:r w:rsidR="00131423">
        <w:t xml:space="preserve">tvoria </w:t>
      </w:r>
      <w:r w:rsidR="00131423" w:rsidRPr="0054662D">
        <w:rPr>
          <w:i/>
        </w:rPr>
        <w:t>prvky kybernetického priestoru</w:t>
      </w:r>
      <w:r w:rsidR="00131423">
        <w:t xml:space="preserve">. </w:t>
      </w:r>
      <w:r w:rsidR="00131423" w:rsidRPr="00131423">
        <w:rPr>
          <w:i/>
        </w:rPr>
        <w:t>Podpriestorom kybernetického priestoru</w:t>
      </w:r>
      <w:r w:rsidR="00131423">
        <w:t xml:space="preserve"> sú systémy a siete vyznačujúce sa vlastnosťou, ktorá vymedzuje podpriestor. Tie prvky kybernetického priestoru, ktoré danú vlastnosť nemajú, nepatria do podpriestoru.  </w:t>
      </w:r>
      <w:r>
        <w:t>Všetko, čo nepatrí do systému, ale čo má vplyv na činnosť systému (</w:t>
      </w:r>
      <w:r w:rsidR="00131423">
        <w:t>miestnosť</w:t>
      </w:r>
      <w:r w:rsidR="00E664A2">
        <w:t xml:space="preserve"> v ktorej je umiestnený</w:t>
      </w:r>
      <w:r w:rsidR="00131423">
        <w:t xml:space="preserve">, napájanie, </w:t>
      </w:r>
      <w:r w:rsidR="00E664A2">
        <w:t xml:space="preserve">obslužný </w:t>
      </w:r>
      <w:r w:rsidR="00131423">
        <w:t xml:space="preserve">personál, </w:t>
      </w:r>
      <w:r w:rsidR="00E664A2">
        <w:t xml:space="preserve">používatelia, </w:t>
      </w:r>
      <w:r w:rsidR="00131423">
        <w:t xml:space="preserve">prevádzkové pravidlá, zákony a pod.) tvorí </w:t>
      </w:r>
      <w:r w:rsidR="00131423" w:rsidRPr="00131423">
        <w:rPr>
          <w:i/>
        </w:rPr>
        <w:t>okolie systému</w:t>
      </w:r>
      <w:r w:rsidR="00131423">
        <w:t xml:space="preserve">. </w:t>
      </w:r>
      <w:r w:rsidR="00131423" w:rsidRPr="00131423">
        <w:rPr>
          <w:i/>
        </w:rPr>
        <w:t>Bezpečnostným okolím systému</w:t>
      </w:r>
      <w:r w:rsidR="00131423">
        <w:t xml:space="preserve"> sú tie prvky jeho okolia, ktoré majú vplyv na bezpečnosť systému.  </w:t>
      </w:r>
      <w:r w:rsidR="004D4034" w:rsidRPr="004D4034">
        <w:rPr>
          <w:i/>
        </w:rPr>
        <w:t>Okolím podpriestoru</w:t>
      </w:r>
      <w:r w:rsidR="004D4034">
        <w:t xml:space="preserve"> kybernetického priestoru  je všetko, čo nepatrí do podpriestoru ale má vplyv na prvky podpriestoru, </w:t>
      </w:r>
      <w:r w:rsidR="004D4034" w:rsidRPr="004D4034">
        <w:rPr>
          <w:i/>
        </w:rPr>
        <w:t xml:space="preserve">bezpečnostným okolím podpriestoru </w:t>
      </w:r>
      <w:r w:rsidR="004D4034">
        <w:t>sú tie prvky jeho okolia, ktoré majú vplyv na bezpečnosť podpriestoru</w:t>
      </w:r>
      <w:r w:rsidR="00E664A2">
        <w:rPr>
          <w:rStyle w:val="FootnoteReference"/>
        </w:rPr>
        <w:footnoteReference w:id="1"/>
      </w:r>
      <w:r w:rsidR="00E664A2">
        <w:t xml:space="preserve">. </w:t>
      </w:r>
      <w:r w:rsidR="00E664A2">
        <w:rPr>
          <w:i/>
        </w:rPr>
        <w:t xml:space="preserve"> </w:t>
      </w:r>
      <w:r w:rsidR="00254D28">
        <w:t xml:space="preserve">Čokoľvek, čo má pre organizáciu cenu (a vyžaduje si ochranu) predstavuje </w:t>
      </w:r>
      <w:r w:rsidR="00254D28" w:rsidRPr="00254D28">
        <w:rPr>
          <w:i/>
        </w:rPr>
        <w:t>aktívum</w:t>
      </w:r>
      <w:r w:rsidR="00254D28">
        <w:rPr>
          <w:i/>
        </w:rPr>
        <w:t xml:space="preserve"> organizácie</w:t>
      </w:r>
      <w:r w:rsidR="00254D28">
        <w:t xml:space="preserve">. Aktívami organizácie sú napr. technické zariadenia, budovy, informácie, ľudia, dobré meno organizácie a pod. Objektívne existujúca možnosť narušenia štandardného chodu systému (organizácie, podpriestoru) sa nazýva </w:t>
      </w:r>
      <w:r w:rsidR="00254D28" w:rsidRPr="00254D28">
        <w:rPr>
          <w:i/>
        </w:rPr>
        <w:t>hrozba</w:t>
      </w:r>
      <w:r w:rsidR="00254D28">
        <w:t xml:space="preserve">. (Hrozbou je napríklad technická porucha, blesk, požiar, ľudská chyba, omyl, škodlivý kód, útok hackera a i.) Hrozba môže zasiahnuť jedno alebo viacero aktív systému alebo organizácie. </w:t>
      </w:r>
      <w:r w:rsidR="00E13B61">
        <w:t xml:space="preserve">Negatívny dôsledok naplnenia hrozby voči aktívu/organizácii sa nazýva </w:t>
      </w:r>
      <w:r w:rsidR="00E13B61" w:rsidRPr="00E13B61">
        <w:rPr>
          <w:i/>
        </w:rPr>
        <w:t>dopad</w:t>
      </w:r>
      <w:r w:rsidR="00E13B61">
        <w:t xml:space="preserve">. Na to, aby došlo k naplneniu hrozby voči aktívu, aktívum musí mať vlastnosť alebo sa používať spôsobom, ktoré naplnenie hrozby umožňuje (ponechanie notebooku na sedadle auta). Takáto vlastnosť alebo okolnosť sa nazýva </w:t>
      </w:r>
      <w:r w:rsidR="00E13B61" w:rsidRPr="00E13B61">
        <w:rPr>
          <w:i/>
        </w:rPr>
        <w:t>zraniteľnosťou</w:t>
      </w:r>
      <w:r w:rsidR="00E13B61">
        <w:t xml:space="preserve"> aktíva. Hrozby s katastrofickým dopadom </w:t>
      </w:r>
      <w:r w:rsidR="00E13B61">
        <w:lastRenderedPageBreak/>
        <w:t xml:space="preserve">na organizáciu (napr. pád lietadla na budovu) sa nemusia vyskytovať často. </w:t>
      </w:r>
      <w:r w:rsidR="00E13B61" w:rsidRPr="00E13B61">
        <w:rPr>
          <w:i/>
        </w:rPr>
        <w:t>Riziko</w:t>
      </w:r>
      <w:r w:rsidR="00E13B61">
        <w:t xml:space="preserve"> vyjadruje dopad hrozby a pravdepodobnosť jej naplnenia voči aktívu (systému, organizácii); </w:t>
      </w:r>
      <w:r w:rsidR="00E13B61" w:rsidRPr="00E13B61">
        <w:rPr>
          <w:i/>
        </w:rPr>
        <w:t>hodnota rizika</w:t>
      </w:r>
      <w:r w:rsidR="00E13B61">
        <w:t xml:space="preserve"> je stredná hodnota dopadu hrozby. </w:t>
      </w:r>
      <w:r w:rsidR="00923E40">
        <w:t>Činiteľ, ktorý</w:t>
      </w:r>
      <w:r w:rsidR="00CF1AAA">
        <w:t xml:space="preserve"> je schopný hrozbu realizovať, sa nazýva </w:t>
      </w:r>
      <w:r w:rsidR="00CF1AAA" w:rsidRPr="00CF1AAA">
        <w:rPr>
          <w:i/>
        </w:rPr>
        <w:t>nositeľ hrozby</w:t>
      </w:r>
      <w:r w:rsidR="00CF1AAA">
        <w:t xml:space="preserve"> (krádež – zlodej). Cieľavedomý pokus o naplnenie hrozby sa nazýva </w:t>
      </w:r>
      <w:r w:rsidR="00CF1AAA" w:rsidRPr="00CF1AAA">
        <w:rPr>
          <w:i/>
        </w:rPr>
        <w:t>útok</w:t>
      </w:r>
      <w:r w:rsidR="00CF1AAA">
        <w:t xml:space="preserve"> a pôvodca útoku – </w:t>
      </w:r>
      <w:r w:rsidR="00CF1AAA" w:rsidRPr="00CF1AAA">
        <w:rPr>
          <w:i/>
        </w:rPr>
        <w:t>útočník</w:t>
      </w:r>
      <w:r w:rsidR="00CF1AAA">
        <w:rPr>
          <w:i/>
        </w:rPr>
        <w:t xml:space="preserve">. </w:t>
      </w:r>
      <w:r w:rsidR="00CF1AAA" w:rsidRPr="00CF1AAA">
        <w:t>Akákoľvek udalosť, ktorá spôsobí/môže mať</w:t>
      </w:r>
      <w:r w:rsidR="00CF1AAA">
        <w:t xml:space="preserve"> negatívny dopad na bezpečnosť systému alebo organizácie, sa nazýva </w:t>
      </w:r>
      <w:r w:rsidR="00CF1AAA" w:rsidRPr="00CF1AAA">
        <w:rPr>
          <w:i/>
        </w:rPr>
        <w:t>bezpečnostný incident</w:t>
      </w:r>
      <w:r w:rsidR="00CF1AAA">
        <w:t>.</w:t>
      </w:r>
      <w:r w:rsidR="002E38C9">
        <w:t xml:space="preserve"> Bezpečnostné incidenty môžu mať rozličné dôsledky, ale tie sa spravidla dajú vyjadriť prostredníctvom straty/narušenia dôvernosti, integrity, dostupnosti informácií, resp. služieb, ktoré na ich základe organizácia alebo systém poskytuje. Zaistenie </w:t>
      </w:r>
      <w:r w:rsidR="002E38C9" w:rsidRPr="002E38C9">
        <w:rPr>
          <w:i/>
        </w:rPr>
        <w:t>dôvernosti</w:t>
      </w:r>
      <w:r w:rsidR="002E38C9">
        <w:t xml:space="preserve"> (confidentiality) informácie znamená zamedzenie prístupu nepovolaných osôb k informáciám, ktoré údaje obsahujú. Zaistenie </w:t>
      </w:r>
      <w:r w:rsidR="002E38C9" w:rsidRPr="006A67DE">
        <w:rPr>
          <w:i/>
        </w:rPr>
        <w:t>integrity</w:t>
      </w:r>
      <w:r w:rsidR="002E38C9">
        <w:t xml:space="preserve"> </w:t>
      </w:r>
      <w:r w:rsidR="006A67DE">
        <w:t xml:space="preserve">(integrity) </w:t>
      </w:r>
      <w:r w:rsidR="002E38C9">
        <w:t xml:space="preserve">informácie znamená vylúčenie možnosti nepozorovanej modifikácie údajov; požiadavka na </w:t>
      </w:r>
      <w:r w:rsidR="002E38C9" w:rsidRPr="006A67DE">
        <w:rPr>
          <w:i/>
        </w:rPr>
        <w:t>autentickosť</w:t>
      </w:r>
      <w:r w:rsidR="002E38C9">
        <w:t xml:space="preserve"> </w:t>
      </w:r>
      <w:r w:rsidR="006A67DE">
        <w:t xml:space="preserve">(authenticity) </w:t>
      </w:r>
      <w:r w:rsidR="002E38C9">
        <w:t xml:space="preserve">údajov je naplnená, ak je zaručená pôvodnosť údajov, t.j. integrita a autorstvo. Napokon </w:t>
      </w:r>
      <w:r w:rsidR="002E38C9" w:rsidRPr="006A67DE">
        <w:rPr>
          <w:i/>
        </w:rPr>
        <w:t>dostupnosť</w:t>
      </w:r>
      <w:r w:rsidR="002E38C9">
        <w:t xml:space="preserve"> </w:t>
      </w:r>
      <w:r w:rsidR="006A67DE">
        <w:t xml:space="preserve">(availability) </w:t>
      </w:r>
      <w:r w:rsidR="002E38C9">
        <w:t>informácií (služieb) znamená zaistenie prístupu k údajom a možnosti využívania služieb vždy, keď to oprávnená osoba vyžaduje. Tieto štyri požiadavky</w:t>
      </w:r>
      <w:r w:rsidR="002E38C9">
        <w:rPr>
          <w:rStyle w:val="FootnoteReference"/>
        </w:rPr>
        <w:footnoteReference w:id="2"/>
      </w:r>
      <w:r w:rsidR="002E38C9">
        <w:t xml:space="preserve"> na bezpečnosť informácií sú základom pre zaistenie potrebnej ochrany systémov.</w:t>
      </w:r>
      <w:r w:rsidR="006A67DE">
        <w:t xml:space="preserve"> Organizácia analyzuje hrozby voči aktívam organizácie, odhaduje riziká, ktoré z hrozieb voči aktívam vyplývajú a prijíma opatrenia (technické organizačné, personálne a iné riešenia), ktorých cieľom je eliminovať riziká alebo aspoň znížiť hodnotu rizík na akceptovateľnú úroveň. </w:t>
      </w:r>
      <w:r w:rsidR="006A67DE" w:rsidRPr="000918F0">
        <w:rPr>
          <w:i/>
        </w:rPr>
        <w:t>Informačná bezpečnosť</w:t>
      </w:r>
      <w:r w:rsidR="006A67DE">
        <w:t xml:space="preserve"> je 1. ideálny stav systému, organizácie</w:t>
      </w:r>
      <w:r w:rsidR="000918F0">
        <w:t>, keď IKT fungujú bez narušenia a je zaručená dôvernosť, integrita, autentickosť a dostupnosť údajov, resp. služieb</w:t>
      </w:r>
      <w:r w:rsidR="006A67DE">
        <w:t xml:space="preserve"> 2. činnosť zameraná na  dosiahnutie a udržanie p</w:t>
      </w:r>
      <w:r w:rsidR="00E00965">
        <w:t>ožadovaného stavu IKT, 3. multidisciplinárny odbor zaoberajúci</w:t>
      </w:r>
      <w:r w:rsidR="006A67DE">
        <w:t xml:space="preserve"> sa skúmaním hrozieb voči </w:t>
      </w:r>
      <w:r w:rsidR="000918F0">
        <w:t xml:space="preserve">údajom a </w:t>
      </w:r>
      <w:r w:rsidR="006A67DE">
        <w:t>systémom a</w:t>
      </w:r>
      <w:r w:rsidR="000918F0">
        <w:t xml:space="preserve"> hľadaním opatrení na elimináciu rizík, ktoré z nich vyplývajú. </w:t>
      </w:r>
      <w:r w:rsidR="000918F0" w:rsidRPr="000918F0">
        <w:rPr>
          <w:i/>
        </w:rPr>
        <w:t>Kybernetická bezpečnosť</w:t>
      </w:r>
      <w:r w:rsidR="000918F0">
        <w:t xml:space="preserve"> nie je definovaná jednoznačne, chápe sa </w:t>
      </w:r>
      <w:r w:rsidR="00AA1696" w:rsidRPr="00AA1696">
        <w:rPr>
          <w:i/>
        </w:rPr>
        <w:t>v úzkom zmysle</w:t>
      </w:r>
      <w:r w:rsidR="00AA1696">
        <w:t xml:space="preserve"> </w:t>
      </w:r>
      <w:r w:rsidR="000918F0">
        <w:t xml:space="preserve">ako zaistenie odolnosti systémov voči kybernetickým útokom (t.j. útokom na IKT, resp. útokom vedeným na IKT), </w:t>
      </w:r>
      <w:r w:rsidR="00AA1696" w:rsidRPr="00AA1696">
        <w:rPr>
          <w:i/>
        </w:rPr>
        <w:t>v širokom zmysle</w:t>
      </w:r>
      <w:r w:rsidR="00AA1696">
        <w:t xml:space="preserve"> ako informačná bezpečnosť kybernetického priestoru. Úzke chápanie je zjavne nedostatočné, lebo</w:t>
      </w:r>
      <w:r w:rsidR="000918F0">
        <w:t xml:space="preserve"> ponecháva bokom bezpečnostné incidenty, ktoré neboli spôsobené úmyselne, ochranu okolí IKT systémov, informácií, ktoré nie sú v elektronickej forme. </w:t>
      </w:r>
      <w:r w:rsidR="00AA1696">
        <w:t>Široké chápanie kybernetickej bezpečnosti je konzistentnejšie, ale na zaistenie bezpečnosti systému/organizácie je potrebné chrániť aj netechnické a nemateriálne aktíva organizácie.</w:t>
      </w:r>
      <w:r w:rsidR="009838BF">
        <w:t xml:space="preserve"> Kybernetická bezpečnosť (v úzkom aj širokom zmysle) je podoblasťou in</w:t>
      </w:r>
      <w:r w:rsidR="00B84CF1">
        <w:t xml:space="preserve">formačnej bezpečnosti, obr. 1. </w:t>
      </w:r>
    </w:p>
    <w:p w:rsidR="00B84CF1" w:rsidRDefault="00B84CF1" w:rsidP="00B84CF1">
      <w:pPr>
        <w:jc w:val="center"/>
        <w:rPr>
          <w:lang w:val="en-US"/>
        </w:rPr>
      </w:pPr>
      <w:r w:rsidRPr="00D96563">
        <w:rPr>
          <w:noProof/>
          <w:lang w:eastAsia="sk-SK"/>
        </w:rPr>
        <w:drawing>
          <wp:inline distT="0" distB="0" distL="0" distR="0" wp14:anchorId="04421C55" wp14:editId="7745A1F9">
            <wp:extent cx="4264074" cy="2548642"/>
            <wp:effectExtent l="0" t="0" r="317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6409" cy="2550038"/>
                    </a:xfrm>
                    <a:prstGeom prst="rect">
                      <a:avLst/>
                    </a:prstGeom>
                    <a:noFill/>
                    <a:ln>
                      <a:noFill/>
                    </a:ln>
                  </pic:spPr>
                </pic:pic>
              </a:graphicData>
            </a:graphic>
          </wp:inline>
        </w:drawing>
      </w:r>
    </w:p>
    <w:p w:rsidR="00B84CF1" w:rsidRPr="00B84CF1" w:rsidRDefault="00B84CF1" w:rsidP="00B84CF1">
      <w:pPr>
        <w:jc w:val="center"/>
        <w:rPr>
          <w:b/>
          <w:sz w:val="20"/>
          <w:lang w:val="en-US"/>
        </w:rPr>
      </w:pPr>
      <w:r w:rsidRPr="00B84CF1">
        <w:rPr>
          <w:b/>
          <w:sz w:val="20"/>
          <w:lang w:val="en-US"/>
        </w:rPr>
        <w:t>Obr. 1. Vzťahy medzi informačnou a kybernetickou bezpečnosťou a inými oblasťami bezpečnosti</w:t>
      </w:r>
      <w:r>
        <w:rPr>
          <w:rStyle w:val="FootnoteReference"/>
          <w:b/>
          <w:sz w:val="20"/>
          <w:lang w:val="en-US"/>
        </w:rPr>
        <w:footnoteReference w:id="3"/>
      </w:r>
    </w:p>
    <w:p w:rsidR="00B84CF1" w:rsidRPr="00311628" w:rsidRDefault="00B84CF1" w:rsidP="00B84CF1">
      <w:pPr>
        <w:jc w:val="center"/>
        <w:rPr>
          <w:lang w:val="en-US"/>
        </w:rPr>
      </w:pPr>
    </w:p>
    <w:p w:rsidR="00B84CF1" w:rsidRDefault="00B84CF1" w:rsidP="00B84CF1">
      <w:pPr>
        <w:pStyle w:val="Heading2"/>
        <w:numPr>
          <w:ilvl w:val="0"/>
          <w:numId w:val="0"/>
        </w:numPr>
        <w:ind w:left="576"/>
        <w:rPr>
          <w:lang w:val="en-US"/>
        </w:rPr>
      </w:pPr>
    </w:p>
    <w:p w:rsidR="009B43FE" w:rsidRDefault="009B43FE" w:rsidP="00C529A3">
      <w:pPr>
        <w:pStyle w:val="Heading2"/>
        <w:rPr>
          <w:lang w:val="en-US"/>
        </w:rPr>
      </w:pPr>
      <w:bookmarkStart w:id="10" w:name="_Toc495308312"/>
      <w:r>
        <w:rPr>
          <w:lang w:val="en-US"/>
        </w:rPr>
        <w:t>Skratky</w:t>
      </w:r>
      <w:bookmarkEnd w:id="10"/>
    </w:p>
    <w:p w:rsidR="00CE0EF1" w:rsidRPr="00AA1696" w:rsidRDefault="00CE0EF1" w:rsidP="00CE0EF1">
      <w:r w:rsidRPr="00AA1696">
        <w:t>AKOB</w:t>
      </w:r>
      <w:r w:rsidR="001A0000" w:rsidRPr="00AA1696">
        <w:tab/>
      </w:r>
      <w:r w:rsidR="001A0000" w:rsidRPr="00AA1696">
        <w:tab/>
        <w:t>Akademická obec</w:t>
      </w:r>
    </w:p>
    <w:p w:rsidR="00CE0EF1" w:rsidRPr="00AA1696" w:rsidRDefault="00CE0EF1" w:rsidP="00CE0EF1">
      <w:r w:rsidRPr="00AA1696">
        <w:t>AKOBZaA</w:t>
      </w:r>
      <w:r w:rsidR="001A0000" w:rsidRPr="00AA1696">
        <w:tab/>
        <w:t>Akademická obec, združenia a asociácie</w:t>
      </w:r>
    </w:p>
    <w:p w:rsidR="00CE0EF1" w:rsidRPr="00AA1696" w:rsidRDefault="00CE0EF1" w:rsidP="00CE0EF1">
      <w:r w:rsidRPr="00AA1696">
        <w:t>APZ</w:t>
      </w:r>
      <w:r w:rsidRPr="00AA1696">
        <w:tab/>
      </w:r>
      <w:r w:rsidR="0079797F" w:rsidRPr="00AA1696">
        <w:tab/>
      </w:r>
      <w:r w:rsidRPr="00AA1696">
        <w:t>Akadémia policajného zboru</w:t>
      </w:r>
    </w:p>
    <w:p w:rsidR="00CE0EF1" w:rsidRPr="00AA1696" w:rsidRDefault="00CE0EF1" w:rsidP="00CE0EF1">
      <w:r w:rsidRPr="00AA1696">
        <w:t>BR SR</w:t>
      </w:r>
      <w:r w:rsidRPr="00AA1696">
        <w:tab/>
      </w:r>
      <w:r w:rsidR="0079797F" w:rsidRPr="00AA1696">
        <w:tab/>
      </w:r>
      <w:r w:rsidRPr="00AA1696">
        <w:t>Bezpečnostná rada SR</w:t>
      </w:r>
    </w:p>
    <w:p w:rsidR="00CE0EF1" w:rsidRPr="00AA1696" w:rsidRDefault="00CE0EF1" w:rsidP="00CE0EF1">
      <w:r w:rsidRPr="00AA1696">
        <w:t>BSI</w:t>
      </w:r>
      <w:r w:rsidRPr="00AA1696">
        <w:tab/>
      </w:r>
      <w:r w:rsidR="0079797F" w:rsidRPr="00AA1696">
        <w:tab/>
      </w:r>
      <w:r w:rsidRPr="00AA1696">
        <w:t xml:space="preserve">nemecký Spolkový úrad pre informačnú bezpečnosť, Bundesamt für Sicherheit in der </w:t>
      </w:r>
      <w:r w:rsidRPr="00AA1696">
        <w:tab/>
      </w:r>
      <w:r w:rsidR="0079797F" w:rsidRPr="00AA1696">
        <w:tab/>
      </w:r>
      <w:r w:rsidRPr="00AA1696">
        <w:t>Informationstechnik</w:t>
      </w:r>
    </w:p>
    <w:p w:rsidR="00CE0EF1" w:rsidRPr="00AA1696" w:rsidRDefault="00CE0EF1" w:rsidP="00CE0EF1">
      <w:r w:rsidRPr="00AA1696">
        <w:t xml:space="preserve">CCD CoE </w:t>
      </w:r>
      <w:r w:rsidR="0079797F" w:rsidRPr="00AA1696">
        <w:tab/>
      </w:r>
      <w:r w:rsidRPr="00AA1696">
        <w:t>(</w:t>
      </w:r>
      <w:r w:rsidRPr="00AA1696">
        <w:rPr>
          <w:rFonts w:eastAsia="Times New Roman" w:cs="Times New Roman"/>
          <w:lang w:eastAsia="sk-SK"/>
        </w:rPr>
        <w:t>NATO) Cooperative Cyber Defence Centre of Excellence</w:t>
      </w:r>
    </w:p>
    <w:p w:rsidR="00CE0EF1" w:rsidRPr="00AA1696" w:rsidRDefault="00CE0EF1" w:rsidP="00CE0EF1">
      <w:r w:rsidRPr="00AA1696">
        <w:t>CERT</w:t>
      </w:r>
      <w:r w:rsidRPr="00AA1696">
        <w:sym w:font="Symbol" w:char="F0E2"/>
      </w:r>
      <w:r w:rsidRPr="00AA1696">
        <w:tab/>
        <w:t>Computer emergency response team</w:t>
      </w:r>
    </w:p>
    <w:p w:rsidR="00CE0EF1" w:rsidRPr="00AA1696" w:rsidRDefault="00CE0EF1" w:rsidP="00CE0EF1">
      <w:pPr>
        <w:rPr>
          <w:rFonts w:eastAsia="Times New Roman" w:cs="Times New Roman"/>
          <w:lang w:eastAsia="sk-SK"/>
        </w:rPr>
      </w:pPr>
      <w:r w:rsidRPr="00AA1696">
        <w:rPr>
          <w:rFonts w:eastAsia="Times New Roman" w:cs="Times New Roman"/>
          <w:lang w:eastAsia="sk-SK"/>
        </w:rPr>
        <w:t>CECSP</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Central European Cyber Security Platform</w:t>
      </w:r>
    </w:p>
    <w:p w:rsidR="00CE0EF1" w:rsidRPr="00AA1696" w:rsidRDefault="00CE0EF1" w:rsidP="00CE0EF1">
      <w:pPr>
        <w:rPr>
          <w:rFonts w:eastAsia="Times New Roman" w:cs="Times New Roman"/>
          <w:lang w:eastAsia="sk-SK"/>
        </w:rPr>
      </w:pPr>
      <w:r w:rsidRPr="00AA1696">
        <w:rPr>
          <w:rFonts w:eastAsia="Times New Roman" w:cs="Times New Roman"/>
          <w:lang w:eastAsia="sk-SK"/>
        </w:rPr>
        <w:t>CIAA</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confidentiality, integrity, availability, authenticity</w:t>
      </w:r>
    </w:p>
    <w:p w:rsidR="00CE0EF1" w:rsidRPr="00AA1696" w:rsidRDefault="00CE0EF1" w:rsidP="00CE0EF1">
      <w:r w:rsidRPr="00AA1696">
        <w:rPr>
          <w:rFonts w:eastAsia="Times New Roman" w:cs="Times New Roman"/>
          <w:lang w:eastAsia="sk-SK"/>
        </w:rPr>
        <w:t>CIRT</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Computer incident response team</w:t>
      </w:r>
    </w:p>
    <w:p w:rsidR="00CE0EF1" w:rsidRPr="00AA1696" w:rsidRDefault="00CE0EF1" w:rsidP="00CE0EF1">
      <w:r w:rsidRPr="00AA1696">
        <w:t>CSIRT</w:t>
      </w:r>
      <w:r w:rsidRPr="00AA1696">
        <w:tab/>
      </w:r>
      <w:r w:rsidR="0079797F" w:rsidRPr="00AA1696">
        <w:tab/>
      </w:r>
      <w:r w:rsidRPr="00AA1696">
        <w:t>Computer security incident response team</w:t>
      </w:r>
    </w:p>
    <w:p w:rsidR="00CE0EF1" w:rsidRPr="00AA1696" w:rsidRDefault="00CE0EF1" w:rsidP="00CE0EF1">
      <w:r w:rsidRPr="00AA1696">
        <w:t>DC</w:t>
      </w:r>
      <w:r w:rsidRPr="00AA1696">
        <w:tab/>
      </w:r>
      <w:r w:rsidR="0079797F" w:rsidRPr="00AA1696">
        <w:tab/>
      </w:r>
      <w:r w:rsidRPr="00AA1696">
        <w:t>Datacentrum</w:t>
      </w:r>
    </w:p>
    <w:p w:rsidR="00CE0EF1" w:rsidRPr="00AA1696" w:rsidRDefault="00CE0EF1" w:rsidP="00CE0EF1">
      <w:r w:rsidRPr="00AA1696">
        <w:t>ENISA</w:t>
      </w:r>
      <w:r w:rsidRPr="00AA1696">
        <w:tab/>
      </w:r>
      <w:r w:rsidR="0079797F" w:rsidRPr="00AA1696">
        <w:tab/>
      </w:r>
      <w:r w:rsidRPr="00AA1696">
        <w:t>European Network and Information Security Agency</w:t>
      </w:r>
    </w:p>
    <w:p w:rsidR="00CE0EF1" w:rsidRPr="00AA1696" w:rsidRDefault="00CE0EF1" w:rsidP="00CE0EF1">
      <w:r w:rsidRPr="00AA1696">
        <w:t>eIDAS</w:t>
      </w:r>
      <w:r w:rsidRPr="00AA1696">
        <w:tab/>
      </w:r>
      <w:r w:rsidR="0079797F" w:rsidRPr="00AA1696">
        <w:tab/>
      </w:r>
      <w:r w:rsidRPr="00AA1696">
        <w:t xml:space="preserve">The Regulation (EU) N°910/2014 on electronic identification and trust services for </w:t>
      </w:r>
      <w:r w:rsidR="0079797F" w:rsidRPr="00AA1696">
        <w:tab/>
      </w:r>
      <w:r w:rsidR="0079797F" w:rsidRPr="00AA1696">
        <w:tab/>
        <w:t xml:space="preserve">electronic </w:t>
      </w:r>
      <w:r w:rsidRPr="00AA1696">
        <w:t>transactions in the internal market</w:t>
      </w:r>
    </w:p>
    <w:p w:rsidR="00CE0EF1" w:rsidRPr="00AA1696" w:rsidRDefault="00CE0EF1" w:rsidP="00CE0EF1">
      <w:r w:rsidRPr="00AA1696">
        <w:t>FIPS</w:t>
      </w:r>
      <w:r w:rsidRPr="00AA1696">
        <w:tab/>
      </w:r>
      <w:r w:rsidR="0079797F" w:rsidRPr="00AA1696">
        <w:tab/>
      </w:r>
      <w:r w:rsidRPr="00AA1696">
        <w:t>(us) Federal information processing standard</w:t>
      </w:r>
    </w:p>
    <w:p w:rsidR="00CE0EF1" w:rsidRPr="00AA1696" w:rsidRDefault="00CE0EF1" w:rsidP="00CE0EF1">
      <w:r w:rsidRPr="00AA1696">
        <w:t>GDPR</w:t>
      </w:r>
      <w:r w:rsidRPr="00AA1696">
        <w:tab/>
      </w:r>
      <w:r w:rsidR="0079797F" w:rsidRPr="00AA1696">
        <w:tab/>
      </w:r>
      <w:r w:rsidRPr="00AA1696">
        <w:t>General Data Protection Regulation (Regulation (EU) 2016/679)</w:t>
      </w:r>
    </w:p>
    <w:p w:rsidR="00CE0EF1" w:rsidRPr="00AA1696" w:rsidRDefault="00CE0EF1" w:rsidP="00CE0EF1">
      <w:r w:rsidRPr="00AA1696">
        <w:t>Govnet</w:t>
      </w:r>
      <w:r w:rsidRPr="00AA1696">
        <w:tab/>
      </w:r>
      <w:r w:rsidRPr="00AA1696">
        <w:tab/>
        <w:t>nadrezortná informačná sieť</w:t>
      </w:r>
    </w:p>
    <w:p w:rsidR="00CE0EF1" w:rsidRPr="00AA1696" w:rsidRDefault="00CE0EF1" w:rsidP="00CE0EF1">
      <w:r w:rsidRPr="00AA1696">
        <w:t>GSI</w:t>
      </w:r>
      <w:r w:rsidRPr="00AA1696">
        <w:tab/>
      </w:r>
      <w:r w:rsidR="0079797F" w:rsidRPr="00AA1696">
        <w:tab/>
      </w:r>
      <w:r w:rsidRPr="00AA1696">
        <w:t>Global Security Index</w:t>
      </w:r>
    </w:p>
    <w:p w:rsidR="00CE0EF1" w:rsidRPr="00AA1696" w:rsidRDefault="00CE0EF1" w:rsidP="00CE0EF1">
      <w:r w:rsidRPr="00AA1696">
        <w:t>IB</w:t>
      </w:r>
      <w:r w:rsidRPr="00AA1696">
        <w:tab/>
      </w:r>
      <w:r w:rsidR="0079797F" w:rsidRPr="00AA1696">
        <w:tab/>
      </w:r>
      <w:r w:rsidRPr="00AA1696">
        <w:t>informačná bezpečnosť</w:t>
      </w:r>
    </w:p>
    <w:p w:rsidR="00CE0EF1" w:rsidRPr="00AA1696" w:rsidRDefault="00CE0EF1" w:rsidP="00CE0EF1">
      <w:r w:rsidRPr="00AA1696">
        <w:t>IKT</w:t>
      </w:r>
      <w:r w:rsidRPr="00AA1696">
        <w:tab/>
      </w:r>
      <w:r w:rsidR="0079797F" w:rsidRPr="00AA1696">
        <w:tab/>
      </w:r>
      <w:r w:rsidRPr="00AA1696">
        <w:t>informačné a komunikačné technológie</w:t>
      </w:r>
    </w:p>
    <w:p w:rsidR="00CE0EF1" w:rsidRPr="00AA1696" w:rsidRDefault="00CE0EF1" w:rsidP="00CE0EF1">
      <w:r w:rsidRPr="00AA1696">
        <w:t>IP</w:t>
      </w:r>
      <w:r w:rsidRPr="00AA1696">
        <w:tab/>
      </w:r>
      <w:r w:rsidR="0079797F" w:rsidRPr="00AA1696">
        <w:tab/>
      </w:r>
      <w:r w:rsidRPr="00AA1696">
        <w:t>Internet protocol</w:t>
      </w:r>
    </w:p>
    <w:p w:rsidR="00CE0EF1" w:rsidRPr="00AA1696" w:rsidRDefault="00CE0EF1" w:rsidP="00CE0EF1">
      <w:r w:rsidRPr="00AA1696">
        <w:t>ISACA</w:t>
      </w:r>
      <w:r w:rsidRPr="00AA1696">
        <w:tab/>
      </w:r>
      <w:r w:rsidRPr="00AA1696">
        <w:tab/>
        <w:t xml:space="preserve">medzinárodná, nezisková nezávislá asociácia špecialistov na informačnú </w:t>
      </w:r>
      <w:r w:rsidRPr="00AA1696">
        <w:tab/>
      </w:r>
      <w:r w:rsidR="0079797F" w:rsidRPr="00AA1696">
        <w:tab/>
      </w:r>
      <w:r w:rsidR="0079797F" w:rsidRPr="00AA1696">
        <w:tab/>
      </w:r>
      <w:r w:rsidRPr="00AA1696">
        <w:t xml:space="preserve">a kybernetickú </w:t>
      </w:r>
      <w:r w:rsidRPr="00AA1696">
        <w:tab/>
        <w:t xml:space="preserve">bezpečnosť, pôvodne </w:t>
      </w:r>
      <w:r w:rsidRPr="00AA1696">
        <w:rPr>
          <w:rStyle w:val="Strong"/>
          <w:b w:val="0"/>
        </w:rPr>
        <w:t xml:space="preserve">Information Systems Audit and Control </w:t>
      </w:r>
      <w:r w:rsidR="0079797F" w:rsidRPr="00AA1696">
        <w:rPr>
          <w:rStyle w:val="Strong"/>
          <w:b w:val="0"/>
        </w:rPr>
        <w:tab/>
      </w:r>
      <w:r w:rsidR="0079797F" w:rsidRPr="00AA1696">
        <w:rPr>
          <w:rStyle w:val="Strong"/>
          <w:b w:val="0"/>
        </w:rPr>
        <w:tab/>
      </w:r>
      <w:r w:rsidR="0079797F" w:rsidRPr="00AA1696">
        <w:rPr>
          <w:rStyle w:val="Strong"/>
          <w:b w:val="0"/>
        </w:rPr>
        <w:tab/>
      </w:r>
      <w:r w:rsidRPr="00AA1696">
        <w:rPr>
          <w:rStyle w:val="Strong"/>
          <w:b w:val="0"/>
        </w:rPr>
        <w:t>Association</w:t>
      </w:r>
    </w:p>
    <w:p w:rsidR="00CE0EF1" w:rsidRPr="00AA1696" w:rsidRDefault="00CE0EF1" w:rsidP="00CE0EF1">
      <w:r w:rsidRPr="00AA1696">
        <w:t>ISVS</w:t>
      </w:r>
      <w:r w:rsidRPr="00AA1696">
        <w:tab/>
      </w:r>
      <w:r w:rsidR="0079797F" w:rsidRPr="00AA1696">
        <w:tab/>
      </w:r>
      <w:r w:rsidRPr="00AA1696">
        <w:t>informačné systémy verejnej správy</w:t>
      </w:r>
    </w:p>
    <w:p w:rsidR="00CE0EF1" w:rsidRPr="00AA1696" w:rsidRDefault="00CE0EF1" w:rsidP="00CE0EF1">
      <w:r w:rsidRPr="00AA1696">
        <w:t>ITU</w:t>
      </w:r>
      <w:r w:rsidRPr="00AA1696">
        <w:tab/>
      </w:r>
      <w:r w:rsidR="0079797F" w:rsidRPr="00AA1696">
        <w:tab/>
      </w:r>
      <w:r w:rsidRPr="00AA1696">
        <w:t>International Telecommunication Union</w:t>
      </w:r>
    </w:p>
    <w:p w:rsidR="00CE0EF1" w:rsidRPr="00AA1696" w:rsidRDefault="00CE0EF1" w:rsidP="00CE0EF1">
      <w:r w:rsidRPr="00AA1696">
        <w:t>JA SR</w:t>
      </w:r>
      <w:r w:rsidRPr="00AA1696">
        <w:tab/>
      </w:r>
      <w:r w:rsidR="0079797F" w:rsidRPr="00AA1696">
        <w:tab/>
      </w:r>
      <w:r w:rsidRPr="00AA1696">
        <w:t>Justičná akadémia</w:t>
      </w:r>
    </w:p>
    <w:p w:rsidR="00CE0EF1" w:rsidRPr="00AA1696" w:rsidRDefault="00CE0EF1" w:rsidP="00CE0EF1">
      <w:r w:rsidRPr="00AA1696">
        <w:t>JRI</w:t>
      </w:r>
      <w:r w:rsidR="001A0000" w:rsidRPr="00AA1696">
        <w:tab/>
      </w:r>
      <w:r w:rsidR="001A0000" w:rsidRPr="00AA1696">
        <w:tab/>
        <w:t>jednotka pre riešenie incidentov</w:t>
      </w:r>
    </w:p>
    <w:p w:rsidR="00CE0EF1" w:rsidRPr="00AA1696" w:rsidRDefault="00CE0EF1" w:rsidP="00CE0EF1">
      <w:r w:rsidRPr="00AA1696">
        <w:t>KB</w:t>
      </w:r>
      <w:r w:rsidRPr="00AA1696">
        <w:tab/>
      </w:r>
      <w:r w:rsidR="0079797F" w:rsidRPr="00AA1696">
        <w:tab/>
      </w:r>
      <w:r w:rsidRPr="00AA1696">
        <w:t>kybernetická bezpečnosť</w:t>
      </w:r>
    </w:p>
    <w:p w:rsidR="00CE0EF1" w:rsidRPr="00AA1696" w:rsidRDefault="00CE0EF1" w:rsidP="00CE0EF1">
      <w:r w:rsidRPr="00AA1696">
        <w:rPr>
          <w:rFonts w:eastAsiaTheme="minorHAnsi"/>
        </w:rPr>
        <w:t xml:space="preserve">MISP </w:t>
      </w:r>
      <w:r w:rsidRPr="00AA1696">
        <w:rPr>
          <w:rFonts w:eastAsiaTheme="minorHAnsi"/>
        </w:rPr>
        <w:tab/>
      </w:r>
      <w:r w:rsidR="0079797F" w:rsidRPr="00AA1696">
        <w:rPr>
          <w:rFonts w:eastAsiaTheme="minorHAnsi"/>
        </w:rPr>
        <w:tab/>
      </w:r>
      <w:r w:rsidRPr="00AA1696">
        <w:rPr>
          <w:rFonts w:eastAsiaTheme="minorHAnsi"/>
        </w:rPr>
        <w:t>Malware Information Sharing Platform</w:t>
      </w:r>
      <w:r w:rsidRPr="00AA1696">
        <w:t xml:space="preserve"> (projekt NATO)</w:t>
      </w:r>
    </w:p>
    <w:p w:rsidR="00CE0EF1" w:rsidRPr="00AA1696" w:rsidRDefault="00CE0EF1" w:rsidP="00CE0EF1">
      <w:r w:rsidRPr="00AA1696">
        <w:t>NASES</w:t>
      </w:r>
      <w:r w:rsidRPr="00AA1696">
        <w:tab/>
        <w:t xml:space="preserve">   </w:t>
      </w:r>
      <w:r w:rsidRPr="00AA1696">
        <w:tab/>
        <w:t>Národná agentúra pre sieťové služby</w:t>
      </w:r>
    </w:p>
    <w:p w:rsidR="00CE0EF1" w:rsidRPr="00AA1696" w:rsidRDefault="00CE0EF1" w:rsidP="00CE0EF1">
      <w:r w:rsidRPr="00AA1696">
        <w:t>NBÚ SR</w:t>
      </w:r>
      <w:r w:rsidRPr="00AA1696">
        <w:tab/>
        <w:t xml:space="preserve"> Národný bezpečnostný úrad</w:t>
      </w:r>
    </w:p>
    <w:p w:rsidR="00CE0EF1" w:rsidRPr="00AA1696" w:rsidRDefault="00CE0EF1" w:rsidP="00CE0EF1">
      <w:r w:rsidRPr="00AA1696">
        <w:t>NIS</w:t>
      </w:r>
      <w:r w:rsidRPr="00AA1696">
        <w:tab/>
      </w:r>
      <w:r w:rsidR="0079797F" w:rsidRPr="00AA1696">
        <w:tab/>
      </w:r>
      <w:r w:rsidRPr="00AA1696">
        <w:t>Directive (EU) 2016/1148 concerning measures for a hi</w:t>
      </w:r>
      <w:r w:rsidR="0079797F" w:rsidRPr="00AA1696">
        <w:t xml:space="preserve">gh common level of security </w:t>
      </w:r>
      <w:r w:rsidR="0079797F" w:rsidRPr="00AA1696">
        <w:tab/>
      </w:r>
      <w:r w:rsidR="0079797F" w:rsidRPr="00AA1696">
        <w:tab/>
        <w:t xml:space="preserve">of </w:t>
      </w:r>
      <w:r w:rsidRPr="00AA1696">
        <w:t>network and information systems across the Union</w:t>
      </w:r>
    </w:p>
    <w:p w:rsidR="00CE0EF1" w:rsidRPr="00AA1696" w:rsidRDefault="00CE0EF1" w:rsidP="00CE0EF1">
      <w:r w:rsidRPr="00AA1696">
        <w:lastRenderedPageBreak/>
        <w:t>NKIVS</w:t>
      </w:r>
      <w:r w:rsidRPr="00AA1696">
        <w:tab/>
        <w:t xml:space="preserve">  </w:t>
      </w:r>
      <w:r w:rsidRPr="00AA1696">
        <w:tab/>
        <w:t>Národná koncepcia informatizácie verejnej správy</w:t>
      </w:r>
    </w:p>
    <w:p w:rsidR="00CE0EF1" w:rsidRPr="00AA1696" w:rsidRDefault="00CE0EF1" w:rsidP="00CE0EF1">
      <w:r w:rsidRPr="00AA1696">
        <w:t>R</w:t>
      </w:r>
      <w:r w:rsidRPr="00AA1696">
        <w:rPr>
          <w:lang w:val="en-US"/>
        </w:rPr>
        <w:t>&amp;D</w:t>
      </w:r>
      <w:r w:rsidRPr="00AA1696">
        <w:tab/>
      </w:r>
      <w:r w:rsidR="0079797F" w:rsidRPr="00AA1696">
        <w:tab/>
      </w:r>
      <w:r w:rsidRPr="00AA1696">
        <w:t>Research and development</w:t>
      </w:r>
    </w:p>
    <w:p w:rsidR="00CE0EF1" w:rsidRPr="00AA1696" w:rsidRDefault="00CE0EF1" w:rsidP="00CE0EF1">
      <w:r w:rsidRPr="00AA1696">
        <w:t xml:space="preserve">SANET  </w:t>
      </w:r>
      <w:r w:rsidRPr="00AA1696">
        <w:tab/>
        <w:t>Slovenská akademická sieť</w:t>
      </w:r>
    </w:p>
    <w:p w:rsidR="00CE0EF1" w:rsidRPr="00AA1696" w:rsidRDefault="00CE0EF1" w:rsidP="00CE0EF1">
      <w:r w:rsidRPr="00AA1696">
        <w:t>SASIB</w:t>
      </w:r>
      <w:r w:rsidRPr="00AA1696">
        <w:tab/>
      </w:r>
      <w:r w:rsidR="0079797F" w:rsidRPr="00AA1696">
        <w:tab/>
      </w:r>
      <w:r w:rsidRPr="00AA1696">
        <w:t>Slovenská asociácia pre informačnú bezpečnosť</w:t>
      </w:r>
    </w:p>
    <w:p w:rsidR="00CE0EF1" w:rsidRPr="00AA1696" w:rsidRDefault="00CE0EF1" w:rsidP="00CE0EF1">
      <w:pPr>
        <w:rPr>
          <w:rStyle w:val="Emphasis"/>
          <w:i w:val="0"/>
        </w:rPr>
      </w:pPr>
      <w:r w:rsidRPr="00AA1696">
        <w:t xml:space="preserve">SNAS </w:t>
      </w:r>
      <w:r w:rsidRPr="00AA1696">
        <w:tab/>
      </w:r>
      <w:r w:rsidR="0079797F" w:rsidRPr="00AA1696">
        <w:tab/>
      </w:r>
      <w:r w:rsidRPr="00AA1696">
        <w:rPr>
          <w:rStyle w:val="Emphasis"/>
          <w:i w:val="0"/>
        </w:rPr>
        <w:t>Slovenská národná akreditačná služba</w:t>
      </w:r>
    </w:p>
    <w:p w:rsidR="00CE0EF1" w:rsidRPr="00AA1696" w:rsidRDefault="00CE0EF1" w:rsidP="00CE0EF1">
      <w:pPr>
        <w:rPr>
          <w:rStyle w:val="Emphasis"/>
          <w:i w:val="0"/>
        </w:rPr>
      </w:pPr>
      <w:r w:rsidRPr="00AA1696">
        <w:rPr>
          <w:rStyle w:val="Emphasis"/>
          <w:i w:val="0"/>
        </w:rPr>
        <w:t>STN</w:t>
      </w:r>
      <w:r w:rsidRPr="00AA1696">
        <w:rPr>
          <w:rStyle w:val="Emphasis"/>
          <w:i w:val="0"/>
        </w:rPr>
        <w:tab/>
      </w:r>
      <w:r w:rsidR="0079797F" w:rsidRPr="00AA1696">
        <w:rPr>
          <w:rStyle w:val="Emphasis"/>
          <w:i w:val="0"/>
        </w:rPr>
        <w:tab/>
      </w:r>
      <w:r w:rsidRPr="00AA1696">
        <w:rPr>
          <w:rStyle w:val="Emphasis"/>
          <w:i w:val="0"/>
        </w:rPr>
        <w:t>Slovenská technická norma</w:t>
      </w:r>
    </w:p>
    <w:p w:rsidR="00CF1AAA" w:rsidRPr="00AA1696" w:rsidRDefault="00CF1AAA" w:rsidP="00CE0EF1">
      <w:r w:rsidRPr="00AA1696">
        <w:rPr>
          <w:rStyle w:val="Emphasis"/>
          <w:i w:val="0"/>
        </w:rPr>
        <w:t>TLD</w:t>
      </w:r>
      <w:r w:rsidRPr="00AA1696">
        <w:rPr>
          <w:rStyle w:val="Emphasis"/>
          <w:i w:val="0"/>
        </w:rPr>
        <w:tab/>
      </w:r>
      <w:r w:rsidRPr="00AA1696">
        <w:rPr>
          <w:rStyle w:val="Emphasis"/>
          <w:i w:val="0"/>
        </w:rPr>
        <w:tab/>
        <w:t xml:space="preserve">top level domain </w:t>
      </w:r>
    </w:p>
    <w:p w:rsidR="00CE0EF1" w:rsidRPr="00AA1696" w:rsidRDefault="00CE0EF1" w:rsidP="00CE0EF1">
      <w:r w:rsidRPr="00AA1696">
        <w:t>ÚNMS</w:t>
      </w:r>
      <w:r w:rsidRPr="00AA1696">
        <w:tab/>
      </w:r>
      <w:r w:rsidR="0079797F" w:rsidRPr="00AA1696">
        <w:tab/>
      </w:r>
      <w:r w:rsidRPr="00AA1696">
        <w:t>Úrad pre normalizáciu, metrológiu a skúšobníctvo Slovenskej republiky</w:t>
      </w:r>
    </w:p>
    <w:p w:rsidR="00CE0EF1" w:rsidRPr="00AA1696" w:rsidRDefault="00CE0EF1" w:rsidP="00CE0EF1">
      <w:r w:rsidRPr="00AA1696">
        <w:t>ÚOŠS</w:t>
      </w:r>
      <w:r w:rsidRPr="00AA1696">
        <w:tab/>
      </w:r>
      <w:r w:rsidR="0079797F" w:rsidRPr="00AA1696">
        <w:tab/>
      </w:r>
      <w:r w:rsidRPr="00AA1696">
        <w:t>Ústredný orgán štátnej správy</w:t>
      </w:r>
    </w:p>
    <w:p w:rsidR="00CE0EF1" w:rsidRPr="00AA1696" w:rsidRDefault="00CE0EF1" w:rsidP="00CE0EF1">
      <w:r w:rsidRPr="00AA1696">
        <w:t>ÚPVII</w:t>
      </w:r>
      <w:r w:rsidRPr="00AA1696">
        <w:tab/>
      </w:r>
      <w:r w:rsidR="0079797F" w:rsidRPr="00AA1696">
        <w:tab/>
      </w:r>
      <w:r w:rsidRPr="00AA1696">
        <w:t>Úrad podpredsedu vlády pre investície a informatizáciu</w:t>
      </w:r>
    </w:p>
    <w:p w:rsidR="00CE0EF1" w:rsidRPr="00AA1696" w:rsidRDefault="00CE0EF1" w:rsidP="00CE0EF1">
      <w:r w:rsidRPr="00AA1696">
        <w:rPr>
          <w:rFonts w:eastAsia="Times New Roman" w:cs="Times New Roman"/>
          <w:lang w:eastAsia="sk-SK"/>
        </w:rPr>
        <w:t>ÚPVS</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Ústredný portál verejnej správy</w:t>
      </w:r>
    </w:p>
    <w:p w:rsidR="00CE0EF1" w:rsidRPr="00AA1696" w:rsidRDefault="00CE0EF1" w:rsidP="00CE0EF1">
      <w:r w:rsidRPr="00AA1696">
        <w:t>ÚV</w:t>
      </w:r>
      <w:r w:rsidRPr="00AA1696">
        <w:tab/>
      </w:r>
      <w:r w:rsidR="0079797F" w:rsidRPr="00AA1696">
        <w:tab/>
      </w:r>
      <w:r w:rsidRPr="00AA1696">
        <w:t>Úrad vlády</w:t>
      </w:r>
    </w:p>
    <w:p w:rsidR="00CE0EF1" w:rsidRPr="00AA1696" w:rsidRDefault="00CE0EF1" w:rsidP="00CE0EF1">
      <w:r w:rsidRPr="00AA1696">
        <w:t>VPA</w:t>
      </w:r>
      <w:r w:rsidRPr="00AA1696">
        <w:tab/>
      </w:r>
      <w:r w:rsidR="0079797F" w:rsidRPr="00AA1696">
        <w:tab/>
      </w:r>
      <w:r w:rsidRPr="00AA1696">
        <w:t>vecne príslušná autorita</w:t>
      </w:r>
    </w:p>
    <w:p w:rsidR="00273865" w:rsidRPr="00273865" w:rsidRDefault="00273865" w:rsidP="00273865"/>
    <w:p w:rsidR="006A0EB8" w:rsidRDefault="006A0EB8" w:rsidP="00E00392">
      <w:pPr>
        <w:pStyle w:val="Heading1"/>
      </w:pPr>
      <w:bookmarkStart w:id="11" w:name="_Toc495308313"/>
      <w:r>
        <w:t>Súčasná situácia</w:t>
      </w:r>
      <w:r w:rsidR="006469E2">
        <w:t xml:space="preserve"> v IB/KB</w:t>
      </w:r>
      <w:bookmarkEnd w:id="11"/>
    </w:p>
    <w:p w:rsidR="00551A34" w:rsidRDefault="00C2220D" w:rsidP="00C2220D">
      <w:r>
        <w:t>Informačná a kybernetická bezpečnosť je problémom aj v globálnom meradle. Okrem objektívnych problémov spôsobených charakterom digitálnych IKT a spôsobom ich používania</w:t>
      </w:r>
      <w:r w:rsidR="00C2132C">
        <w:rPr>
          <w:rStyle w:val="FootnoteReference"/>
        </w:rPr>
        <w:footnoteReference w:id="4"/>
      </w:r>
      <w:r>
        <w:t xml:space="preserve">, </w:t>
      </w:r>
      <w:r w:rsidR="00551A34">
        <w:t xml:space="preserve">dramaticky </w:t>
      </w:r>
      <w:r>
        <w:t>stúpa rozsah a závažnosť cielených útokov na IKT a údaje, ktoré sa v nich spracovávajú. Podľa</w:t>
      </w:r>
      <w:r w:rsidR="00C140F9">
        <w:t xml:space="preserve"> najnovšej </w:t>
      </w:r>
      <w:r w:rsidR="00C140F9" w:rsidRPr="00C140F9">
        <w:rPr>
          <w:highlight w:val="yellow"/>
        </w:rPr>
        <w:t>Správy EÚ</w:t>
      </w:r>
      <w:r w:rsidR="00C140F9">
        <w:rPr>
          <w:rStyle w:val="FootnoteReference"/>
        </w:rPr>
        <w:footnoteReference w:id="5"/>
      </w:r>
      <w:r w:rsidR="00C140F9">
        <w:t xml:space="preserve"> sa za </w:t>
      </w:r>
      <w:r w:rsidR="00C2132C">
        <w:t>necelých 5</w:t>
      </w:r>
      <w:r w:rsidR="00C140F9">
        <w:t xml:space="preserve"> rok</w:t>
      </w:r>
      <w:r w:rsidR="00C2132C">
        <w:t>ov</w:t>
      </w:r>
      <w:r w:rsidR="00C140F9">
        <w:t xml:space="preserve"> (2013-2017) zvýšil ekonomický dopad kybernetickej kriminality 5-násobne a do roku 2019 sa odhaduje štvornásobný nárast</w:t>
      </w:r>
      <w:r w:rsidR="008A20E6">
        <w:t xml:space="preserve"> oproti súčasnosti</w:t>
      </w:r>
      <w:r w:rsidR="00426D42">
        <w:t>. Nejedná sa už</w:t>
      </w:r>
      <w:r w:rsidR="00C140F9">
        <w:t xml:space="preserve"> len o ekonomicky motivovanú kriminalitu, </w:t>
      </w:r>
      <w:r w:rsidR="00426D42">
        <w:t xml:space="preserve">ale </w:t>
      </w:r>
      <w:r w:rsidR="00551A34">
        <w:t xml:space="preserve">závažné </w:t>
      </w:r>
      <w:r w:rsidR="00C140F9">
        <w:t>kybernetické útoky vedú štáty, organizácie, teroristi</w:t>
      </w:r>
      <w:r w:rsidR="00D26472">
        <w:t>cké skupiny,</w:t>
      </w:r>
      <w:r w:rsidR="00C140F9">
        <w:t xml:space="preserve"> </w:t>
      </w:r>
      <w:r w:rsidR="00E00965">
        <w:t>niekedy</w:t>
      </w:r>
      <w:r w:rsidR="00C140F9">
        <w:t xml:space="preserve"> aj jednotlivci a</w:t>
      </w:r>
      <w:r w:rsidR="00426D42">
        <w:t xml:space="preserve"> ich </w:t>
      </w:r>
      <w:r w:rsidR="00C140F9">
        <w:t xml:space="preserve">cieľom je </w:t>
      </w:r>
      <w:r w:rsidR="00C2132C">
        <w:t>často</w:t>
      </w:r>
      <w:r w:rsidR="00C140F9">
        <w:t xml:space="preserve"> kritická infraštruktúra </w:t>
      </w:r>
      <w:r w:rsidR="00C2132C">
        <w:t xml:space="preserve">štátu </w:t>
      </w:r>
      <w:r w:rsidR="00426D42">
        <w:t>b</w:t>
      </w:r>
      <w:r w:rsidR="00C140F9">
        <w:t>a dokonca a</w:t>
      </w:r>
      <w:r w:rsidR="00C2132C">
        <w:t>j</w:t>
      </w:r>
      <w:r w:rsidR="00C140F9">
        <w:t> narušenie základných demokratických procesov</w:t>
      </w:r>
      <w:r w:rsidR="00C2132C">
        <w:t xml:space="preserve"> nevyhnutných pre fungovanie štátu.</w:t>
      </w:r>
      <w:r w:rsidR="00426D42">
        <w:t xml:space="preserve"> Využívanie prínosov i</w:t>
      </w:r>
      <w:r w:rsidR="00C140F9">
        <w:t xml:space="preserve">nformačnej spoločnosti bude možné len vtedy, ak sa </w:t>
      </w:r>
      <w:r w:rsidR="00C2132C">
        <w:t xml:space="preserve">na potrebnej úrovni </w:t>
      </w:r>
      <w:r w:rsidR="00C140F9">
        <w:t>podarí komplexne</w:t>
      </w:r>
      <w:r w:rsidR="00C2132C">
        <w:t xml:space="preserve"> </w:t>
      </w:r>
      <w:r w:rsidR="00C140F9">
        <w:t xml:space="preserve"> </w:t>
      </w:r>
      <w:r w:rsidR="00C2132C">
        <w:t xml:space="preserve">zaistiť (informačnú a) kybernetickú bezpečnosť; t.j. </w:t>
      </w:r>
      <w:r w:rsidR="0093669A">
        <w:t xml:space="preserve">vypracovať, </w:t>
      </w:r>
      <w:r w:rsidR="00C2132C">
        <w:t xml:space="preserve">prijať a implementovať </w:t>
      </w:r>
      <w:r w:rsidR="0093669A">
        <w:t xml:space="preserve">komplexnú </w:t>
      </w:r>
      <w:r w:rsidR="00C2132C">
        <w:t xml:space="preserve">Stratégiu kybernetickej bezpečnosti, vytvoriť potrebné kapacity na </w:t>
      </w:r>
      <w:r w:rsidR="00551A34">
        <w:t>jej presadzovanie, zaistiť potrebný počet kvalifikovaných odborníkov a udržiavať potrebnú úroveň bezpečnostného povedomia širokej verejnosti.</w:t>
      </w:r>
    </w:p>
    <w:p w:rsidR="00551A34" w:rsidRDefault="00B32B14" w:rsidP="00551A34">
      <w:pPr>
        <w:pStyle w:val="Heading2"/>
      </w:pPr>
      <w:bookmarkStart w:id="12" w:name="_Toc495308314"/>
      <w:r>
        <w:t xml:space="preserve">Koncepcia a legislatíva </w:t>
      </w:r>
      <w:r w:rsidR="00825B2D">
        <w:t xml:space="preserve">EÚ </w:t>
      </w:r>
      <w:r>
        <w:t xml:space="preserve">v </w:t>
      </w:r>
      <w:r w:rsidR="00825B2D">
        <w:t>kybernetickej bezpečnosti</w:t>
      </w:r>
      <w:bookmarkEnd w:id="12"/>
    </w:p>
    <w:p w:rsidR="00825B2D" w:rsidRDefault="002B086D" w:rsidP="00825B2D">
      <w:r>
        <w:t xml:space="preserve">EÚ sa dlhodobo zaoberá informačnou a kybernetickou bezpečnosťou. V tomto dokumente nie je priestor na rozoberanie aktivít, preto </w:t>
      </w:r>
      <w:r w:rsidR="00825B2D">
        <w:t xml:space="preserve">uvádzame len najdôležitejšie legislatívne </w:t>
      </w:r>
      <w:r>
        <w:t xml:space="preserve">a koncepčné </w:t>
      </w:r>
      <w:r w:rsidR="00825B2D">
        <w:t>dokumenty EÚ týkajúce sa kybernetickej bezpečnosti</w:t>
      </w:r>
      <w:r w:rsidR="00825B2D">
        <w:rPr>
          <w:rStyle w:val="FootnoteReference"/>
        </w:rPr>
        <w:footnoteReference w:id="6"/>
      </w:r>
      <w:r>
        <w:t>, z ktorých pre SR vyplývajú, resp. v budúcnosti vyplynú nejaké povinnosti</w:t>
      </w:r>
    </w:p>
    <w:p w:rsidR="00825B2D" w:rsidRDefault="00825B2D" w:rsidP="00DF049C">
      <w:pPr>
        <w:pStyle w:val="referencie"/>
      </w:pPr>
      <w:r>
        <w:t>JOINT COMMUNICATION TO THE EUROPEAN PARLIAMENT AND THE COUNCIL Resilience, Deterrence and Defence: Building strong cybersecurity for the EU,  Brussels, 13.9.2017</w:t>
      </w:r>
    </w:p>
    <w:p w:rsidR="00E860A1" w:rsidRDefault="00DF049C" w:rsidP="00E860A1">
      <w:pPr>
        <w:pStyle w:val="referencie"/>
      </w:pPr>
      <w:r w:rsidRPr="00DF049C">
        <w:t>Directive 2016/1148 of the European Parliament and of the Council of 6 July 2016 concerning measures for a high common level of security of network and information systems across the Union.</w:t>
      </w:r>
    </w:p>
    <w:p w:rsidR="00E860A1" w:rsidRDefault="00E860A1" w:rsidP="00E860A1">
      <w:pPr>
        <w:pStyle w:val="referencie"/>
      </w:pPr>
      <w:r>
        <w:lastRenderedPageBreak/>
        <w:t xml:space="preserve"> COMMUNICATION FROM THE COMMISSION TO THE EUROPEAN PARLIAMENT AND THE COUNCIL Making the most of NIS – towards the effective implementation of Directive (EU) 2016/1148 concerning measures for a high common level of security of network and information systems across the Union</w:t>
      </w:r>
    </w:p>
    <w:p w:rsidR="000E4C60" w:rsidRDefault="000E4C60" w:rsidP="000E4C60">
      <w:pPr>
        <w:pStyle w:val="referencie"/>
      </w:pPr>
      <w:r w:rsidRPr="000E4C60">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1–88). </w:t>
      </w:r>
    </w:p>
    <w:p w:rsidR="000E4C60" w:rsidRDefault="000E4C60" w:rsidP="000E4C60">
      <w:pPr>
        <w:pStyle w:val="referencie"/>
      </w:pPr>
      <w:r>
        <w:t>Council Conclusions on Strengthening Europe's Cyber Resilience System and Fostering a Competitive and Innovative Cybersecurity Industry - 15 November 2016</w:t>
      </w:r>
    </w:p>
    <w:p w:rsidR="00DF049C" w:rsidRDefault="00DF049C" w:rsidP="00DF049C">
      <w:pPr>
        <w:pStyle w:val="referencie"/>
      </w:pPr>
      <w:r>
        <w:t xml:space="preserve">The Regulation (EU) N°910/2014 on electronic identification and trust services for electronic transactions in the internal market (eIDAS Regulation) adopted on 23 July 2014.  </w:t>
      </w:r>
    </w:p>
    <w:p w:rsidR="000E4C60" w:rsidRDefault="00DF049C" w:rsidP="00DF049C">
      <w:pPr>
        <w:pStyle w:val="referencie"/>
      </w:pPr>
      <w:r>
        <w:t xml:space="preserve">Directive 2013/40/EU of the European Parliament and of the Council of 12 August 2013 on attacks against information systems. </w:t>
      </w:r>
    </w:p>
    <w:p w:rsidR="000E4C60" w:rsidRDefault="000E4C60" w:rsidP="000E4C60">
      <w:pPr>
        <w:pStyle w:val="referencie"/>
      </w:pPr>
      <w:r>
        <w:t xml:space="preserve">Joint Communication of the European Commission and the European External Action Service: Cybersecurity Strategy of the European Union: An Open, Safe and Secure Cyberspace - JOIN(2013). </w:t>
      </w:r>
    </w:p>
    <w:p w:rsidR="000E4C60" w:rsidRDefault="000E4C60" w:rsidP="000E4C60">
      <w:pPr>
        <w:pStyle w:val="referencie"/>
      </w:pPr>
      <w:r>
        <w:t>Commission Communication on Strengthening Europe's Cyber Resilience System and Fostering a Competitive and Innovative Cybersecurity Industry, COM/2016/0410 final.</w:t>
      </w:r>
    </w:p>
    <w:p w:rsidR="00B32B14" w:rsidRPr="00B32B14" w:rsidRDefault="00B32B14" w:rsidP="00B32B14">
      <w:pPr>
        <w:pStyle w:val="referencie"/>
        <w:rPr>
          <w:rFonts w:eastAsia="Times New Roman"/>
          <w:lang w:eastAsia="sk-SK"/>
        </w:rPr>
      </w:pPr>
      <w:r w:rsidRPr="00B32B14">
        <w:rPr>
          <w:rFonts w:eastAsia="Times New Roman"/>
          <w:lang w:eastAsia="sk-SK"/>
        </w:rPr>
        <w:t>COUNCIL DIRECTIVE 2008/114/EC</w:t>
      </w:r>
      <w:r>
        <w:rPr>
          <w:rFonts w:eastAsia="Times New Roman"/>
          <w:lang w:eastAsia="sk-SK"/>
        </w:rPr>
        <w:t xml:space="preserve"> </w:t>
      </w:r>
      <w:r w:rsidRPr="00B32B14">
        <w:rPr>
          <w:rFonts w:eastAsia="Times New Roman"/>
          <w:lang w:eastAsia="sk-SK"/>
        </w:rPr>
        <w:t>of 8 December 2008 on the identification and designation of European critical infrastructures and the assessment of the need to improve their protection</w:t>
      </w:r>
    </w:p>
    <w:p w:rsidR="00B32B14" w:rsidRDefault="00B32B14" w:rsidP="00B32B14">
      <w:pPr>
        <w:pStyle w:val="referencie"/>
      </w:pPr>
      <w:r>
        <w:t>Regulation (EU) 526/2013 concerning the European Union Agency for Network and Information Security (ENISA) and repealing Regulation (EC) No 460/2004</w:t>
      </w:r>
    </w:p>
    <w:p w:rsidR="000E4C60" w:rsidRDefault="000E4C60" w:rsidP="000E4C60">
      <w:pPr>
        <w:pStyle w:val="referencie"/>
      </w:pPr>
      <w:r>
        <w:t>Regulation (EC) n° 460/2004 of the European Parliament and of the Council of 10 March 2004 establishing the European Network and Information Security Agency, OJ L 77, 13.3.2004, p. 1.</w:t>
      </w:r>
    </w:p>
    <w:p w:rsidR="000E4C60" w:rsidRDefault="000E4C60" w:rsidP="000E4C60">
      <w:pPr>
        <w:pStyle w:val="referencie"/>
        <w:numPr>
          <w:ilvl w:val="0"/>
          <w:numId w:val="0"/>
        </w:numPr>
        <w:ind w:left="720"/>
      </w:pPr>
    </w:p>
    <w:p w:rsidR="00DF049C" w:rsidRDefault="002B086D" w:rsidP="000E4C60">
      <w:r>
        <w:t xml:space="preserve">Kľúčovým </w:t>
      </w:r>
      <w:r w:rsidR="00B32B14">
        <w:t>odborným</w:t>
      </w:r>
      <w:r>
        <w:t xml:space="preserve"> (poradným, </w:t>
      </w:r>
      <w:r w:rsidR="00B32B14">
        <w:t>metodickým</w:t>
      </w:r>
      <w:r>
        <w:t xml:space="preserve">) orgánom Európskej komisie je Agentúra ENISA. </w:t>
      </w:r>
      <w:r w:rsidR="000E4C60">
        <w:t xml:space="preserve">Pripravuje sa </w:t>
      </w:r>
      <w:r w:rsidR="00E860A1">
        <w:t xml:space="preserve">nariadenie na </w:t>
      </w:r>
      <w:r w:rsidR="000E4C60">
        <w:t xml:space="preserve">posilnenie </w:t>
      </w:r>
      <w:r>
        <w:t xml:space="preserve">jej </w:t>
      </w:r>
      <w:r w:rsidR="000E4C60">
        <w:t xml:space="preserve">postavenia </w:t>
      </w:r>
    </w:p>
    <w:p w:rsidR="000E4C60" w:rsidRDefault="000E4C60" w:rsidP="000E4C60">
      <w:pPr>
        <w:pStyle w:val="referencie"/>
      </w:pPr>
      <w:r>
        <w:t>Proposal for a REGULATION OF THE EUROPEAN PARLIAMENT AND OF THE COUNCIL on ENISA, the "EU Cybersecurity Agency", and repealing Regulation (EU) 526/2013, and on Information and Communication Technology cybersecurity certification (''Cybersecurity Act'')</w:t>
      </w:r>
    </w:p>
    <w:p w:rsidR="000E4C60" w:rsidRDefault="000E4C60" w:rsidP="000E4C60">
      <w:pPr>
        <w:ind w:left="720"/>
      </w:pPr>
    </w:p>
    <w:p w:rsidR="00E860A1" w:rsidRDefault="00E860A1" w:rsidP="00E860A1">
      <w:r>
        <w:t xml:space="preserve">Tieto (a ďalšie) dokumenty sa premietli do slovenskej legislatívy, resp. budú do nej zapracované. </w:t>
      </w:r>
      <w:r w:rsidR="002B086D" w:rsidRPr="002B086D">
        <w:rPr>
          <w:highlight w:val="yellow"/>
        </w:rPr>
        <w:t>Definujú povinnosti, ktoré by SR mala plniť – má o tom niekto prehľad?</w:t>
      </w:r>
    </w:p>
    <w:p w:rsidR="002B086D" w:rsidRDefault="002B086D" w:rsidP="00E860A1"/>
    <w:p w:rsidR="002B086D" w:rsidRDefault="00B32B14" w:rsidP="00B32B14">
      <w:pPr>
        <w:pStyle w:val="Heading2"/>
      </w:pPr>
      <w:bookmarkStart w:id="13" w:name="_Toc495308315"/>
      <w:r>
        <w:t>Informačná a kybernetická bezpečnosť SR</w:t>
      </w:r>
      <w:r w:rsidR="006F112F">
        <w:t xml:space="preserve"> a ISVS</w:t>
      </w:r>
      <w:bookmarkEnd w:id="13"/>
    </w:p>
    <w:p w:rsidR="00E31326" w:rsidRDefault="00B32B14" w:rsidP="00E31326">
      <w:r>
        <w:t xml:space="preserve">Slovenský kybernetický/virtuálny priestor </w:t>
      </w:r>
      <w:r w:rsidR="00131423">
        <w:t xml:space="preserve">je podpriestor globálneho kybernetického priestoru, </w:t>
      </w:r>
      <w:r w:rsidR="00311628">
        <w:t xml:space="preserve">na </w:t>
      </w:r>
      <w:r w:rsidR="00131423">
        <w:t>ktorý</w:t>
      </w:r>
      <w:r w:rsidR="00311628">
        <w:t xml:space="preserve"> sa vzťahuje slovenská legislatíva. </w:t>
      </w:r>
      <w:r w:rsidR="00E31326">
        <w:t xml:space="preserve">Vlastníkmi </w:t>
      </w:r>
      <w:r w:rsidR="00131423">
        <w:t>prvkov slovenského kybernetického priestoru</w:t>
      </w:r>
      <w:r w:rsidR="00E31326">
        <w:t xml:space="preserve"> sú štátne inštitúcie, súkromné spoločnosti a jednotlivci </w:t>
      </w:r>
      <w:r w:rsidR="00E31326" w:rsidRPr="00E31326">
        <w:rPr>
          <w:highlight w:val="yellow"/>
        </w:rPr>
        <w:t>(ešte niekto)?</w:t>
      </w:r>
    </w:p>
    <w:p w:rsidR="00311628" w:rsidRDefault="00E31326" w:rsidP="00E31326">
      <w:r>
        <w:t xml:space="preserve">Podstatnú časť systémov </w:t>
      </w:r>
      <w:r w:rsidR="00311628">
        <w:t xml:space="preserve">vo vlastníctve štátu </w:t>
      </w:r>
      <w:r>
        <w:t xml:space="preserve">predstavujú ISVS. Infraštruktúra, na ktorú sú ISVS pripojené a iné systémy, s ktorými ISVS komunikujú, ako aj právne prostredie, technologická infraštruktúra a obsluhujúci personál zabezpečujúci chod ISVS, ako aj všetko to, čo nie je ISVS, ale </w:t>
      </w:r>
      <w:r>
        <w:lastRenderedPageBreak/>
        <w:t xml:space="preserve">ovplyvňuje </w:t>
      </w:r>
      <w:r w:rsidR="005C005D">
        <w:t>bezpečnosť</w:t>
      </w:r>
      <w:r>
        <w:t xml:space="preserve"> ISVS, predstavuje bezpečnostné okolie ISVS.</w:t>
      </w:r>
      <w:r w:rsidR="00131423">
        <w:t xml:space="preserve"> </w:t>
      </w:r>
      <w:r w:rsidR="00FF128D">
        <w:t>Technickou časťou okolia ISVS</w:t>
      </w:r>
      <w:r w:rsidR="00FF128D">
        <w:rPr>
          <w:rStyle w:val="FootnoteReference"/>
        </w:rPr>
        <w:footnoteReference w:id="7"/>
      </w:r>
      <w:r w:rsidR="00FF128D">
        <w:t xml:space="preserve"> je slovenský kybernetický priestor (resp. globálny kybernetický priestor).</w:t>
      </w:r>
      <w:r w:rsidR="005C005D">
        <w:t xml:space="preserve"> </w:t>
      </w:r>
    </w:p>
    <w:p w:rsidR="006F112F" w:rsidRDefault="004942CC" w:rsidP="00E31326">
      <w:r w:rsidRPr="004942CC">
        <w:rPr>
          <w:highlight w:val="yellow"/>
        </w:rPr>
        <w:t xml:space="preserve">S výnimkou malého počtu izolovaných systémov sú takmer všetky ISVS pripojené na </w:t>
      </w:r>
      <w:r w:rsidR="00D943E7">
        <w:rPr>
          <w:highlight w:val="yellow"/>
        </w:rPr>
        <w:t>Govnet a prostredníctvom Govnet alebo priamo pripojené na Internet.</w:t>
      </w:r>
      <w:r w:rsidR="00D943E7">
        <w:t xml:space="preserve"> </w:t>
      </w:r>
      <w:r w:rsidR="00D943E7" w:rsidRPr="00D943E7">
        <w:rPr>
          <w:highlight w:val="yellow"/>
        </w:rPr>
        <w:t>(Čo špeciálne siete, budeme ich spomínať?)</w:t>
      </w:r>
    </w:p>
    <w:p w:rsidR="004942CC" w:rsidRDefault="004942CC" w:rsidP="004942CC">
      <w:pPr>
        <w:pStyle w:val="Heading3"/>
      </w:pPr>
      <w:bookmarkStart w:id="14" w:name="_Toc495308316"/>
      <w:r>
        <w:t>Legislatívny rámec IB/KB v SR</w:t>
      </w:r>
      <w:bookmarkEnd w:id="14"/>
    </w:p>
    <w:p w:rsidR="004942CC" w:rsidRDefault="004942CC" w:rsidP="004942CC">
      <w:r>
        <w:t xml:space="preserve">Ochrana systémov, sietí a informácií je predmetom úpravy viacerých zákonov, ale jednotiaci </w:t>
      </w:r>
      <w:r w:rsidRPr="004942CC">
        <w:rPr>
          <w:i/>
        </w:rPr>
        <w:t>lex generalis</w:t>
      </w:r>
      <w:r>
        <w:rPr>
          <w:i/>
        </w:rPr>
        <w:t xml:space="preserve"> </w:t>
      </w:r>
      <w:r>
        <w:t>pre oblasť informačnej/kybernetickej bezpečnosti v slovenskej legislatíve chýba. Najdôležitejšie zákony relevantné  pre IB&amp;KB</w:t>
      </w:r>
      <w:r w:rsidR="009838BF">
        <w:t xml:space="preserve"> </w:t>
      </w:r>
      <w:r>
        <w:t>a inštitúcie zodpovedné za príslušnú oblasť aktuálne sú</w:t>
      </w:r>
    </w:p>
    <w:p w:rsidR="004942CC" w:rsidRDefault="004942CC" w:rsidP="004942CC">
      <w:r w:rsidRPr="006442DF">
        <w:rPr>
          <w:b/>
        </w:rPr>
        <w:t>Zákon č. 215/2004 Z. z.</w:t>
      </w:r>
      <w:r w:rsidR="006442DF">
        <w:rPr>
          <w:b/>
        </w:rPr>
        <w:t xml:space="preserve"> </w:t>
      </w:r>
      <w:r w:rsidRPr="006442DF">
        <w:rPr>
          <w:b/>
        </w:rPr>
        <w:t>Zákon o ochrane utajovaných skutočností a o zmene a doplnení niektorých zákonov</w:t>
      </w:r>
      <w:r w:rsidR="006442DF">
        <w:rPr>
          <w:b/>
        </w:rPr>
        <w:t xml:space="preserve"> </w:t>
      </w:r>
      <w:r w:rsidR="006442DF">
        <w:t>- upravuje podmienky na ochranu utajovaných skutočností, práva a povinnosti právnických osôb a fyzických osôb pri tejto ochrane, pôsobnosť Národného bezpečnostného úradu a pôsobnosť ďalších štátnych orgánov vo vzťahu k utajovaným skutočnostiam a zodpovednosť za porušenie povinností ustanovených týmto zákonom.</w:t>
      </w:r>
    </w:p>
    <w:p w:rsidR="00A35651" w:rsidRDefault="00A35651" w:rsidP="004942CC">
      <w:pPr>
        <w:rPr>
          <w:rFonts w:eastAsia="Times New Roman" w:cs="Times New Roman"/>
          <w:lang w:eastAsia="sk-SK"/>
        </w:rPr>
      </w:pPr>
      <w:r w:rsidRPr="00A35651">
        <w:rPr>
          <w:b/>
        </w:rPr>
        <w:t>Zákon č. 122/2013 Z. z.</w:t>
      </w:r>
      <w:r w:rsidR="00933A62">
        <w:rPr>
          <w:b/>
        </w:rPr>
        <w:t xml:space="preserve"> </w:t>
      </w:r>
      <w:r w:rsidRPr="00A35651">
        <w:rPr>
          <w:b/>
        </w:rPr>
        <w:t>Zákon o ochrane osobných údajov a o zmene a doplnení niektorých zákonov (Úrad na ochranu osobných údajov SR)</w:t>
      </w:r>
      <w:r>
        <w:rPr>
          <w:b/>
        </w:rPr>
        <w:t xml:space="preserve">, </w:t>
      </w:r>
      <w:r w:rsidRPr="00A35651">
        <w:t>ktorý</w:t>
      </w:r>
      <w:r>
        <w:rPr>
          <w:b/>
        </w:rPr>
        <w:t xml:space="preserve"> upravuje </w:t>
      </w:r>
      <w:r w:rsidRPr="00A35651">
        <w:rPr>
          <w:rFonts w:eastAsia="Times New Roman" w:cs="Times New Roman"/>
          <w:lang w:eastAsia="sk-SK"/>
        </w:rPr>
        <w:t>ochranu práv fyzických osôb pred neoprávneným zasahovaním do ich súkromného života pri spracúvaní ich osobných údajov</w:t>
      </w:r>
      <w:r>
        <w:rPr>
          <w:rFonts w:eastAsia="Times New Roman" w:cs="Times New Roman"/>
          <w:lang w:eastAsia="sk-SK"/>
        </w:rPr>
        <w:t xml:space="preserve">, </w:t>
      </w:r>
      <w:r w:rsidRPr="00A35651">
        <w:rPr>
          <w:rFonts w:eastAsia="Times New Roman" w:cs="Times New Roman"/>
          <w:lang w:eastAsia="sk-SK"/>
        </w:rPr>
        <w:t>práva, povinnosti a zodpovednosť pri spracúvaní osobných údajov fyzických osôb, postavenie, pôsobnosť a organizáciu Úradu na ochranu osobných údajov Slovenskej republiky</w:t>
      </w:r>
      <w:r>
        <w:rPr>
          <w:rFonts w:eastAsia="Times New Roman" w:cs="Times New Roman"/>
          <w:lang w:eastAsia="sk-SK"/>
        </w:rPr>
        <w:t>.</w:t>
      </w:r>
    </w:p>
    <w:p w:rsidR="00933A62" w:rsidRDefault="00A35651" w:rsidP="004942CC">
      <w:pPr>
        <w:rPr>
          <w:rFonts w:eastAsia="Times New Roman" w:cs="Times New Roman"/>
          <w:lang w:eastAsia="sk-SK"/>
        </w:rPr>
      </w:pPr>
      <w:r w:rsidRPr="00933A62">
        <w:rPr>
          <w:rFonts w:eastAsia="Times New Roman" w:cs="Times New Roman"/>
          <w:b/>
          <w:lang w:eastAsia="sk-SK"/>
        </w:rPr>
        <w:t>Zákon č. 45/2011 Z. z.</w:t>
      </w:r>
      <w:r w:rsidR="00933A62">
        <w:rPr>
          <w:rFonts w:eastAsia="Times New Roman" w:cs="Times New Roman"/>
          <w:b/>
          <w:lang w:eastAsia="sk-SK"/>
        </w:rPr>
        <w:t xml:space="preserve"> </w:t>
      </w:r>
      <w:r w:rsidRPr="00933A62">
        <w:rPr>
          <w:rFonts w:eastAsia="Times New Roman" w:cs="Times New Roman"/>
          <w:b/>
          <w:lang w:eastAsia="sk-SK"/>
        </w:rPr>
        <w:t>Zákon o kritickej infraštruktúre (M</w:t>
      </w:r>
      <w:r w:rsidR="00933A62">
        <w:rPr>
          <w:rFonts w:eastAsia="Times New Roman" w:cs="Times New Roman"/>
          <w:b/>
          <w:lang w:eastAsia="sk-SK"/>
        </w:rPr>
        <w:t>inisterstvo vnútra</w:t>
      </w:r>
      <w:r w:rsidRPr="00933A62">
        <w:rPr>
          <w:rFonts w:eastAsia="Times New Roman" w:cs="Times New Roman"/>
          <w:b/>
          <w:lang w:eastAsia="sk-SK"/>
        </w:rPr>
        <w:t xml:space="preserve"> SR) </w:t>
      </w:r>
      <w:r w:rsidR="00933A62" w:rsidRPr="00933A62">
        <w:rPr>
          <w:rFonts w:eastAsia="Times New Roman" w:cs="Times New Roman"/>
          <w:b/>
          <w:lang w:eastAsia="sk-SK"/>
        </w:rPr>
        <w:t xml:space="preserve"> </w:t>
      </w:r>
      <w:r w:rsidR="00933A62" w:rsidRPr="00933A62">
        <w:rPr>
          <w:rFonts w:eastAsia="Times New Roman" w:cs="Times New Roman"/>
          <w:lang w:eastAsia="sk-SK"/>
        </w:rPr>
        <w:t>organizáciu a pôsobnosť orgánov štátnej správy na úseku kritickej infraštruktúry, postup pri určovaní prvku kritickej infraštruktúry, povinnosti prevádzkovateľa pri ochrane prvku kritickej infraštruktúry a zodpovednosť za porušenie týchto povinností.</w:t>
      </w:r>
    </w:p>
    <w:p w:rsidR="00933A62" w:rsidRDefault="00933A62" w:rsidP="004942CC">
      <w:r w:rsidRPr="00933A62">
        <w:rPr>
          <w:rFonts w:eastAsia="Times New Roman" w:cs="Times New Roman"/>
          <w:b/>
          <w:lang w:eastAsia="sk-SK"/>
        </w:rPr>
        <w:t>Zákon č. 272/2016 Z. z.</w:t>
      </w:r>
      <w:r w:rsidR="00510178">
        <w:rPr>
          <w:rFonts w:eastAsia="Times New Roman" w:cs="Times New Roman"/>
          <w:b/>
          <w:lang w:eastAsia="sk-SK"/>
        </w:rPr>
        <w:t xml:space="preserve"> </w:t>
      </w:r>
      <w:r w:rsidRPr="00933A62">
        <w:rPr>
          <w:rFonts w:eastAsia="Times New Roman" w:cs="Times New Roman"/>
          <w:b/>
          <w:lang w:eastAsia="sk-SK"/>
        </w:rPr>
        <w:t>Zákon o dôveryhodných službách pre elektronické transakcie na vnútornom trhu a o zmene a doplnení niektorých zákonov (zákon o dôveryhodných službách)</w:t>
      </w:r>
      <w:r>
        <w:rPr>
          <w:rFonts w:eastAsia="Times New Roman" w:cs="Times New Roman"/>
          <w:b/>
          <w:lang w:eastAsia="sk-SK"/>
        </w:rPr>
        <w:t xml:space="preserve"> </w:t>
      </w:r>
      <w:r>
        <w:rPr>
          <w:b/>
        </w:rPr>
        <w:t xml:space="preserve">(Národný bezpečnostný úrad SR) </w:t>
      </w:r>
      <w:r>
        <w:t>upravuje podmienky poskytovania dôveryhodných služieb, povinnosti poskytovateľov dôveryhodných služieb, pôsobnosť Národného bezpečnostného úradu v oblasti dôveryhodných služieb a sankcie za porušenie povinností podľa osobitného predpisu a tohto zákona.</w:t>
      </w:r>
    </w:p>
    <w:p w:rsidR="00933A62" w:rsidRPr="00933A62" w:rsidRDefault="00933A62" w:rsidP="004942CC">
      <w:pPr>
        <w:rPr>
          <w:rFonts w:eastAsia="Times New Roman" w:cs="Times New Roman"/>
          <w:lang w:eastAsia="sk-SK"/>
        </w:rPr>
      </w:pPr>
      <w:r w:rsidRPr="00933A62">
        <w:rPr>
          <w:rFonts w:eastAsia="Times New Roman" w:cs="Times New Roman"/>
          <w:b/>
          <w:lang w:eastAsia="sk-SK"/>
        </w:rPr>
        <w:t>Zákon č. 351/2011 Z. z.</w:t>
      </w:r>
      <w:r>
        <w:rPr>
          <w:rFonts w:eastAsia="Times New Roman" w:cs="Times New Roman"/>
          <w:b/>
          <w:lang w:eastAsia="sk-SK"/>
        </w:rPr>
        <w:t xml:space="preserve"> </w:t>
      </w:r>
      <w:r w:rsidRPr="00933A62">
        <w:rPr>
          <w:rFonts w:eastAsia="Times New Roman" w:cs="Times New Roman"/>
          <w:b/>
          <w:lang w:eastAsia="sk-SK"/>
        </w:rPr>
        <w:t>Zákon o elektronických komunikáciách</w:t>
      </w:r>
      <w:r>
        <w:rPr>
          <w:rFonts w:eastAsia="Times New Roman" w:cs="Times New Roman"/>
          <w:b/>
          <w:lang w:eastAsia="sk-SK"/>
        </w:rPr>
        <w:t xml:space="preserve"> () </w:t>
      </w:r>
      <w:r>
        <w:rPr>
          <w:rFonts w:eastAsia="Times New Roman" w:cs="Times New Roman"/>
          <w:lang w:eastAsia="sk-SK"/>
        </w:rPr>
        <w:t xml:space="preserve">okrem iného upravuje </w:t>
      </w:r>
      <w:r>
        <w:t>práva a povinnosti podnikov a užívateľov elektronických komunikačných sietí a elektronických komunikačných služieb, ochranu elektronických komunikačných sietí a elektronických komunikačných služie</w:t>
      </w:r>
      <w:r w:rsidR="00363729">
        <w:t>b, ochranu súkromia a ochranu spracúvania osobných údajov v oblasti elektronických komunikácií a pôsobnosť orgánov štátnej správy v oblasti elektronických komunikácií.</w:t>
      </w:r>
    </w:p>
    <w:p w:rsidR="00933A62" w:rsidRDefault="00363729" w:rsidP="004942CC">
      <w:pPr>
        <w:rPr>
          <w:rFonts w:eastAsia="Times New Roman" w:cs="Times New Roman"/>
          <w:lang w:eastAsia="sk-SK"/>
        </w:rPr>
      </w:pPr>
      <w:r w:rsidRPr="00363729">
        <w:rPr>
          <w:rFonts w:eastAsia="Times New Roman" w:cs="Times New Roman"/>
          <w:b/>
          <w:lang w:eastAsia="sk-SK"/>
        </w:rPr>
        <w:t>Zákon č. 300/2005 Z. z.</w:t>
      </w:r>
      <w:r>
        <w:rPr>
          <w:rFonts w:eastAsia="Times New Roman" w:cs="Times New Roman"/>
          <w:b/>
          <w:lang w:eastAsia="sk-SK"/>
        </w:rPr>
        <w:t xml:space="preserve"> </w:t>
      </w:r>
      <w:r w:rsidRPr="00363729">
        <w:rPr>
          <w:rFonts w:eastAsia="Times New Roman" w:cs="Times New Roman"/>
          <w:b/>
          <w:lang w:eastAsia="sk-SK"/>
        </w:rPr>
        <w:t>Trestný zákon</w:t>
      </w:r>
      <w:r>
        <w:rPr>
          <w:rFonts w:eastAsia="Times New Roman" w:cs="Times New Roman"/>
          <w:b/>
          <w:lang w:eastAsia="sk-SK"/>
        </w:rPr>
        <w:t xml:space="preserve"> () </w:t>
      </w:r>
      <w:r w:rsidRPr="00363729">
        <w:rPr>
          <w:rFonts w:eastAsia="Times New Roman" w:cs="Times New Roman"/>
          <w:lang w:eastAsia="sk-SK"/>
        </w:rPr>
        <w:t>okrem iného upravuje trestné činy</w:t>
      </w:r>
      <w:r>
        <w:rPr>
          <w:rFonts w:eastAsia="Times New Roman" w:cs="Times New Roman"/>
          <w:lang w:eastAsia="sk-SK"/>
        </w:rPr>
        <w:t xml:space="preserve"> z oblasti počítačovej kriminality</w:t>
      </w:r>
      <w:r w:rsidR="00510178">
        <w:rPr>
          <w:rFonts w:eastAsia="Times New Roman" w:cs="Times New Roman"/>
          <w:lang w:eastAsia="sk-SK"/>
        </w:rPr>
        <w:t>.</w:t>
      </w:r>
    </w:p>
    <w:p w:rsidR="00510178" w:rsidRDefault="00510178" w:rsidP="004942CC">
      <w:r w:rsidRPr="00510178">
        <w:rPr>
          <w:rFonts w:eastAsia="Times New Roman" w:cs="Times New Roman"/>
          <w:b/>
          <w:lang w:eastAsia="sk-SK"/>
        </w:rPr>
        <w:t>Zákon č. 211/2000 Z. z.</w:t>
      </w:r>
      <w:r>
        <w:rPr>
          <w:rFonts w:eastAsia="Times New Roman" w:cs="Times New Roman"/>
          <w:b/>
          <w:lang w:eastAsia="sk-SK"/>
        </w:rPr>
        <w:t xml:space="preserve"> </w:t>
      </w:r>
      <w:r w:rsidRPr="00510178">
        <w:rPr>
          <w:rFonts w:eastAsia="Times New Roman" w:cs="Times New Roman"/>
          <w:b/>
          <w:lang w:eastAsia="sk-SK"/>
        </w:rPr>
        <w:t>Zákon o slobodnom prístupe k informáciám a o zmene a doplnení niektorých zákonov (zákon o slobode informácií)</w:t>
      </w:r>
      <w:r>
        <w:rPr>
          <w:rFonts w:eastAsia="Times New Roman" w:cs="Times New Roman"/>
          <w:b/>
          <w:lang w:eastAsia="sk-SK"/>
        </w:rPr>
        <w:t xml:space="preserve"> () </w:t>
      </w:r>
      <w:r>
        <w:t>upravuje podmienky, postup a rozsah slobodného prístupu k informáciám.</w:t>
      </w:r>
    </w:p>
    <w:p w:rsidR="00510178" w:rsidRDefault="00510178" w:rsidP="004942CC">
      <w:r>
        <w:t xml:space="preserve">Bezpečnostné požiadavky na systémy a informácie sú obsiahnuté aj v ďalších zákonoch, napr. </w:t>
      </w:r>
    </w:p>
    <w:p w:rsidR="00510178" w:rsidRDefault="0019170F" w:rsidP="004942CC">
      <w:r w:rsidRPr="0019170F">
        <w:rPr>
          <w:rFonts w:eastAsia="Times New Roman" w:cs="Times New Roman"/>
          <w:b/>
          <w:lang w:eastAsia="sk-SK"/>
        </w:rPr>
        <w:t>Zákon č. 305/2013 Z. z.</w:t>
      </w:r>
      <w:r>
        <w:rPr>
          <w:rFonts w:eastAsia="Times New Roman" w:cs="Times New Roman"/>
          <w:b/>
          <w:lang w:eastAsia="sk-SK"/>
        </w:rPr>
        <w:t xml:space="preserve"> </w:t>
      </w:r>
      <w:r w:rsidRPr="0019170F">
        <w:rPr>
          <w:rFonts w:eastAsia="Times New Roman" w:cs="Times New Roman"/>
          <w:b/>
          <w:lang w:eastAsia="sk-SK"/>
        </w:rPr>
        <w:t>Zákon o elektronickej podobe výkonu pôsobnosti orgánov verejnej moci a o zmene a doplnení niektorých zákonov (zákon o e-Governmente)</w:t>
      </w:r>
      <w:r w:rsidR="00BB14D3">
        <w:rPr>
          <w:rFonts w:eastAsia="Times New Roman" w:cs="Times New Roman"/>
          <w:b/>
          <w:lang w:eastAsia="sk-SK"/>
        </w:rPr>
        <w:t xml:space="preserve">, </w:t>
      </w:r>
      <w:r w:rsidR="00BB14D3" w:rsidRPr="00BB14D3">
        <w:rPr>
          <w:rFonts w:eastAsia="Times New Roman" w:cs="Times New Roman"/>
          <w:lang w:eastAsia="sk-SK"/>
        </w:rPr>
        <w:t>ktorý</w:t>
      </w:r>
      <w:r w:rsidR="00BB14D3">
        <w:rPr>
          <w:rFonts w:eastAsia="Times New Roman" w:cs="Times New Roman"/>
          <w:lang w:eastAsia="sk-SK"/>
        </w:rPr>
        <w:t xml:space="preserve"> upravuje o.i. </w:t>
      </w:r>
      <w:r w:rsidR="00BB14D3">
        <w:t>identifikáciu osôb a autentifikáciu osôb vo virtuálnom priestore.</w:t>
      </w:r>
    </w:p>
    <w:p w:rsidR="00BB14D3" w:rsidRDefault="00BB14D3" w:rsidP="004942CC">
      <w:pPr>
        <w:rPr>
          <w:rFonts w:eastAsia="Times New Roman" w:cs="Times New Roman"/>
          <w:lang w:eastAsia="sk-SK"/>
        </w:rPr>
      </w:pPr>
      <w:r w:rsidRPr="00BB14D3">
        <w:rPr>
          <w:rFonts w:eastAsia="Times New Roman" w:cs="Times New Roman"/>
          <w:b/>
          <w:lang w:eastAsia="sk-SK"/>
        </w:rPr>
        <w:t>Zákon č. 395/2002 Z. z.</w:t>
      </w:r>
      <w:r>
        <w:rPr>
          <w:rFonts w:eastAsia="Times New Roman" w:cs="Times New Roman"/>
          <w:b/>
          <w:lang w:eastAsia="sk-SK"/>
        </w:rPr>
        <w:t xml:space="preserve"> </w:t>
      </w:r>
      <w:r w:rsidRPr="00BB14D3">
        <w:rPr>
          <w:rFonts w:eastAsia="Times New Roman" w:cs="Times New Roman"/>
          <w:b/>
          <w:lang w:eastAsia="sk-SK"/>
        </w:rPr>
        <w:t>Zákon o archívoch a registratúrach a o doplnení niektorých zákonov</w:t>
      </w:r>
      <w:r>
        <w:rPr>
          <w:rFonts w:eastAsia="Times New Roman" w:cs="Times New Roman"/>
          <w:b/>
          <w:lang w:eastAsia="sk-SK"/>
        </w:rPr>
        <w:t xml:space="preserve"> (MV SR), </w:t>
      </w:r>
      <w:r w:rsidRPr="00BB14D3">
        <w:rPr>
          <w:rFonts w:eastAsia="Times New Roman" w:cs="Times New Roman"/>
          <w:lang w:eastAsia="sk-SK"/>
        </w:rPr>
        <w:t>ktorý o.i. upravuje elektronický záznam</w:t>
      </w:r>
      <w:r>
        <w:rPr>
          <w:rFonts w:eastAsia="Times New Roman" w:cs="Times New Roman"/>
          <w:lang w:eastAsia="sk-SK"/>
        </w:rPr>
        <w:t xml:space="preserve"> (informácií).</w:t>
      </w:r>
    </w:p>
    <w:p w:rsidR="005478BD" w:rsidRDefault="005478BD" w:rsidP="005478BD">
      <w:pPr>
        <w:pStyle w:val="CommentText"/>
        <w:rPr>
          <w:sz w:val="24"/>
          <w:szCs w:val="24"/>
        </w:rPr>
      </w:pPr>
      <w:r w:rsidRPr="005478BD">
        <w:rPr>
          <w:b/>
          <w:sz w:val="24"/>
          <w:szCs w:val="24"/>
        </w:rPr>
        <w:t>Zákon č. 575/2001 Z. z.</w:t>
      </w:r>
      <w:r>
        <w:rPr>
          <w:sz w:val="24"/>
          <w:szCs w:val="24"/>
        </w:rPr>
        <w:t xml:space="preserve"> o organizácii činnosti vlády a organizácii ústrednej štátnej správy.</w:t>
      </w:r>
    </w:p>
    <w:p w:rsidR="005478BD" w:rsidRDefault="005478BD" w:rsidP="005478BD">
      <w:pPr>
        <w:pStyle w:val="CommentText"/>
        <w:rPr>
          <w:sz w:val="24"/>
          <w:szCs w:val="24"/>
        </w:rPr>
      </w:pPr>
      <w:r w:rsidRPr="005478BD">
        <w:rPr>
          <w:b/>
          <w:sz w:val="24"/>
          <w:szCs w:val="24"/>
        </w:rPr>
        <w:lastRenderedPageBreak/>
        <w:t>Zákon č. 110/2004 Z. z.</w:t>
      </w:r>
      <w:r>
        <w:rPr>
          <w:sz w:val="24"/>
          <w:szCs w:val="24"/>
        </w:rPr>
        <w:t xml:space="preserve"> o fungovaní Bezpečnostnej rady Slovenskej republiky v čase mieru.</w:t>
      </w:r>
    </w:p>
    <w:p w:rsidR="005478BD" w:rsidRDefault="005478BD" w:rsidP="005478BD">
      <w:pPr>
        <w:rPr>
          <w:rFonts w:eastAsia="Times New Roman" w:cs="Times New Roman"/>
          <w:lang w:eastAsia="sk-SK"/>
        </w:rPr>
      </w:pPr>
      <w:r w:rsidRPr="005478BD">
        <w:rPr>
          <w:b/>
          <w:sz w:val="24"/>
          <w:szCs w:val="24"/>
        </w:rPr>
        <w:t>Výnos MVSR č. 525/2011 Z. z.</w:t>
      </w:r>
      <w:r>
        <w:rPr>
          <w:sz w:val="24"/>
          <w:szCs w:val="24"/>
        </w:rPr>
        <w:t xml:space="preserve"> o štandardoch pre elektronické informačné systémy na správu registratúry.</w:t>
      </w:r>
    </w:p>
    <w:p w:rsidR="00BB14D3" w:rsidRDefault="00BB14D3" w:rsidP="004942CC">
      <w:pPr>
        <w:rPr>
          <w:rFonts w:eastAsia="Times New Roman" w:cs="Times New Roman"/>
          <w:lang w:eastAsia="sk-SK"/>
        </w:rPr>
      </w:pPr>
      <w:r>
        <w:rPr>
          <w:rFonts w:eastAsia="Times New Roman" w:cs="Times New Roman"/>
          <w:lang w:eastAsia="sk-SK"/>
        </w:rPr>
        <w:t>Podrobnosti o ochrane údajov a systémov sú rozvedené v početných vykonávacích predpisoch (Príloha).</w:t>
      </w:r>
    </w:p>
    <w:p w:rsidR="00B1304A" w:rsidRDefault="00B1304A" w:rsidP="004942CC">
      <w:pPr>
        <w:rPr>
          <w:rFonts w:eastAsia="Times New Roman" w:cs="Times New Roman"/>
          <w:lang w:eastAsia="sk-SK"/>
        </w:rPr>
      </w:pPr>
      <w:r>
        <w:rPr>
          <w:rFonts w:eastAsia="Times New Roman" w:cs="Times New Roman"/>
          <w:lang w:eastAsia="sk-SK"/>
        </w:rPr>
        <w:t>Pre ISVS je najdôležitejší</w:t>
      </w:r>
    </w:p>
    <w:p w:rsidR="00B1304A" w:rsidRDefault="00B1304A" w:rsidP="00B1304A">
      <w:pPr>
        <w:rPr>
          <w:rFonts w:eastAsia="Times New Roman" w:cs="Times New Roman"/>
          <w:sz w:val="24"/>
          <w:szCs w:val="24"/>
          <w:lang w:eastAsia="sk-SK"/>
        </w:rPr>
      </w:pPr>
      <w:r w:rsidRPr="00B1304A">
        <w:rPr>
          <w:rFonts w:eastAsia="Times New Roman" w:cs="Times New Roman"/>
          <w:b/>
          <w:lang w:eastAsia="sk-SK"/>
        </w:rPr>
        <w:t>Zákon č. 275/2006 Z. z. Zákon o informačných systémoch verejnej správy a o zmene a doplnení niektorých zákonov</w:t>
      </w:r>
      <w:r>
        <w:rPr>
          <w:rFonts w:eastAsia="Times New Roman" w:cs="Times New Roman"/>
          <w:b/>
          <w:lang w:eastAsia="sk-SK"/>
        </w:rPr>
        <w:t xml:space="preserve"> (MF SR, UPVII), </w:t>
      </w:r>
      <w:r w:rsidRPr="00B1304A">
        <w:rPr>
          <w:rFonts w:eastAsia="Times New Roman" w:cs="Times New Roman"/>
          <w:lang w:val="en-US" w:eastAsia="sk-SK"/>
        </w:rPr>
        <w:t>ktorý</w:t>
      </w:r>
      <w:r>
        <w:rPr>
          <w:rFonts w:eastAsia="Times New Roman" w:cs="Times New Roman"/>
          <w:lang w:val="en-US" w:eastAsia="sk-SK"/>
        </w:rPr>
        <w:t xml:space="preserve"> o.i. upravuje </w:t>
      </w:r>
      <w:r w:rsidRPr="00B1304A">
        <w:rPr>
          <w:rFonts w:eastAsia="Times New Roman" w:cs="Times New Roman"/>
          <w:sz w:val="24"/>
          <w:szCs w:val="24"/>
          <w:lang w:eastAsia="sk-SK"/>
        </w:rPr>
        <w:t>práva a povinnosti povinných osôb v oblasti vytvárania, prevádzkovania, využívania a rozvoja informačných systémov verejnej správy, základné podmienky na zabezpečenie integrovateľnosti a bezpečnosti inform</w:t>
      </w:r>
      <w:r>
        <w:rPr>
          <w:rFonts w:eastAsia="Times New Roman" w:cs="Times New Roman"/>
          <w:sz w:val="24"/>
          <w:szCs w:val="24"/>
          <w:lang w:eastAsia="sk-SK"/>
        </w:rPr>
        <w:t>ačných systémov verejnej správy.</w:t>
      </w:r>
    </w:p>
    <w:p w:rsidR="00B1304A" w:rsidRDefault="00B1304A" w:rsidP="00B1304A">
      <w:pPr>
        <w:rPr>
          <w:rFonts w:eastAsia="Times New Roman" w:cs="Times New Roman"/>
          <w:sz w:val="24"/>
          <w:szCs w:val="24"/>
          <w:lang w:eastAsia="sk-SK"/>
        </w:rPr>
      </w:pPr>
      <w:r>
        <w:rPr>
          <w:rFonts w:eastAsia="Times New Roman" w:cs="Times New Roman"/>
          <w:sz w:val="24"/>
          <w:szCs w:val="24"/>
          <w:lang w:eastAsia="sk-SK"/>
        </w:rPr>
        <w:t xml:space="preserve">Podrobné bezpečnostné požiadavky na  ISVS stanovuje </w:t>
      </w:r>
    </w:p>
    <w:p w:rsidR="002E4D91" w:rsidRDefault="00B1304A" w:rsidP="00B1304A">
      <w:pPr>
        <w:rPr>
          <w:rFonts w:eastAsia="Times New Roman" w:cs="Times New Roman"/>
          <w:b/>
          <w:lang w:val="en-US" w:eastAsia="sk-SK"/>
        </w:rPr>
      </w:pPr>
      <w:r w:rsidRPr="00B1304A">
        <w:rPr>
          <w:rFonts w:eastAsia="Times New Roman" w:cs="Times New Roman"/>
          <w:b/>
          <w:lang w:val="en-US" w:eastAsia="sk-SK"/>
        </w:rPr>
        <w:t>Výnos č. 55/2014 Z. z.</w:t>
      </w:r>
      <w:r>
        <w:rPr>
          <w:rFonts w:eastAsia="Times New Roman" w:cs="Times New Roman"/>
          <w:b/>
          <w:lang w:val="en-US" w:eastAsia="sk-SK"/>
        </w:rPr>
        <w:t xml:space="preserve"> </w:t>
      </w:r>
      <w:r w:rsidRPr="00B1304A">
        <w:rPr>
          <w:rFonts w:eastAsia="Times New Roman" w:cs="Times New Roman"/>
          <w:b/>
          <w:lang w:val="en-US" w:eastAsia="sk-SK"/>
        </w:rPr>
        <w:t>Výnos Ministerstva financií Slovenskej republiky o štandardoch pre informačné systémy verejnej správy</w:t>
      </w:r>
      <w:r w:rsidR="0093669A">
        <w:rPr>
          <w:rFonts w:eastAsia="Times New Roman" w:cs="Times New Roman"/>
          <w:b/>
          <w:lang w:val="en-US" w:eastAsia="sk-SK"/>
        </w:rPr>
        <w:t>.</w:t>
      </w:r>
    </w:p>
    <w:p w:rsidR="00313AA5" w:rsidRDefault="00313AA5" w:rsidP="00313AA5">
      <w:r w:rsidRPr="00313AA5">
        <w:rPr>
          <w:rFonts w:eastAsia="Times New Roman" w:cs="Times New Roman"/>
          <w:lang w:val="en-US" w:eastAsia="sk-SK"/>
        </w:rPr>
        <w:t xml:space="preserve">V súčasnosti sa na ÚPVII pripravuje </w:t>
      </w:r>
      <w:r>
        <w:rPr>
          <w:rFonts w:eastAsia="Times New Roman" w:cs="Times New Roman"/>
          <w:lang w:val="en-US" w:eastAsia="sk-SK"/>
        </w:rPr>
        <w:t xml:space="preserve"> Zákon </w:t>
      </w:r>
      <w:r>
        <w:t xml:space="preserve">o výkone správy v oblasti informačných technológií a o zmene a doplnení niektorých zákonov, </w:t>
      </w:r>
      <w:r w:rsidRPr="0054662D">
        <w:rPr>
          <w:highlight w:val="yellow"/>
        </w:rPr>
        <w:t xml:space="preserve">ktorý </w:t>
      </w:r>
      <w:r w:rsidR="005478BD">
        <w:rPr>
          <w:highlight w:val="yellow"/>
        </w:rPr>
        <w:t xml:space="preserve">má </w:t>
      </w:r>
      <w:r w:rsidR="005478BD" w:rsidRPr="005478BD">
        <w:rPr>
          <w:highlight w:val="yellow"/>
        </w:rPr>
        <w:t>nahradiť (?)</w:t>
      </w:r>
      <w:r w:rsidR="0054662D">
        <w:t xml:space="preserve"> </w:t>
      </w:r>
      <w:r w:rsidR="0054662D" w:rsidRPr="0054662D">
        <w:rPr>
          <w:rFonts w:eastAsia="Times New Roman" w:cs="Times New Roman"/>
          <w:lang w:eastAsia="sk-SK"/>
        </w:rPr>
        <w:t>Zákon č. 275/2006 Z. z. Zákon o informačných systémoch verejnej správy</w:t>
      </w:r>
      <w:r w:rsidR="0054662D">
        <w:rPr>
          <w:rFonts w:eastAsia="Times New Roman" w:cs="Times New Roman"/>
          <w:lang w:eastAsia="sk-SK"/>
        </w:rPr>
        <w:t>. Pripravovaný zákon</w:t>
      </w:r>
      <w:r w:rsidR="0054662D" w:rsidRPr="0054662D">
        <w:rPr>
          <w:rFonts w:eastAsia="Times New Roman" w:cs="Times New Roman"/>
          <w:lang w:eastAsia="sk-SK"/>
        </w:rPr>
        <w:t xml:space="preserve"> </w:t>
      </w:r>
      <w:r>
        <w:t>obsahuje aj ustanovenia relevantné pre bezpečnosť ISVS. Keďže tento zákon ešte nebol schválený, nemožno jeho ustanovenia zohľadňovať pri tvorbe tohto dokumentu ako záväzné.</w:t>
      </w:r>
    </w:p>
    <w:p w:rsidR="009838BF" w:rsidRDefault="009838BF" w:rsidP="00313AA5"/>
    <w:p w:rsidR="00313AA5" w:rsidRPr="00313AA5" w:rsidRDefault="00313AA5" w:rsidP="00313AA5">
      <w:pPr>
        <w:rPr>
          <w:rFonts w:eastAsia="Times New Roman"/>
          <w:lang w:val="en-US" w:eastAsia="sk-SK"/>
        </w:rPr>
      </w:pPr>
    </w:p>
    <w:p w:rsidR="002E4D91" w:rsidRDefault="00DA6607" w:rsidP="00DA6607">
      <w:pPr>
        <w:pStyle w:val="Heading3"/>
        <w:rPr>
          <w:rFonts w:eastAsia="Times New Roman"/>
          <w:lang w:val="en-US" w:eastAsia="sk-SK"/>
        </w:rPr>
      </w:pPr>
      <w:bookmarkStart w:id="15" w:name="_Toc495308317"/>
      <w:r>
        <w:rPr>
          <w:rFonts w:eastAsia="Times New Roman"/>
          <w:lang w:val="en-US" w:eastAsia="sk-SK"/>
        </w:rPr>
        <w:t>Kompetencie</w:t>
      </w:r>
      <w:bookmarkEnd w:id="15"/>
    </w:p>
    <w:p w:rsidR="00DA6607" w:rsidRDefault="00876D73" w:rsidP="00DA6607">
      <w:pPr>
        <w:rPr>
          <w:lang w:val="en-US" w:eastAsia="sk-SK"/>
        </w:rPr>
      </w:pPr>
      <w:r>
        <w:rPr>
          <w:lang w:val="en-US" w:eastAsia="sk-SK"/>
        </w:rPr>
        <w:t xml:space="preserve">Informačná a kybernetická bezpečnosť je </w:t>
      </w:r>
      <w:r w:rsidR="00F524C5">
        <w:rPr>
          <w:lang w:val="en-US" w:eastAsia="sk-SK"/>
        </w:rPr>
        <w:t xml:space="preserve">nutným </w:t>
      </w:r>
      <w:r>
        <w:rPr>
          <w:lang w:val="en-US" w:eastAsia="sk-SK"/>
        </w:rPr>
        <w:t>prepokladom fungovania akýchkoľvek systémov postavených na digitálnych I</w:t>
      </w:r>
      <w:r w:rsidR="00C95BC1">
        <w:rPr>
          <w:lang w:val="en-US" w:eastAsia="sk-SK"/>
        </w:rPr>
        <w:t>KT a ochrana takýchto systémov vychádza z rovnakých základných princípov. Kompetencie v informačnej a kybernetickej bezpečnosti (pozri časť Legislatívny rámec) sú stanovené buď po vecných oblastiach (utajované skutočnosti, elektonický podpis, osobné údaje, počítačová kriminalita) alebo po type systémov (ISVS, kritická infraštruktúra, telekomunikačné siete). Toto rozdelenie kompetencií sa utváralo historicky, postačovalo na riešenie bezpečnosti v špecifických oblastiach, ale nepostačuje na zaistenie bezpečnosti celého kybernetického priestoru Slovenskej republiky, pretože</w:t>
      </w:r>
    </w:p>
    <w:p w:rsidR="00C95BC1" w:rsidRPr="00E43A0A" w:rsidRDefault="00C95BC1" w:rsidP="009A777B">
      <w:pPr>
        <w:pStyle w:val="cislovanyzoznam1"/>
        <w:rPr>
          <w:lang w:val="en-US" w:eastAsia="sk-SK"/>
        </w:rPr>
      </w:pPr>
      <w:r w:rsidRPr="00E43A0A">
        <w:rPr>
          <w:lang w:val="en-US" w:eastAsia="sk-SK"/>
        </w:rPr>
        <w:t>nepokrýva celý priestor,</w:t>
      </w:r>
    </w:p>
    <w:p w:rsidR="00C95BC1" w:rsidRDefault="00C95BC1" w:rsidP="009A777B">
      <w:pPr>
        <w:pStyle w:val="cislovanyzoznam1"/>
        <w:rPr>
          <w:lang w:val="en-US" w:eastAsia="sk-SK"/>
        </w:rPr>
      </w:pPr>
      <w:r>
        <w:rPr>
          <w:lang w:val="en-US" w:eastAsia="sk-SK"/>
        </w:rPr>
        <w:t xml:space="preserve">nerieši úlohy, ktoré </w:t>
      </w:r>
      <w:r w:rsidR="00F701CA">
        <w:rPr>
          <w:lang w:val="en-US" w:eastAsia="sk-SK"/>
        </w:rPr>
        <w:t>presahujú rámec</w:t>
      </w:r>
      <w:r w:rsidR="004D598E">
        <w:rPr>
          <w:lang w:val="en-US" w:eastAsia="sk-SK"/>
        </w:rPr>
        <w:t xml:space="preserve"> jednej oblasti (vzdelávanie, výskum, štandardizácia, bezpečnosť nových technológií,...)</w:t>
      </w:r>
    </w:p>
    <w:p w:rsidR="004D598E" w:rsidRDefault="004D598E" w:rsidP="009A777B">
      <w:pPr>
        <w:pStyle w:val="cislovanyzoznam1"/>
        <w:rPr>
          <w:lang w:val="en-US" w:eastAsia="sk-SK"/>
        </w:rPr>
      </w:pPr>
      <w:r>
        <w:rPr>
          <w:lang w:val="en-US" w:eastAsia="sk-SK"/>
        </w:rPr>
        <w:t>chýba koordinácia čiastkových aktivít,</w:t>
      </w:r>
    </w:p>
    <w:p w:rsidR="00F6775C" w:rsidRPr="00E43A0A" w:rsidRDefault="00373306" w:rsidP="009A777B">
      <w:pPr>
        <w:pStyle w:val="cislovanyzoznam1"/>
        <w:rPr>
          <w:lang w:val="en-US" w:eastAsia="sk-SK"/>
        </w:rPr>
      </w:pPr>
      <w:r>
        <w:rPr>
          <w:lang w:val="en-US" w:eastAsia="sk-SK"/>
        </w:rPr>
        <w:t>n</w:t>
      </w:r>
      <w:r w:rsidRPr="004D598E">
        <w:rPr>
          <w:lang w:val="en-US" w:eastAsia="sk-SK"/>
        </w:rPr>
        <w:t>ereflektuje</w:t>
      </w:r>
      <w:r w:rsidR="004D598E" w:rsidRPr="004D598E">
        <w:rPr>
          <w:lang w:val="en-US" w:eastAsia="sk-SK"/>
        </w:rPr>
        <w:t xml:space="preserve"> nové globálne hrozby (</w:t>
      </w:r>
      <w:r w:rsidR="004D598E">
        <w:rPr>
          <w:lang w:val="en-US" w:eastAsia="sk-SK"/>
        </w:rPr>
        <w:t>sofistikovaný kybernetický zločin, globálne útoky na kybernetický priestor</w:t>
      </w:r>
      <w:r w:rsidR="00F6775C">
        <w:rPr>
          <w:lang w:val="en-US" w:eastAsia="sk-SK"/>
        </w:rPr>
        <w:t>), resp. neumožňuje na ne dostatočne účinne reagovať.</w:t>
      </w:r>
    </w:p>
    <w:p w:rsidR="00F6775C" w:rsidRPr="00373306" w:rsidRDefault="00F6775C" w:rsidP="00F6775C">
      <w:pPr>
        <w:rPr>
          <w:rFonts w:eastAsia="Times New Roman" w:cs="Times New Roman"/>
          <w:lang w:eastAsia="sk-SK"/>
        </w:rPr>
      </w:pPr>
      <w:r>
        <w:rPr>
          <w:rFonts w:eastAsia="Times New Roman" w:cs="Times New Roman"/>
          <w:lang w:val="en-US" w:eastAsia="sk-SK"/>
        </w:rPr>
        <w:t xml:space="preserve">V roku </w:t>
      </w:r>
      <w:r w:rsidRPr="00F6775C">
        <w:rPr>
          <w:rFonts w:eastAsia="Times New Roman" w:cs="Times New Roman"/>
          <w:highlight w:val="yellow"/>
          <w:lang w:val="en-US" w:eastAsia="sk-SK"/>
        </w:rPr>
        <w:t>2015</w:t>
      </w:r>
      <w:r>
        <w:rPr>
          <w:rFonts w:eastAsia="Times New Roman" w:cs="Times New Roman"/>
          <w:lang w:val="en-US" w:eastAsia="sk-SK"/>
        </w:rPr>
        <w:t xml:space="preserve">  boli síce kompetencie NBÚ SR rozšírené o kybernetickú bezpečnosť, ale k reálnemu naplneniu týchto kompetencií nedošlo, lebo zatiaľ nebol prijatý zákon, ktorý by povinnosti </w:t>
      </w:r>
      <w:r w:rsidR="00DD469F">
        <w:rPr>
          <w:rFonts w:eastAsia="Times New Roman" w:cs="Times New Roman"/>
          <w:lang w:val="en-US" w:eastAsia="sk-SK"/>
        </w:rPr>
        <w:t xml:space="preserve">zainteresovaných subjektov </w:t>
      </w:r>
      <w:r>
        <w:rPr>
          <w:rFonts w:eastAsia="Times New Roman" w:cs="Times New Roman"/>
          <w:lang w:val="en-US" w:eastAsia="sk-SK"/>
        </w:rPr>
        <w:t xml:space="preserve">v oblasti kybernetickej oblasti </w:t>
      </w:r>
      <w:r w:rsidR="00DD469F">
        <w:rPr>
          <w:rFonts w:eastAsia="Times New Roman" w:cs="Times New Roman"/>
          <w:lang w:val="en-US" w:eastAsia="sk-SK"/>
        </w:rPr>
        <w:t xml:space="preserve">explicitne </w:t>
      </w:r>
      <w:r>
        <w:rPr>
          <w:rFonts w:eastAsia="Times New Roman" w:cs="Times New Roman"/>
          <w:lang w:val="en-US" w:eastAsia="sk-SK"/>
        </w:rPr>
        <w:t xml:space="preserve">špecifikoval </w:t>
      </w:r>
      <w:r w:rsidR="00373306">
        <w:rPr>
          <w:rFonts w:eastAsia="Times New Roman" w:cs="Times New Roman"/>
          <w:lang w:val="en-US" w:eastAsia="sk-SK"/>
        </w:rPr>
        <w:t>(</w:t>
      </w:r>
      <w:r w:rsidR="00373306">
        <w:rPr>
          <w:rFonts w:eastAsia="Times New Roman" w:cs="Times New Roman"/>
          <w:lang w:eastAsia="sk-SK"/>
        </w:rPr>
        <w:t>zákon je v medzirezortnom pripomienkovaní a predpokladá sa jeho prijatie do konca roku 2017).</w:t>
      </w:r>
    </w:p>
    <w:p w:rsidR="00F6775C" w:rsidRDefault="00F6775C" w:rsidP="00F6775C">
      <w:pPr>
        <w:pStyle w:val="Heading3"/>
        <w:rPr>
          <w:rFonts w:eastAsia="Times New Roman"/>
          <w:lang w:val="en-US" w:eastAsia="sk-SK"/>
        </w:rPr>
      </w:pPr>
      <w:bookmarkStart w:id="16" w:name="_Toc495308318"/>
      <w:r>
        <w:rPr>
          <w:rFonts w:eastAsia="Times New Roman"/>
          <w:lang w:val="en-US" w:eastAsia="sk-SK"/>
        </w:rPr>
        <w:t>Koncep</w:t>
      </w:r>
      <w:r w:rsidR="00CF5168">
        <w:rPr>
          <w:rFonts w:eastAsia="Times New Roman"/>
          <w:lang w:val="en-US" w:eastAsia="sk-SK"/>
        </w:rPr>
        <w:t>ci</w:t>
      </w:r>
      <w:r w:rsidR="008E6B4E">
        <w:rPr>
          <w:rFonts w:eastAsia="Times New Roman"/>
          <w:lang w:val="en-US" w:eastAsia="sk-SK"/>
        </w:rPr>
        <w:t xml:space="preserve">e informačnej a kybernetickej bezpečnosti </w:t>
      </w:r>
      <w:r w:rsidR="00825A39">
        <w:rPr>
          <w:rFonts w:eastAsia="Times New Roman"/>
          <w:lang w:val="en-US" w:eastAsia="sk-SK"/>
        </w:rPr>
        <w:t>a ich realizácia</w:t>
      </w:r>
      <w:bookmarkEnd w:id="16"/>
    </w:p>
    <w:p w:rsidR="008E6B4E" w:rsidRDefault="00D943E7" w:rsidP="00D943E7">
      <w:pPr>
        <w:rPr>
          <w:lang w:val="en-US" w:eastAsia="sk-SK"/>
        </w:rPr>
      </w:pPr>
      <w:r>
        <w:rPr>
          <w:lang w:val="en-US" w:eastAsia="sk-SK"/>
        </w:rPr>
        <w:t xml:space="preserve">V minulosti boli pokusy koncepčne riešiť Informačnú/kybernetickú bezpečnosť na celoštátnej úrovni (celého virtuálneho priestoru SR). </w:t>
      </w:r>
      <w:r w:rsidR="00DD31B3">
        <w:rPr>
          <w:lang w:val="en-US" w:eastAsia="sk-SK"/>
        </w:rPr>
        <w:t xml:space="preserve">K najvýznamnejším patria </w:t>
      </w:r>
      <w:r w:rsidR="002F5F4A">
        <w:rPr>
          <w:lang w:val="en-US" w:eastAsia="sk-SK"/>
        </w:rPr>
        <w:t xml:space="preserve">dve vládou schválené koncepcie </w:t>
      </w:r>
      <w:r w:rsidR="00DD31B3">
        <w:rPr>
          <w:lang w:val="en-US" w:eastAsia="sk-SK"/>
        </w:rPr>
        <w:lastRenderedPageBreak/>
        <w:t>Národná stratégia pre informačnú bezpečnosť</w:t>
      </w:r>
      <w:r w:rsidR="002F5F4A">
        <w:rPr>
          <w:lang w:val="en-US" w:eastAsia="sk-SK"/>
        </w:rPr>
        <w:t xml:space="preserve"> </w:t>
      </w:r>
      <w:r w:rsidR="009333C1">
        <w:rPr>
          <w:lang w:val="en-US" w:eastAsia="sk-SK"/>
        </w:rPr>
        <w:t>v Slovenskej republike</w:t>
      </w:r>
      <w:r w:rsidR="009333C1">
        <w:rPr>
          <w:rStyle w:val="FootnoteReference"/>
          <w:lang w:val="en-US" w:eastAsia="sk-SK"/>
        </w:rPr>
        <w:footnoteReference w:id="8"/>
      </w:r>
      <w:r w:rsidR="009333C1">
        <w:rPr>
          <w:lang w:val="en-US" w:eastAsia="sk-SK"/>
        </w:rPr>
        <w:t xml:space="preserve"> </w:t>
      </w:r>
      <w:r w:rsidR="002F5F4A">
        <w:rPr>
          <w:lang w:val="en-US" w:eastAsia="sk-SK"/>
        </w:rPr>
        <w:t xml:space="preserve">a Koncepcia </w:t>
      </w:r>
      <w:r w:rsidR="009333C1">
        <w:rPr>
          <w:lang w:val="en-US" w:eastAsia="sk-SK"/>
        </w:rPr>
        <w:t>kybernetickej bezpečnosti</w:t>
      </w:r>
      <w:r w:rsidR="008E6B4E">
        <w:rPr>
          <w:lang w:val="en-US" w:eastAsia="sk-SK"/>
        </w:rPr>
        <w:t xml:space="preserve"> Slovenskej republiky na roky 2015-2020</w:t>
      </w:r>
      <w:r w:rsidR="008E6B4E">
        <w:rPr>
          <w:rStyle w:val="FootnoteReference"/>
          <w:lang w:val="en-US" w:eastAsia="sk-SK"/>
        </w:rPr>
        <w:footnoteReference w:id="9"/>
      </w:r>
      <w:r w:rsidR="00DD469F">
        <w:rPr>
          <w:lang w:val="en-US" w:eastAsia="sk-SK"/>
        </w:rPr>
        <w:t xml:space="preserve">. </w:t>
      </w:r>
      <w:r w:rsidR="009333C1">
        <w:rPr>
          <w:lang w:val="en-US" w:eastAsia="sk-SK"/>
        </w:rPr>
        <w:t>Obe konc</w:t>
      </w:r>
      <w:r w:rsidR="00DD469F">
        <w:rPr>
          <w:lang w:val="en-US" w:eastAsia="sk-SK"/>
        </w:rPr>
        <w:t xml:space="preserve">epcie sa zhodli na </w:t>
      </w:r>
      <w:r w:rsidR="008E6B4E">
        <w:rPr>
          <w:lang w:val="en-US" w:eastAsia="sk-SK"/>
        </w:rPr>
        <w:t xml:space="preserve">rovnakých </w:t>
      </w:r>
      <w:r w:rsidR="00DD469F">
        <w:rPr>
          <w:lang w:val="en-US" w:eastAsia="sk-SK"/>
        </w:rPr>
        <w:t xml:space="preserve">najdôležitejších prioritách. </w:t>
      </w:r>
    </w:p>
    <w:p w:rsidR="008E6B4E" w:rsidRDefault="00DD469F" w:rsidP="00D943E7">
      <w:pPr>
        <w:rPr>
          <w:lang w:val="en-US" w:eastAsia="sk-SK"/>
        </w:rPr>
      </w:pPr>
      <w:r>
        <w:rPr>
          <w:lang w:val="en-US" w:eastAsia="sk-SK"/>
        </w:rPr>
        <w:t xml:space="preserve">MF SR, ktoré </w:t>
      </w:r>
      <w:r w:rsidR="005478BD">
        <w:rPr>
          <w:lang w:val="en-US" w:eastAsia="sk-SK"/>
        </w:rPr>
        <w:t xml:space="preserve">do roku 2015 </w:t>
      </w:r>
      <w:r w:rsidR="005478BD">
        <w:t>riadilo a koordi</w:t>
      </w:r>
      <w:r w:rsidR="00E55A76">
        <w:t>novalo bezpečnosť ISVS</w:t>
      </w:r>
      <w:r w:rsidR="005478BD">
        <w:rPr>
          <w:rStyle w:val="FootnoteReference"/>
        </w:rPr>
        <w:footnoteReference w:id="10"/>
      </w:r>
      <w:r w:rsidR="005478BD">
        <w:t xml:space="preserve">  </w:t>
      </w:r>
      <w:r>
        <w:rPr>
          <w:lang w:val="en-US" w:eastAsia="sk-SK"/>
        </w:rPr>
        <w:t xml:space="preserve">vypracovalo systém vzdelávania v informačnej bezpečnosti a realizovalo rozsiahly dvojročný projekt vzdelávania pracovníkov verejnej správy, vytvorilo CSIRT.sk, harmonizovalo bezpečnostné štandardy ISVS s medzinárodnými, </w:t>
      </w:r>
      <w:r w:rsidR="00825A39">
        <w:rPr>
          <w:lang w:val="en-US" w:eastAsia="sk-SK"/>
        </w:rPr>
        <w:t xml:space="preserve"> urobilo dva </w:t>
      </w:r>
      <w:r w:rsidR="00C61748">
        <w:rPr>
          <w:lang w:val="en-US" w:eastAsia="sk-SK"/>
        </w:rPr>
        <w:t xml:space="preserve"> </w:t>
      </w:r>
      <w:r w:rsidR="00825A39">
        <w:rPr>
          <w:lang w:val="en-US" w:eastAsia="sk-SK"/>
        </w:rPr>
        <w:t>prieskumy stavu informačnej bezpečnosti v SR</w:t>
      </w:r>
      <w:r w:rsidR="0093669A">
        <w:rPr>
          <w:lang w:val="en-US" w:eastAsia="sk-SK"/>
        </w:rPr>
        <w:t xml:space="preserve"> (2011 a 2013)</w:t>
      </w:r>
      <w:r w:rsidR="00825A39">
        <w:rPr>
          <w:lang w:val="en-US" w:eastAsia="sk-SK"/>
        </w:rPr>
        <w:t>, systematicky budovalo terminológiu informačnej bezpečnosti a pripravilo návrh zákona o informačnej bezpečnosti.</w:t>
      </w:r>
      <w:r w:rsidR="008E6B4E">
        <w:rPr>
          <w:lang w:val="en-US" w:eastAsia="sk-SK"/>
        </w:rPr>
        <w:t xml:space="preserve"> (</w:t>
      </w:r>
      <w:r w:rsidR="008E6B4E" w:rsidRPr="0093669A">
        <w:rPr>
          <w:highlight w:val="yellow"/>
          <w:lang w:val="en-US" w:eastAsia="sk-SK"/>
        </w:rPr>
        <w:t>Príloha</w:t>
      </w:r>
      <w:r w:rsidR="005478BD">
        <w:rPr>
          <w:lang w:val="en-US" w:eastAsia="sk-SK"/>
        </w:rPr>
        <w:t>)</w:t>
      </w:r>
      <w:r w:rsidR="00825A39">
        <w:rPr>
          <w:lang w:val="en-US" w:eastAsia="sk-SK"/>
        </w:rPr>
        <w:t xml:space="preserve"> </w:t>
      </w:r>
    </w:p>
    <w:p w:rsidR="00D943E7" w:rsidRDefault="00E55A76" w:rsidP="00D943E7">
      <w:pPr>
        <w:rPr>
          <w:lang w:val="en-US" w:eastAsia="sk-SK"/>
        </w:rPr>
      </w:pPr>
      <w:r>
        <w:rPr>
          <w:lang w:val="en-US" w:eastAsia="sk-SK"/>
        </w:rPr>
        <w:t>Po roku 2014 s</w:t>
      </w:r>
      <w:r w:rsidR="00825A39">
        <w:rPr>
          <w:lang w:val="en-US" w:eastAsia="sk-SK"/>
        </w:rPr>
        <w:t xml:space="preserve"> výnimkou činnosti CSIRT.sk MF SR ďalšie aktivity v informačnej bezpečnosti nevyvíjalo. V roku 2015 získal kompetencie v oblasti kybernetickej bezpečnosti NB</w:t>
      </w:r>
      <w:r w:rsidR="008E6B4E">
        <w:rPr>
          <w:lang w:val="en-US" w:eastAsia="sk-SK"/>
        </w:rPr>
        <w:t>Ú SR. Vláda schválila Kon</w:t>
      </w:r>
      <w:r w:rsidR="00825A39">
        <w:rPr>
          <w:lang w:val="en-US" w:eastAsia="sk-SK"/>
        </w:rPr>
        <w:t xml:space="preserve">cepciu kybernetickej bezpečnosti </w:t>
      </w:r>
      <w:r w:rsidR="008E6B4E">
        <w:rPr>
          <w:lang w:val="en-US" w:eastAsia="sk-SK"/>
        </w:rPr>
        <w:t>v roku 2015</w:t>
      </w:r>
      <w:r w:rsidR="00825A39">
        <w:rPr>
          <w:lang w:val="en-US" w:eastAsia="sk-SK"/>
        </w:rPr>
        <w:t xml:space="preserve"> a v roku </w:t>
      </w:r>
      <w:r w:rsidR="008E6B4E">
        <w:rPr>
          <w:lang w:val="en-US" w:eastAsia="sk-SK"/>
        </w:rPr>
        <w:t xml:space="preserve">2016 </w:t>
      </w:r>
      <w:r w:rsidR="00825A39">
        <w:rPr>
          <w:lang w:val="en-US" w:eastAsia="sk-SK"/>
        </w:rPr>
        <w:t>A</w:t>
      </w:r>
      <w:r w:rsidR="00F9036B">
        <w:rPr>
          <w:lang w:val="en-US" w:eastAsia="sk-SK"/>
        </w:rPr>
        <w:t>kčný plán realizácie Koncepcie, ktorý definoval 37</w:t>
      </w:r>
      <w:r w:rsidR="00C61748">
        <w:rPr>
          <w:lang w:val="en-US" w:eastAsia="sk-SK"/>
        </w:rPr>
        <w:t xml:space="preserve"> konkrétnych termínovaných úloh (Príloha). Pri BR SR  bol zriadený Výbor pre kybernetickú bezpečnosť</w:t>
      </w:r>
      <w:r>
        <w:rPr>
          <w:rStyle w:val="FootnoteReference"/>
          <w:lang w:val="en-US" w:eastAsia="sk-SK"/>
        </w:rPr>
        <w:footnoteReference w:id="11"/>
      </w:r>
      <w:r w:rsidR="00C61748">
        <w:rPr>
          <w:lang w:val="en-US" w:eastAsia="sk-SK"/>
        </w:rPr>
        <w:t>, NBÚ v roku 2016 zriadil Komisiu pre kybernetickú bezpečnosť a pripravil návrh Zákona o kybernetickej bezpečnosti. Nie je známo oficiálne hodnotenie plnenia úloh Akčného plánu (</w:t>
      </w:r>
      <w:r w:rsidR="00C61748" w:rsidRPr="00C0578B">
        <w:rPr>
          <w:highlight w:val="yellow"/>
          <w:lang w:val="en-US" w:eastAsia="sk-SK"/>
        </w:rPr>
        <w:t>predložil NBÚ správu do Vlády?</w:t>
      </w:r>
      <w:r w:rsidR="00C61748">
        <w:rPr>
          <w:lang w:val="en-US" w:eastAsia="sk-SK"/>
        </w:rPr>
        <w:t>), podľa informácií od zainteresovaných subjektov sa však väčšina úloh ešte ani nezačala riešiť.</w:t>
      </w:r>
    </w:p>
    <w:p w:rsidR="00373306" w:rsidRDefault="00373306" w:rsidP="00373306">
      <w:pPr>
        <w:pStyle w:val="Heading3"/>
      </w:pPr>
      <w:bookmarkStart w:id="17" w:name="_Toc495308319"/>
      <w:r>
        <w:t>Hodnotenie stavu informačnej/kybernetickej bezpečnosti Slovenska podľa GSI</w:t>
      </w:r>
      <w:bookmarkEnd w:id="17"/>
    </w:p>
    <w:p w:rsidR="00373306" w:rsidRDefault="00373306" w:rsidP="00373306"/>
    <w:p w:rsidR="00373306" w:rsidRDefault="00373306" w:rsidP="00373306">
      <w:r>
        <w:t xml:space="preserve">Global Security Index (GSI) je agregovaný ukazovateľ spracovaný organizáciou ITU (International Telecommunication Union) v rokoch 2014 a 2017. Index z roku 2017 bol vyhodnotený ako dotazník, ktorý bol spracovaný na základe online prieskumu od januára do septembra 2016 pozostával z údajov 193 členských krajín ITU. </w:t>
      </w:r>
    </w:p>
    <w:p w:rsidR="00373306" w:rsidRDefault="00373306" w:rsidP="00373306">
      <w:r>
        <w:t>Zloženie indexu je postavené na 5 základných pilieroch:</w:t>
      </w:r>
    </w:p>
    <w:p w:rsidR="00373306" w:rsidRDefault="00373306" w:rsidP="00373306">
      <w:r>
        <w:t xml:space="preserve">1. </w:t>
      </w:r>
      <w:r w:rsidRPr="00313AA5">
        <w:rPr>
          <w:b/>
        </w:rPr>
        <w:t>Právny:</w:t>
      </w:r>
      <w:r>
        <w:t xml:space="preserve"> meria sa na základe existencie právnych rámcov a zodpovednosti inštitúcií zaoberajúcimi sa kybernetickou bezpečnosťou a zločinom.</w:t>
      </w:r>
    </w:p>
    <w:p w:rsidR="00373306" w:rsidRDefault="00373306" w:rsidP="00373306">
      <w:r>
        <w:t xml:space="preserve">2. </w:t>
      </w:r>
      <w:r w:rsidRPr="00313AA5">
        <w:rPr>
          <w:b/>
        </w:rPr>
        <w:t>Technický:</w:t>
      </w:r>
      <w:r>
        <w:t xml:space="preserve"> meria sa na základe existencie technických rámcov a zodpovednosti inštitúcií zaoberajúcimi sa kybernetickou bezpečnosťou.</w:t>
      </w:r>
    </w:p>
    <w:p w:rsidR="00373306" w:rsidRDefault="00373306" w:rsidP="00373306">
      <w:r>
        <w:t xml:space="preserve">3. </w:t>
      </w:r>
      <w:r w:rsidRPr="00313AA5">
        <w:rPr>
          <w:b/>
        </w:rPr>
        <w:t>Organizačný:</w:t>
      </w:r>
      <w:r>
        <w:t xml:space="preserve">  meria sa na základe existencie politiky koordinácie inštitúcií a stratégií pre kybernetickú bezpečnosť s ohľadom na rozvoj  na národnej úrovni.</w:t>
      </w:r>
    </w:p>
    <w:p w:rsidR="00373306" w:rsidRDefault="00373306" w:rsidP="00373306">
      <w:r>
        <w:t xml:space="preserve">4. </w:t>
      </w:r>
      <w:r w:rsidRPr="00313AA5">
        <w:rPr>
          <w:b/>
        </w:rPr>
        <w:t>Budovania kapacít:</w:t>
      </w:r>
      <w:r>
        <w:t xml:space="preserve"> meria sa na základe existencie výskumu a vývoja, vzdelávania a školiacich programov, certifikácie profesionálov a existencie agentúr verejného sektora podporujúcich budovanie kapacít v oblasti kybernetickej bezpečnosti.</w:t>
      </w:r>
    </w:p>
    <w:p w:rsidR="00373306" w:rsidRDefault="00373306" w:rsidP="00373306">
      <w:r>
        <w:t>5</w:t>
      </w:r>
      <w:r w:rsidRPr="00313AA5">
        <w:rPr>
          <w:b/>
        </w:rPr>
        <w:t>. Kooperácie:</w:t>
      </w:r>
      <w:r>
        <w:t xml:space="preserve"> meria sa na základe existencie partnerstiev a rámcov spolupráce a výmeny informácií v oblasti kybernetickej bezpečnosti.</w:t>
      </w:r>
    </w:p>
    <w:p w:rsidR="00373306" w:rsidRDefault="00373306" w:rsidP="00373306"/>
    <w:p w:rsidR="00373306" w:rsidRDefault="00373306" w:rsidP="00373306"/>
    <w:p w:rsidR="00373306" w:rsidRDefault="00373306" w:rsidP="00373306">
      <w:pPr>
        <w:rPr>
          <w:b/>
        </w:rPr>
      </w:pPr>
      <w:r>
        <w:rPr>
          <w:b/>
        </w:rPr>
        <w:t>Postavenie Slovenska</w:t>
      </w:r>
    </w:p>
    <w:p w:rsidR="00373306" w:rsidRDefault="00373306" w:rsidP="00373306"/>
    <w:tbl>
      <w:tblPr>
        <w:tblStyle w:val="TableGrid"/>
        <w:tblW w:w="0" w:type="auto"/>
        <w:jc w:val="center"/>
        <w:tblInd w:w="0" w:type="dxa"/>
        <w:tblLook w:val="04A0" w:firstRow="1" w:lastRow="0" w:firstColumn="1" w:lastColumn="0" w:noHBand="0" w:noVBand="1"/>
      </w:tblPr>
      <w:tblGrid>
        <w:gridCol w:w="1961"/>
        <w:gridCol w:w="957"/>
        <w:gridCol w:w="2039"/>
        <w:gridCol w:w="2551"/>
      </w:tblGrid>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Rok</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2014</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0,618</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5</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lastRenderedPageBreak/>
              <w:t>2017</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81</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34 (8. od konca)</w:t>
            </w:r>
          </w:p>
        </w:tc>
      </w:tr>
    </w:tbl>
    <w:p w:rsidR="00373306" w:rsidRDefault="00373306" w:rsidP="00373306">
      <w:pPr>
        <w:rPr>
          <w:rFonts w:ascii="Arial" w:hAnsi="Arial"/>
        </w:rPr>
      </w:pPr>
    </w:p>
    <w:p w:rsidR="00373306" w:rsidRDefault="00373306" w:rsidP="00373306">
      <w:r>
        <w:t>Aj keď metódy zberu informácií nie sú pre roku 2014 a 2017 úplne totožné</w:t>
      </w:r>
      <w:r>
        <w:rPr>
          <w:rStyle w:val="FootnoteReference"/>
        </w:rPr>
        <w:footnoteReference w:id="12"/>
      </w:r>
      <w:r>
        <w:t>, prínosom údajov vychádzajúcich z GSI je jeho celosvetový záber, snaha o objektivizáciu porovnania a celkový trend vývoja v relatívnom porovnaní medzi krajinami, kde je zrejmé relatívne zaostávanie Slovenska v poslednom období.</w:t>
      </w:r>
    </w:p>
    <w:p w:rsidR="00373306" w:rsidRDefault="00373306" w:rsidP="00373306"/>
    <w:p w:rsidR="00373306" w:rsidRPr="00E875A4" w:rsidRDefault="00373306" w:rsidP="00373306">
      <w:pPr>
        <w:rPr>
          <w:b/>
        </w:rPr>
      </w:pPr>
      <w:r w:rsidRPr="00E875A4">
        <w:rPr>
          <w:b/>
        </w:rPr>
        <w:t>Výsledky vybraných krajín v roku 2017</w:t>
      </w:r>
    </w:p>
    <w:p w:rsidR="00373306" w:rsidRDefault="00373306" w:rsidP="00373306"/>
    <w:p w:rsidR="00373306" w:rsidRDefault="00373306" w:rsidP="00373306">
      <w:pPr>
        <w:jc w:val="center"/>
      </w:pPr>
      <w:r>
        <w:rPr>
          <w:noProof/>
          <w:lang w:eastAsia="sk-SK"/>
        </w:rPr>
        <w:drawing>
          <wp:inline distT="0" distB="0" distL="0" distR="0" wp14:anchorId="2AF3691E" wp14:editId="57145DF7">
            <wp:extent cx="4929505" cy="200469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9505" cy="2004695"/>
                    </a:xfrm>
                    <a:prstGeom prst="rect">
                      <a:avLst/>
                    </a:prstGeom>
                    <a:noFill/>
                    <a:ln>
                      <a:noFill/>
                    </a:ln>
                  </pic:spPr>
                </pic:pic>
              </a:graphicData>
            </a:graphic>
          </wp:inline>
        </w:drawing>
      </w:r>
    </w:p>
    <w:p w:rsidR="00373306" w:rsidRDefault="00373306" w:rsidP="00373306"/>
    <w:p w:rsidR="00373306" w:rsidRDefault="00373306" w:rsidP="00373306">
      <w:r>
        <w:t>V rámci regiónu zostáva za Slovenskom v rebríčku GSI 2017 už len 8 krajín, medzi ktorými sa nachádzajú krajiny ako Albánsko, Srbsko, Lichtenštajnsko, Andorra, Vatikán, Bosna Hercegovina.</w:t>
      </w:r>
    </w:p>
    <w:p w:rsidR="00373306" w:rsidRDefault="00373306" w:rsidP="00373306"/>
    <w:p w:rsidR="00373306" w:rsidRPr="00B55387" w:rsidRDefault="00373306" w:rsidP="00373306">
      <w:pPr>
        <w:rPr>
          <w:b/>
        </w:rPr>
      </w:pPr>
      <w:r w:rsidRPr="00B55387">
        <w:rPr>
          <w:b/>
        </w:rPr>
        <w:t>GSI  vybraných krajín 2017</w:t>
      </w:r>
    </w:p>
    <w:p w:rsidR="00373306" w:rsidRDefault="00373306" w:rsidP="00373306"/>
    <w:tbl>
      <w:tblPr>
        <w:tblStyle w:val="TableGrid"/>
        <w:tblW w:w="0" w:type="auto"/>
        <w:jc w:val="center"/>
        <w:tblInd w:w="0" w:type="dxa"/>
        <w:tblLook w:val="04A0" w:firstRow="1" w:lastRow="0" w:firstColumn="1" w:lastColumn="0" w:noHBand="0" w:noVBand="1"/>
      </w:tblPr>
      <w:tblGrid>
        <w:gridCol w:w="1961"/>
        <w:gridCol w:w="957"/>
        <w:gridCol w:w="2039"/>
        <w:gridCol w:w="2268"/>
      </w:tblGrid>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Estónsko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0,846</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5</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Nórsko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0,786</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UK</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0,783</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12</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4</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Izrael</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0,691</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20</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10</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Nemecko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0,679</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24</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12</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Dánsko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0,617</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34</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18</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Česká republika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0,609</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35</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19</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957"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2039"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Slovensko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34 (8. od konca)</w:t>
            </w:r>
          </w:p>
        </w:tc>
      </w:tr>
    </w:tbl>
    <w:p w:rsidR="00373306" w:rsidRDefault="00373306" w:rsidP="00373306">
      <w:pPr>
        <w:rPr>
          <w:rFonts w:ascii="Arial" w:hAnsi="Arial"/>
        </w:rPr>
      </w:pPr>
    </w:p>
    <w:tbl>
      <w:tblPr>
        <w:tblStyle w:val="TableGrid"/>
        <w:tblW w:w="0" w:type="auto"/>
        <w:jc w:val="center"/>
        <w:tblInd w:w="0" w:type="dxa"/>
        <w:tblLook w:val="04A0" w:firstRow="1" w:lastRow="0" w:firstColumn="1" w:lastColumn="0" w:noHBand="0" w:noVBand="1"/>
      </w:tblPr>
      <w:tblGrid>
        <w:gridCol w:w="1961"/>
        <w:gridCol w:w="957"/>
        <w:gridCol w:w="2039"/>
        <w:gridCol w:w="2268"/>
      </w:tblGrid>
      <w:tr w:rsidR="00373306" w:rsidTr="00373306">
        <w:trPr>
          <w:jc w:val="center"/>
        </w:trPr>
        <w:tc>
          <w:tcPr>
            <w:tcW w:w="7225" w:type="dxa"/>
            <w:gridSpan w:val="4"/>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Iné V4 pre ilustráciu</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Poľsko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0,622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33</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17</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Maďarsko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0,534</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51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25</w:t>
            </w:r>
          </w:p>
        </w:tc>
      </w:tr>
    </w:tbl>
    <w:p w:rsidR="00373306" w:rsidRDefault="00373306" w:rsidP="00373306"/>
    <w:p w:rsidR="00373306" w:rsidRPr="003815EC" w:rsidRDefault="00373306" w:rsidP="00373306">
      <w:r>
        <w:t xml:space="preserve">Metodika výpočtu a podrobnosti o hodnotení  ITU sú uvedené v prílohe </w:t>
      </w:r>
      <w:r w:rsidRPr="00B55387">
        <w:rPr>
          <w:highlight w:val="yellow"/>
        </w:rPr>
        <w:t>xxx</w:t>
      </w:r>
    </w:p>
    <w:p w:rsidR="00373306" w:rsidRPr="00D943E7" w:rsidRDefault="00373306" w:rsidP="00D943E7">
      <w:pPr>
        <w:rPr>
          <w:lang w:val="en-US" w:eastAsia="sk-SK"/>
        </w:rPr>
      </w:pPr>
    </w:p>
    <w:p w:rsidR="00373306" w:rsidRDefault="00373306" w:rsidP="00373306">
      <w:pPr>
        <w:pStyle w:val="Heading3"/>
      </w:pPr>
      <w:bookmarkStart w:id="18" w:name="_Toc495308320"/>
      <w:r w:rsidRPr="004519E8">
        <w:rPr>
          <w:lang w:val="en-US" w:eastAsia="sk-SK"/>
        </w:rPr>
        <w:lastRenderedPageBreak/>
        <w:t xml:space="preserve">Stav ochrany </w:t>
      </w:r>
      <w:r w:rsidRPr="004519E8">
        <w:t>ISVS</w:t>
      </w:r>
      <w:r w:rsidR="006826B2">
        <w:t xml:space="preserve"> podľa zistení CSIRT.SK</w:t>
      </w:r>
      <w:bookmarkEnd w:id="18"/>
    </w:p>
    <w:p w:rsidR="00373306" w:rsidRDefault="00373306" w:rsidP="00373306">
      <w:r>
        <w:t>Nedostatky popísané v predchádzajúcich častiach sa prejavujú aj v prístupe k ochrane ISVS a celkovej úrovni zabezpečenia ISVS. Posledný prieskum stavu informačnej bezpečnosti robilo MF SR v roku 2013</w:t>
      </w:r>
      <w:r>
        <w:rPr>
          <w:rStyle w:val="FootnoteReference"/>
        </w:rPr>
        <w:footnoteReference w:id="13"/>
      </w:r>
      <w:r>
        <w:t>, súborné informácie o stave zabezpečenia ISVS chýbajú. Istý obraz o stave bezpečnosti ISVS dávajú výsledky CSIRT.SK</w:t>
      </w:r>
      <w:r>
        <w:rPr>
          <w:rStyle w:val="FootnoteReference"/>
        </w:rPr>
        <w:footnoteReference w:id="14"/>
      </w:r>
      <w:r>
        <w:t xml:space="preserve">. </w:t>
      </w:r>
    </w:p>
    <w:p w:rsidR="00373306" w:rsidRDefault="00373306" w:rsidP="00373306">
      <w:r>
        <w:t>Špecializovaný útvar CSIRT.SK DataCentra MF SR je jednotka pre riešenie  informačno-bezpečnostných incidentov, ktorá v súčasnosti vykonáva činnosti národnej jednotky CSIRT. CSIRT.SK rieši informačno-bezpečnostné incidenty v orgánoch verejnej správy a vykonáva aj penetračné testovanie (hľadanie zraniteľností, ktoré umožňujú útočníkovi preniknúť do systému). poznatky, ktoré získala pri svojej činnosti dopĺňajú obraz o stave informačnej bezpečnosti vo verejnej správe.</w:t>
      </w:r>
    </w:p>
    <w:p w:rsidR="00373306" w:rsidRDefault="00373306" w:rsidP="00373306">
      <w:r>
        <w:t>Zistenia CSIRT.SK sú postavené na riešení bezpečnostných incidentov vo verejnej správe a IP adresnom priestore SR</w:t>
      </w:r>
      <w:r>
        <w:rPr>
          <w:rStyle w:val="FootnoteReference"/>
        </w:rPr>
        <w:footnoteReference w:id="15"/>
      </w:r>
      <w:r>
        <w:t>, informácií získaných z threat intelligence platformy implementovanej CSIRT.SK</w:t>
      </w:r>
      <w:r>
        <w:rPr>
          <w:rStyle w:val="FootnoteReference"/>
        </w:rPr>
        <w:footnoteReference w:id="16"/>
      </w:r>
      <w:r>
        <w:t xml:space="preserve">, vykonaných bezpečnostných auditoch organizácií vo verejnej správe a vykonaných penetračných testov. </w:t>
      </w:r>
    </w:p>
    <w:p w:rsidR="00373306" w:rsidRDefault="00373306" w:rsidP="00373306">
      <w:r>
        <w:t>CSIRT.SK identifikoval v roku 2016 10731 incidentov a upozornil na ne dotknuté organizácie verejnej správy. 93.8%  bezpečnostných odhalených incidentov tvorili zraniteľnosti, robotické siete a škodlivý kód. CSIRT.SK riešil závažné bezpečnostné incidenty, ktoré nahlásili samotné organizácie verejnej správy. V roku 2016 10% zo závažných bezpečnostných incidentov tvorili pokusy o prienik do ISVS.</w:t>
      </w:r>
    </w:p>
    <w:p w:rsidR="00373306" w:rsidRDefault="00373306" w:rsidP="00373306">
      <w:r>
        <w:t>Bezpečnostné povedomie zamestnancov, ktorí majú prístup k ISVS je pre zaistenie jeho bezpečnosti základnou podmienkou. V roku 2013 CSIRT.SK počas národného cvičenia na ochranu kritickej infraštruktúry SISE 2013 simuloval phishingový útok prostredníctvom emailu adresovaného jednotlivým rezortom, 31,32% adresátov navštívilo podvodnú stránku a 10,04% útočníkovi poskytlo svoje prihlasovacie údaje do ISVS organizácie (!).</w:t>
      </w:r>
    </w:p>
    <w:p w:rsidR="00373306" w:rsidRDefault="00373306" w:rsidP="00373306">
      <w:r>
        <w:t>CSIRT.SK vykonal počas svojej existencie viac ako 150 interných a externých penetračných testov a retestov (v roku 2016 bolo vykonaných celkovo 55 penetračných testov z toho 33 testov a 22 retestov), počas ktorých simuloval správanie sa útočníkov a ich útok na konkrétne časti infraštruktúry a vybrané služby poskytované organizáciami verejnej správy.  V prípade komplexných neobmedzených penetračných testov (cca 15 percent celkového počtu), v ktorých bola dosiahnutá 100% úspešnosť kompromitácie v intervale 3-48 hodín</w:t>
      </w:r>
      <w:r>
        <w:rPr>
          <w:rStyle w:val="FootnoteReference"/>
        </w:rPr>
        <w:footnoteReference w:id="17"/>
      </w:r>
      <w:r>
        <w:t xml:space="preserve">, CSIRT.SK dospel k záveru, že pokročilý útočník by mohol bez väčších problémov kompromitovať väčšinu testovaných organizácií verejnej správy. </w:t>
      </w:r>
    </w:p>
    <w:p w:rsidR="00373306" w:rsidRDefault="00373306" w:rsidP="00373306">
      <w:r>
        <w:t xml:space="preserve">Podrobný popis zistení CSIRT.SK je uvedený v prílohe </w:t>
      </w:r>
      <w:r w:rsidRPr="001A7889">
        <w:rPr>
          <w:highlight w:val="yellow"/>
        </w:rPr>
        <w:t>xxx.</w:t>
      </w:r>
    </w:p>
    <w:p w:rsidR="00F6775C" w:rsidRDefault="006826B2" w:rsidP="00F6775C">
      <w:pPr>
        <w:pStyle w:val="Heading3"/>
        <w:rPr>
          <w:rFonts w:eastAsia="Times New Roman"/>
          <w:lang w:val="en-US" w:eastAsia="sk-SK"/>
        </w:rPr>
      </w:pPr>
      <w:bookmarkStart w:id="19" w:name="_Toc495308321"/>
      <w:r>
        <w:rPr>
          <w:rFonts w:eastAsia="Times New Roman"/>
          <w:lang w:val="en-US" w:eastAsia="sk-SK"/>
        </w:rPr>
        <w:t>Problémové oblasti z pohľadu bezpečnosti ISVS</w:t>
      </w:r>
      <w:bookmarkEnd w:id="19"/>
    </w:p>
    <w:p w:rsidR="00713A8D" w:rsidRDefault="00C61748" w:rsidP="00713A8D">
      <w:pPr>
        <w:rPr>
          <w:lang w:val="en-US" w:eastAsia="sk-SK"/>
        </w:rPr>
      </w:pPr>
      <w:r>
        <w:rPr>
          <w:lang w:val="en-US" w:eastAsia="sk-SK"/>
        </w:rPr>
        <w:t>Kľúčovým problémom informačnej a kybernetickej bezpečnosti je nedostatok kvalifikovaných odborníkov.</w:t>
      </w:r>
      <w:r w:rsidR="00C851CB">
        <w:rPr>
          <w:lang w:val="en-US" w:eastAsia="sk-SK"/>
        </w:rPr>
        <w:t xml:space="preserve"> Štát potrebuje </w:t>
      </w:r>
      <w:r w:rsidR="00A7642B">
        <w:rPr>
          <w:lang w:val="en-US" w:eastAsia="sk-SK"/>
        </w:rPr>
        <w:t>špecialistov na informačnú/kybernetickú bezpečnosť</w:t>
      </w:r>
      <w:r w:rsidR="002E35D7">
        <w:rPr>
          <w:lang w:val="en-US" w:eastAsia="sk-SK"/>
        </w:rPr>
        <w:t xml:space="preserve"> nasledujúceho zamerania</w:t>
      </w:r>
    </w:p>
    <w:p w:rsidR="00A7642B" w:rsidRPr="009A777B" w:rsidRDefault="00A7642B" w:rsidP="0073012D">
      <w:pPr>
        <w:pStyle w:val="cislovanyzoznam1"/>
        <w:numPr>
          <w:ilvl w:val="0"/>
          <w:numId w:val="11"/>
        </w:numPr>
        <w:rPr>
          <w:lang w:val="en-US" w:eastAsia="sk-SK"/>
        </w:rPr>
      </w:pPr>
      <w:r w:rsidRPr="009A777B">
        <w:rPr>
          <w:lang w:val="en-US" w:eastAsia="sk-SK"/>
        </w:rPr>
        <w:t>informatikov (bezpečnostní správcovia systémov a sietí, vývojári bezpečnostných riešení, operátori bezpečnostných systémov, analytici, členovia CSIRT-ov,...)</w:t>
      </w:r>
    </w:p>
    <w:p w:rsidR="00A7642B" w:rsidRDefault="00A7642B" w:rsidP="009A777B">
      <w:pPr>
        <w:pStyle w:val="cislovanyzoznam1"/>
        <w:rPr>
          <w:lang w:val="en-US" w:eastAsia="sk-SK"/>
        </w:rPr>
      </w:pPr>
      <w:r>
        <w:rPr>
          <w:lang w:val="en-US" w:eastAsia="sk-SK"/>
        </w:rPr>
        <w:t>manažérov (bezpečnostní manažéri rôznych úrovní)</w:t>
      </w:r>
    </w:p>
    <w:p w:rsidR="00A7642B" w:rsidRDefault="00A7642B" w:rsidP="009A777B">
      <w:pPr>
        <w:pStyle w:val="cislovanyzoznam1"/>
        <w:rPr>
          <w:lang w:val="en-US" w:eastAsia="sk-SK"/>
        </w:rPr>
      </w:pPr>
      <w:r>
        <w:rPr>
          <w:lang w:val="en-US" w:eastAsia="sk-SK"/>
        </w:rPr>
        <w:t>audítorov (audítorov bezpečnosti informačných systémov)</w:t>
      </w:r>
    </w:p>
    <w:p w:rsidR="00A7642B" w:rsidRDefault="002E35D7" w:rsidP="009A777B">
      <w:pPr>
        <w:pStyle w:val="cislovanyzoznam1"/>
        <w:rPr>
          <w:lang w:val="en-US" w:eastAsia="sk-SK"/>
        </w:rPr>
      </w:pPr>
      <w:r>
        <w:rPr>
          <w:lang w:val="en-US" w:eastAsia="sk-SK"/>
        </w:rPr>
        <w:lastRenderedPageBreak/>
        <w:t xml:space="preserve">informaticky vzdelaných </w:t>
      </w:r>
      <w:r w:rsidR="00A7642B">
        <w:rPr>
          <w:lang w:val="en-US" w:eastAsia="sk-SK"/>
        </w:rPr>
        <w:t xml:space="preserve">právnikov (európska a slovenská legislatíva, vnútorná legislatíva organizácií, </w:t>
      </w:r>
      <w:r>
        <w:rPr>
          <w:lang w:val="en-US" w:eastAsia="sk-SK"/>
        </w:rPr>
        <w:t>ochrana osobných údajov, autorké práva, počítačová kriminalita, vyšetrovatelia, prokurátori, advokáti a sudcovia a i.)</w:t>
      </w:r>
    </w:p>
    <w:p w:rsidR="002E35D7" w:rsidRDefault="002E35D7" w:rsidP="009A777B">
      <w:pPr>
        <w:pStyle w:val="cislovanyzoznam1"/>
        <w:rPr>
          <w:lang w:val="en-US" w:eastAsia="sk-SK"/>
        </w:rPr>
      </w:pPr>
      <w:r>
        <w:rPr>
          <w:lang w:val="en-US" w:eastAsia="sk-SK"/>
        </w:rPr>
        <w:t>učiteľov/lektorov  informačnej/kybernetickej bezpečnosti pre žiakov, študentov stredných a vysokých škôl a dospelých,</w:t>
      </w:r>
    </w:p>
    <w:p w:rsidR="002E35D7" w:rsidRDefault="002E35D7" w:rsidP="009A777B">
      <w:pPr>
        <w:pStyle w:val="cislovanyzoznam1"/>
        <w:rPr>
          <w:lang w:val="en-US" w:eastAsia="sk-SK"/>
        </w:rPr>
      </w:pPr>
      <w:r>
        <w:rPr>
          <w:lang w:val="en-US" w:eastAsia="sk-SK"/>
        </w:rPr>
        <w:t>výskumníkov pracujúcich v informačnej a kybernetickej bezpečnosti (kryptológia, informačné systémy, vzdelávanie detí a dospelých, siete, právne vedy, psychológia, sociológia,  a i.)</w:t>
      </w:r>
    </w:p>
    <w:p w:rsidR="002E35D7" w:rsidRDefault="002E35D7" w:rsidP="009A777B">
      <w:pPr>
        <w:pStyle w:val="cislovanyzoznam1"/>
        <w:rPr>
          <w:lang w:val="en-US" w:eastAsia="sk-SK"/>
        </w:rPr>
      </w:pPr>
      <w:r>
        <w:rPr>
          <w:lang w:val="en-US" w:eastAsia="sk-SK"/>
        </w:rPr>
        <w:t>novinárov.</w:t>
      </w:r>
    </w:p>
    <w:p w:rsidR="005075D9" w:rsidRDefault="005075D9" w:rsidP="005075D9">
      <w:pPr>
        <w:rPr>
          <w:lang w:val="en-US" w:eastAsia="sk-SK"/>
        </w:rPr>
      </w:pPr>
      <w:r>
        <w:rPr>
          <w:lang w:val="en-US" w:eastAsia="sk-SK"/>
        </w:rPr>
        <w:t xml:space="preserve">Dôležité je aj rozmiestnenie a využitie odborníkov: štát na zaistenie bezpečnosti svojho virtuálneho priestoru potrebuje odborníkov </w:t>
      </w:r>
    </w:p>
    <w:p w:rsidR="005075D9" w:rsidRPr="009A777B" w:rsidRDefault="005075D9" w:rsidP="0073012D">
      <w:pPr>
        <w:pStyle w:val="cislovanyzoznam1"/>
        <w:numPr>
          <w:ilvl w:val="0"/>
          <w:numId w:val="10"/>
        </w:numPr>
        <w:rPr>
          <w:lang w:val="en-US" w:eastAsia="sk-SK"/>
        </w:rPr>
      </w:pPr>
      <w:r w:rsidRPr="009A777B">
        <w:rPr>
          <w:lang w:val="en-US" w:eastAsia="sk-SK"/>
        </w:rPr>
        <w:t>na centrálnej úrovni (koncepčná činnosť, legislatíva, exper</w:t>
      </w:r>
      <w:r w:rsidR="00E55A76">
        <w:rPr>
          <w:lang w:val="en-US" w:eastAsia="sk-SK"/>
        </w:rPr>
        <w:t>t</w:t>
      </w:r>
      <w:r w:rsidRPr="009A777B">
        <w:rPr>
          <w:lang w:val="en-US" w:eastAsia="sk-SK"/>
        </w:rPr>
        <w:t xml:space="preserve">ná činnosť pre </w:t>
      </w:r>
      <w:r w:rsidR="00E55A76">
        <w:rPr>
          <w:lang w:val="en-US" w:eastAsia="sk-SK"/>
        </w:rPr>
        <w:t>štátne orgány</w:t>
      </w:r>
      <w:r w:rsidRPr="009A777B">
        <w:rPr>
          <w:lang w:val="en-US" w:eastAsia="sk-SK"/>
        </w:rPr>
        <w:t>, medzinárodná spolupráca, terminológia, štandardy, metodiky, monitorovanie stavu IB a KB, koordinácia riešenia bezpečnostných incidentov, koordinácia spolupráce medzi rezortami, so súkromným a akademickým sektorom, vzdelávanie</w:t>
      </w:r>
      <w:r w:rsidR="00A87D79" w:rsidRPr="009A777B">
        <w:rPr>
          <w:lang w:val="en-US" w:eastAsia="sk-SK"/>
        </w:rPr>
        <w:t>,</w:t>
      </w:r>
      <w:r w:rsidRPr="009A777B">
        <w:rPr>
          <w:lang w:val="en-US" w:eastAsia="sk-SK"/>
        </w:rPr>
        <w:t xml:space="preserve"> osveta</w:t>
      </w:r>
      <w:r w:rsidR="00A87D79" w:rsidRPr="009A777B">
        <w:rPr>
          <w:lang w:val="en-US" w:eastAsia="sk-SK"/>
        </w:rPr>
        <w:t xml:space="preserve">, špeciálny výskum </w:t>
      </w:r>
      <w:r w:rsidRPr="009A777B">
        <w:rPr>
          <w:lang w:val="en-US" w:eastAsia="sk-SK"/>
        </w:rPr>
        <w:t>a i.)</w:t>
      </w:r>
    </w:p>
    <w:p w:rsidR="005075D9" w:rsidRPr="009A777B" w:rsidRDefault="005075D9" w:rsidP="0073012D">
      <w:pPr>
        <w:pStyle w:val="cislovanyzoznam1"/>
        <w:numPr>
          <w:ilvl w:val="0"/>
          <w:numId w:val="10"/>
        </w:numPr>
        <w:rPr>
          <w:lang w:val="en-US" w:eastAsia="sk-SK"/>
        </w:rPr>
      </w:pPr>
      <w:r w:rsidRPr="009A777B">
        <w:rPr>
          <w:lang w:val="en-US" w:eastAsia="sk-SK"/>
        </w:rPr>
        <w:t>na úrovni rezortov</w:t>
      </w:r>
      <w:r w:rsidR="00A87D79" w:rsidRPr="009A777B">
        <w:rPr>
          <w:lang w:val="en-US" w:eastAsia="sk-SK"/>
        </w:rPr>
        <w:t xml:space="preserve"> (všeobecné: riadenie aktivít na zaistenie bezpečnosti rezorných systémov, sietí a informácií, vzdelávanie, kontrola bezpečnosti organizácií v rezorte, budovanie bezpečnostného povedomia, špeciálne: podľa zamerania rezortu napr. MV SR – počítačová kriminalita, identifikácia a autentifikácia ľudí, kritická infraštruktúra, e-Government (archívy, registratúry))</w:t>
      </w:r>
    </w:p>
    <w:p w:rsidR="00A87D79" w:rsidRPr="009A777B" w:rsidRDefault="00A87D79" w:rsidP="0073012D">
      <w:pPr>
        <w:pStyle w:val="cislovanyzoznam1"/>
        <w:numPr>
          <w:ilvl w:val="0"/>
          <w:numId w:val="10"/>
        </w:numPr>
        <w:rPr>
          <w:lang w:val="en-US" w:eastAsia="sk-SK"/>
        </w:rPr>
      </w:pPr>
      <w:r w:rsidRPr="009A777B">
        <w:rPr>
          <w:lang w:val="en-US" w:eastAsia="sk-SK"/>
        </w:rPr>
        <w:t>na úrovni organizácií (riadenie IB&amp;</w:t>
      </w:r>
      <w:r>
        <w:rPr>
          <w:lang w:eastAsia="sk-SK"/>
        </w:rPr>
        <w:t xml:space="preserve">KB, ochrana </w:t>
      </w:r>
      <w:r w:rsidR="00CC02EE">
        <w:rPr>
          <w:lang w:eastAsia="sk-SK"/>
        </w:rPr>
        <w:t>vlastných</w:t>
      </w:r>
      <w:r>
        <w:rPr>
          <w:lang w:eastAsia="sk-SK"/>
        </w:rPr>
        <w:t xml:space="preserve"> systémov, vnútorná legislatíva</w:t>
      </w:r>
      <w:r w:rsidR="00CC02EE">
        <w:rPr>
          <w:lang w:eastAsia="sk-SK"/>
        </w:rPr>
        <w:t>, školenia pracovníkov, budovanie bezpečnostného povedomia a špeciálne úlohy závisiace od poslania organizácie</w:t>
      </w:r>
      <w:r>
        <w:rPr>
          <w:lang w:eastAsia="sk-SK"/>
        </w:rPr>
        <w:t>)</w:t>
      </w:r>
      <w:r w:rsidR="00CC02EE">
        <w:rPr>
          <w:lang w:eastAsia="sk-SK"/>
        </w:rPr>
        <w:t>.</w:t>
      </w:r>
    </w:p>
    <w:p w:rsidR="00CC02EE" w:rsidRPr="005075D9" w:rsidRDefault="00CC02EE" w:rsidP="00CC02EE">
      <w:pPr>
        <w:rPr>
          <w:lang w:val="en-US" w:eastAsia="sk-SK"/>
        </w:rPr>
      </w:pPr>
      <w:r>
        <w:rPr>
          <w:lang w:val="en-US" w:eastAsia="sk-SK"/>
        </w:rPr>
        <w:t>U vyššie uvedených špecialistov na IB/KB je možné špecifikovať, aké znalosti a schopnosti by mali mať a v prípade potreby ich vyškoliť, alebo nechať vyškoliť. Okrem nich sú však potrební experti na koncepčnú činnosť a riadiaci pracovníci rozličnej úrovne znalí odbornej problematiky a schopní zadávať úlohy a posudzovať ich riešenie (vrátane analýz a koncepcií). Tieto dve kategórie sú pre zaistenie informačnej/kybernetickej bezpečnosti štátu mimoriadne dôležité, ale takýchto ľudí nie je možné pripravovať štandardným spôsobom.</w:t>
      </w:r>
    </w:p>
    <w:p w:rsidR="002E35D7" w:rsidRDefault="005075D9" w:rsidP="005075D9">
      <w:pPr>
        <w:rPr>
          <w:lang w:val="en-US" w:eastAsia="sk-SK"/>
        </w:rPr>
      </w:pPr>
      <w:r>
        <w:rPr>
          <w:lang w:val="en-US" w:eastAsia="sk-SK"/>
        </w:rPr>
        <w:t xml:space="preserve">Ucelený prehľad o </w:t>
      </w:r>
      <w:r w:rsidR="00CC02EE">
        <w:rPr>
          <w:lang w:val="en-US" w:eastAsia="sk-SK"/>
        </w:rPr>
        <w:t xml:space="preserve">potrebách, súčasnom </w:t>
      </w:r>
      <w:r>
        <w:rPr>
          <w:lang w:val="en-US" w:eastAsia="sk-SK"/>
        </w:rPr>
        <w:t xml:space="preserve">počte a </w:t>
      </w:r>
      <w:r w:rsidR="00CC02EE">
        <w:rPr>
          <w:lang w:val="en-US" w:eastAsia="sk-SK"/>
        </w:rPr>
        <w:t>roz</w:t>
      </w:r>
      <w:r>
        <w:rPr>
          <w:lang w:val="en-US" w:eastAsia="sk-SK"/>
        </w:rPr>
        <w:t>miestnení odborníkov na informačnú/</w:t>
      </w:r>
      <w:r w:rsidR="006826B2">
        <w:rPr>
          <w:lang w:val="en-US" w:eastAsia="sk-SK"/>
        </w:rPr>
        <w:t>kybernetickú bezpečnosť</w:t>
      </w:r>
      <w:r>
        <w:rPr>
          <w:lang w:val="en-US" w:eastAsia="sk-SK"/>
        </w:rPr>
        <w:t xml:space="preserve"> nie je k dispozícii.</w:t>
      </w:r>
      <w:r w:rsidR="00CC02EE">
        <w:rPr>
          <w:lang w:val="en-US" w:eastAsia="sk-SK"/>
        </w:rPr>
        <w:t xml:space="preserve"> </w:t>
      </w:r>
      <w:r w:rsidR="00E43A0A">
        <w:rPr>
          <w:lang w:val="en-US" w:eastAsia="sk-SK"/>
        </w:rPr>
        <w:t xml:space="preserve">Centrálne potreby </w:t>
      </w:r>
      <w:r w:rsidR="009A777B">
        <w:rPr>
          <w:lang w:val="en-US" w:eastAsia="sk-SK"/>
        </w:rPr>
        <w:t xml:space="preserve">nezávisia od veľkosti štátu a </w:t>
      </w:r>
      <w:r w:rsidR="00E43A0A">
        <w:rPr>
          <w:lang w:val="en-US" w:eastAsia="sk-SK"/>
        </w:rPr>
        <w:t xml:space="preserve">dajú </w:t>
      </w:r>
      <w:r w:rsidR="009A777B">
        <w:rPr>
          <w:lang w:val="en-US" w:eastAsia="sk-SK"/>
        </w:rPr>
        <w:t xml:space="preserve">sa </w:t>
      </w:r>
      <w:r w:rsidR="00E43A0A">
        <w:rPr>
          <w:lang w:val="en-US" w:eastAsia="sk-SK"/>
        </w:rPr>
        <w:t>orientačne odhadnúť na základe porovnania s podobnými organizáciami v zahraničí, napr. nemeckým Spolkovým úradom pre informačnú bezpečnosť, ktorý začínal s 200 zamestnacami a momentálne ich má vyše 600. Počet odborníkov na centrálnej úrovni závisí od toho</w:t>
      </w:r>
      <w:r w:rsidR="009A777B">
        <w:rPr>
          <w:lang w:val="en-US" w:eastAsia="sk-SK"/>
        </w:rPr>
        <w:t xml:space="preserve">, aké úlohy sa budú na centrálnej úrovni riešiť a na tom, ktoré riešenia sa budú preberať (a nebudú vyvíjať vlastné). Druhú skupinu odborníkov tvoria tí, ktoré pôsobia “v teréne” a ich počet závisí napr. aj od počtu systémov, o ktoré sa majú starať. EÚ </w:t>
      </w:r>
      <w:r w:rsidR="009A777B" w:rsidRPr="009A777B">
        <w:rPr>
          <w:highlight w:val="yellow"/>
          <w:lang w:val="en-US" w:eastAsia="sk-SK"/>
        </w:rPr>
        <w:t>(pozrieť presnú citáciu)</w:t>
      </w:r>
      <w:r w:rsidR="009A777B">
        <w:rPr>
          <w:lang w:val="en-US" w:eastAsia="sk-SK"/>
        </w:rPr>
        <w:t xml:space="preserve"> odhaduje, že v roku 2020 bude potrebovať 350.000 špecialistov na IB/KB. t.j. na Slovensku by sme ich potrebovali cca 3.500.</w:t>
      </w:r>
    </w:p>
    <w:p w:rsidR="009A777B" w:rsidRDefault="009A777B" w:rsidP="005075D9">
      <w:pPr>
        <w:rPr>
          <w:lang w:val="en-US" w:eastAsia="sk-SK"/>
        </w:rPr>
      </w:pPr>
      <w:r>
        <w:rPr>
          <w:lang w:val="en-US" w:eastAsia="sk-SK"/>
        </w:rPr>
        <w:t xml:space="preserve">Podľa kvalifikovaného odhadu založeného na </w:t>
      </w:r>
      <w:r w:rsidR="004519E8">
        <w:rPr>
          <w:lang w:val="en-US" w:eastAsia="sk-SK"/>
        </w:rPr>
        <w:t xml:space="preserve">poznatkoch expertov z organizácií ISACA a SASIB, ohlasoch na  projekt vzdelávania v IB MF SR a činnosti CSIRT.SK, na Slovensku je nedostatok kvalifikovaných špecialistov na IB/KB dokonca aj v súkromnom sektore. V štátnych inštitúciách je situácia skomplikovaná obmedzeniami na výšku platu odborníka a </w:t>
      </w:r>
      <w:r w:rsidR="003815EC">
        <w:rPr>
          <w:lang w:val="en-US" w:eastAsia="sk-SK"/>
        </w:rPr>
        <w:t>možnosťami súkromných firiem, ktoré majú záujem o kvalifikovaných pracovníkov a sú schopné ich finančne lepšie ohodnotiť. Výsledkom je stav, keď štátne i</w:t>
      </w:r>
      <w:r w:rsidR="00E875A4">
        <w:rPr>
          <w:lang w:val="en-US" w:eastAsia="sk-SK"/>
        </w:rPr>
        <w:t>nštitúcie nemajú kvalifikovanýc</w:t>
      </w:r>
      <w:r w:rsidR="003815EC">
        <w:rPr>
          <w:lang w:val="en-US" w:eastAsia="sk-SK"/>
        </w:rPr>
        <w:t>h odborníkov a bezpečnosť svojich systémov riešia nedostatočne vlastnými silami, alebo využívajú outsourcing.</w:t>
      </w:r>
      <w:r w:rsidR="00245839">
        <w:rPr>
          <w:lang w:val="en-US" w:eastAsia="sk-SK"/>
        </w:rPr>
        <w:t xml:space="preserve"> Prehľad kapacít je  v prílohe </w:t>
      </w:r>
      <w:r w:rsidR="00245839" w:rsidRPr="00245839">
        <w:rPr>
          <w:highlight w:val="yellow"/>
          <w:lang w:val="en-US" w:eastAsia="sk-SK"/>
        </w:rPr>
        <w:t>(kapacity)</w:t>
      </w:r>
    </w:p>
    <w:p w:rsidR="00245839" w:rsidRDefault="00245839" w:rsidP="005075D9">
      <w:pPr>
        <w:rPr>
          <w:lang w:val="en-US" w:eastAsia="sk-SK"/>
        </w:rPr>
      </w:pPr>
    </w:p>
    <w:p w:rsidR="00A35651" w:rsidRPr="00A35651" w:rsidRDefault="00A35651" w:rsidP="004942CC">
      <w:pPr>
        <w:rPr>
          <w:b/>
        </w:rPr>
      </w:pPr>
    </w:p>
    <w:p w:rsidR="001315D5" w:rsidRDefault="0093669A" w:rsidP="0093669A">
      <w:pPr>
        <w:pStyle w:val="Heading2"/>
      </w:pPr>
      <w:bookmarkStart w:id="20" w:name="_Toc495308322"/>
      <w:r>
        <w:lastRenderedPageBreak/>
        <w:t>Zhrnutie stavu informačnej a kybernetickej bezpečnosti v SR</w:t>
      </w:r>
      <w:bookmarkEnd w:id="20"/>
    </w:p>
    <w:p w:rsidR="0093669A" w:rsidRDefault="0093669A" w:rsidP="0093669A">
      <w:pPr>
        <w:rPr>
          <w:rFonts w:eastAsia="Times New Roman"/>
          <w:lang w:val="en-US"/>
        </w:rPr>
      </w:pPr>
      <w:r w:rsidRPr="0093669A">
        <w:rPr>
          <w:b/>
        </w:rPr>
        <w:t xml:space="preserve">Dlhodobá </w:t>
      </w:r>
      <w:r>
        <w:rPr>
          <w:b/>
        </w:rPr>
        <w:t>stratégia</w:t>
      </w:r>
      <w:r w:rsidRPr="0093669A">
        <w:rPr>
          <w:b/>
        </w:rPr>
        <w:t xml:space="preserve"> a jej realizácia.</w:t>
      </w:r>
      <w:r>
        <w:t xml:space="preserve"> Aktuálnu štátnu stratégiu predstavuje </w:t>
      </w:r>
      <w:r w:rsidRPr="00FD535F">
        <w:rPr>
          <w:rFonts w:eastAsia="Times New Roman"/>
          <w:lang w:val="en-US"/>
        </w:rPr>
        <w:t xml:space="preserve">Koncepcia kybernetickej bezpečnosti </w:t>
      </w:r>
      <w:r>
        <w:rPr>
          <w:rFonts w:eastAsia="Times New Roman"/>
          <w:lang w:val="en-US"/>
        </w:rPr>
        <w:t>SR na roky 2015-2020, rozpracovaná v</w:t>
      </w:r>
      <w:r w:rsidRPr="00FD535F">
        <w:rPr>
          <w:rFonts w:eastAsia="Times New Roman"/>
          <w:lang w:val="en-US"/>
        </w:rPr>
        <w:t xml:space="preserve"> Akčn</w:t>
      </w:r>
      <w:r>
        <w:rPr>
          <w:rFonts w:eastAsia="Times New Roman"/>
          <w:lang w:val="en-US"/>
        </w:rPr>
        <w:t>on pláne</w:t>
      </w:r>
      <w:r w:rsidRPr="00FD535F">
        <w:rPr>
          <w:rFonts w:eastAsia="Times New Roman"/>
          <w:lang w:val="en-US"/>
        </w:rPr>
        <w:t xml:space="preserve"> realizáci</w:t>
      </w:r>
      <w:r>
        <w:rPr>
          <w:rFonts w:eastAsia="Times New Roman"/>
          <w:lang w:val="en-US"/>
        </w:rPr>
        <w:t>e K</w:t>
      </w:r>
      <w:r w:rsidRPr="00FD535F">
        <w:rPr>
          <w:rFonts w:eastAsia="Times New Roman"/>
          <w:lang w:val="en-US"/>
        </w:rPr>
        <w:t>oncepcie</w:t>
      </w:r>
      <w:r>
        <w:rPr>
          <w:rFonts w:eastAsia="Times New Roman"/>
          <w:lang w:val="en-US"/>
        </w:rPr>
        <w:t>.</w:t>
      </w:r>
      <w:r w:rsidRPr="00FD535F">
        <w:rPr>
          <w:rFonts w:eastAsia="Times New Roman"/>
          <w:lang w:val="en-US"/>
        </w:rPr>
        <w:t xml:space="preserve"> </w:t>
      </w:r>
      <w:r>
        <w:rPr>
          <w:rFonts w:eastAsia="Times New Roman"/>
          <w:lang w:val="en-US"/>
        </w:rPr>
        <w:t>Štátnym orgánom zodpovedným za kybernetickú bezpečnosť je NBÚ SR. Oficiálna správa o plnení úloh Akčného plánu zatiaľ nebola zverejnená, podľa aktivít, ktoré vyvíjajú orgány zodpovedné za jednotlivé úlohy sa prevažná väčšina ešte ani nezačala plniť.</w:t>
      </w:r>
    </w:p>
    <w:p w:rsidR="0093669A" w:rsidRDefault="0093669A" w:rsidP="0093669A">
      <w:pPr>
        <w:rPr>
          <w:rFonts w:eastAsia="Times New Roman"/>
          <w:lang w:val="en-US"/>
        </w:rPr>
      </w:pPr>
      <w:r w:rsidRPr="0093669A">
        <w:rPr>
          <w:rFonts w:eastAsia="Times New Roman"/>
          <w:b/>
          <w:lang w:val="en-US"/>
        </w:rPr>
        <w:t>Legislatíva a kompetencie</w:t>
      </w:r>
      <w:r>
        <w:rPr>
          <w:rFonts w:eastAsia="Times New Roman"/>
          <w:lang w:val="en-US"/>
        </w:rPr>
        <w:t xml:space="preserve">. </w:t>
      </w:r>
      <w:r w:rsidR="00EE0E62">
        <w:rPr>
          <w:rFonts w:eastAsia="Times New Roman"/>
          <w:lang w:val="en-US"/>
        </w:rPr>
        <w:t xml:space="preserve">Vyvíjali sa historicky a málo koordinovane. </w:t>
      </w:r>
      <w:r>
        <w:rPr>
          <w:rFonts w:eastAsia="Times New Roman"/>
          <w:lang w:val="en-US"/>
        </w:rPr>
        <w:t>Pokrývajú čiastkové oblasti kybernetickéh</w:t>
      </w:r>
      <w:r w:rsidR="00EE0E62">
        <w:rPr>
          <w:rFonts w:eastAsia="Times New Roman"/>
          <w:lang w:val="en-US"/>
        </w:rPr>
        <w:t>o priestoru (podľa typu informácie, významu systémov, typu systémov)</w:t>
      </w:r>
      <w:r>
        <w:rPr>
          <w:rFonts w:eastAsia="Times New Roman"/>
          <w:lang w:val="en-US"/>
        </w:rPr>
        <w:t xml:space="preserve">, ale chýba </w:t>
      </w:r>
      <w:r w:rsidR="00EE0E62">
        <w:rPr>
          <w:rFonts w:eastAsia="Times New Roman"/>
          <w:lang w:val="en-US"/>
        </w:rPr>
        <w:t>jednotiaci zákon a štátny orgán, ktorý by informačnú/kybernetickú bezpečnosť reálne koordinoval. NBÚ SR sa zaoberalo len vybranými aspektami kybernetickej bezpečnosti a na plnenie úloh v potrebnom rozsahu nemá potrebné odborné kapacity a kompetencie. Návrh zákona o kybernetickej bezpečnosti je zameraný len na implementáciu Smernice NIS</w:t>
      </w:r>
      <w:r w:rsidR="00EE0E62">
        <w:rPr>
          <w:rStyle w:val="FootnoteReference"/>
          <w:rFonts w:eastAsia="Times New Roman"/>
          <w:lang w:val="en-US"/>
        </w:rPr>
        <w:footnoteReference w:id="18"/>
      </w:r>
      <w:r w:rsidR="00EE0E62">
        <w:rPr>
          <w:rFonts w:eastAsia="Times New Roman"/>
          <w:lang w:val="en-US"/>
        </w:rPr>
        <w:t xml:space="preserve"> a nerieši problémy informačnej bezpečnosti,  špecifikované </w:t>
      </w:r>
      <w:r w:rsidR="00773C5E">
        <w:rPr>
          <w:rFonts w:eastAsia="Times New Roman"/>
          <w:lang w:val="en-US"/>
        </w:rPr>
        <w:t>legistatívnym zámerom zákona o informačnej bezpečnosti. Bez takého zákona nie je možné skoordinovať činnosť štátnych orgánov a zabezpečiť potrebnú súčinnosť majiteľov neštátnych systémov a sietí. Legislatíva taktiež nezohľadňuje to, že v kybernetickom priestore prebiehajú aktivity rozsahom a charakterom pripomínajúce vojenské operácie a že je potrebné zosúladiť ochranu (civilnú) a obranu (vojenskú) slovenského kybernetického priestoru.</w:t>
      </w:r>
    </w:p>
    <w:p w:rsidR="00773C5E" w:rsidRDefault="00773C5E" w:rsidP="0093669A">
      <w:pPr>
        <w:rPr>
          <w:rFonts w:eastAsia="Times New Roman"/>
          <w:lang w:val="en-US"/>
        </w:rPr>
      </w:pPr>
      <w:r w:rsidRPr="00773C5E">
        <w:rPr>
          <w:rFonts w:eastAsia="Times New Roman"/>
          <w:b/>
          <w:lang w:val="en-US"/>
        </w:rPr>
        <w:t>Nedostatočné odborné kapacity.</w:t>
      </w:r>
      <w:r>
        <w:rPr>
          <w:rFonts w:eastAsia="Times New Roman"/>
          <w:lang w:val="en-US"/>
        </w:rPr>
        <w:t xml:space="preserve"> Štát nemá dostatočné odborné kapacity na riešenie potre</w:t>
      </w:r>
      <w:r w:rsidR="004010E9">
        <w:rPr>
          <w:rFonts w:eastAsia="Times New Roman"/>
          <w:lang w:val="en-US"/>
        </w:rPr>
        <w:t xml:space="preserve">bných úloh na centrálnej  a rezortnej úrovni, </w:t>
      </w:r>
      <w:r>
        <w:rPr>
          <w:rFonts w:eastAsia="Times New Roman"/>
          <w:lang w:val="en-US"/>
        </w:rPr>
        <w:t xml:space="preserve"> ale ani výkonných pracovníkov na zabezpečenie ochrany vlastných systémov</w:t>
      </w:r>
      <w:r w:rsidR="004010E9">
        <w:rPr>
          <w:rFonts w:eastAsia="Times New Roman"/>
          <w:lang w:val="en-US"/>
        </w:rPr>
        <w:t>. Potrebných odborníkov (počtom a zameraním) nemá ani súkromná sféra, ani akademický sektor. Bezpečnosť štátu nemožno postaviť na externých spolupracovníkoch.</w:t>
      </w:r>
    </w:p>
    <w:p w:rsidR="004010E9" w:rsidRDefault="004010E9" w:rsidP="0093669A">
      <w:pPr>
        <w:rPr>
          <w:rFonts w:eastAsia="Times New Roman"/>
          <w:b/>
          <w:lang w:val="en-US"/>
        </w:rPr>
      </w:pPr>
      <w:r w:rsidRPr="004010E9">
        <w:rPr>
          <w:rFonts w:eastAsia="Times New Roman"/>
          <w:b/>
          <w:lang w:val="en-US"/>
        </w:rPr>
        <w:t>Vzdelávanie a výskum.</w:t>
      </w:r>
      <w:r w:rsidR="000954A2">
        <w:rPr>
          <w:rFonts w:eastAsia="Times New Roman"/>
          <w:b/>
          <w:lang w:val="en-US"/>
        </w:rPr>
        <w:t xml:space="preserve"> </w:t>
      </w:r>
    </w:p>
    <w:p w:rsidR="004010E9" w:rsidRPr="004010E9" w:rsidRDefault="004010E9" w:rsidP="0093669A">
      <w:pPr>
        <w:rPr>
          <w:rFonts w:eastAsia="Times New Roman"/>
          <w:b/>
          <w:lang w:val="en-US"/>
        </w:rPr>
      </w:pPr>
      <w:r>
        <w:rPr>
          <w:rFonts w:eastAsia="Times New Roman"/>
          <w:b/>
          <w:lang w:val="en-US"/>
        </w:rPr>
        <w:t xml:space="preserve">Zahraničná spolupráca. </w:t>
      </w:r>
    </w:p>
    <w:p w:rsidR="00855BA0" w:rsidRDefault="00855BA0" w:rsidP="00855BA0">
      <w:pPr>
        <w:pStyle w:val="Heading1"/>
      </w:pPr>
      <w:bookmarkStart w:id="21" w:name="_Toc495308323"/>
      <w:r>
        <w:t>Priority</w:t>
      </w:r>
      <w:bookmarkEnd w:id="21"/>
    </w:p>
    <w:p w:rsidR="00855BA0" w:rsidRDefault="00855BA0" w:rsidP="00855BA0">
      <w:pPr>
        <w:pStyle w:val="Heading2"/>
      </w:pPr>
      <w:bookmarkStart w:id="22" w:name="_Toc495308324"/>
      <w:r w:rsidRPr="00434C56">
        <w:t>Kybernetická bezpečnosť v Národnej koncepcii informatizácie verejnej správy Slovenskej republiky</w:t>
      </w:r>
      <w:bookmarkEnd w:id="22"/>
    </w:p>
    <w:p w:rsidR="00855BA0" w:rsidRDefault="00855BA0" w:rsidP="00855BA0">
      <w:r>
        <w:t>Kybernetická bezpečnosť je uvedená ako jedna z priorít informatizácie verejnej správy.  V Národnej koncepcii informatizácie verejnej správy Slovenskej republiky (ďalej len „NKIVS“) je medzi požiadavkami na rozvoj informatizácie verejnej správy aj požiadavka centrálnej správy kybernetickej bezpečnosti nasledovne:</w:t>
      </w:r>
    </w:p>
    <w:p w:rsidR="00855BA0" w:rsidRDefault="00855BA0" w:rsidP="00855BA0">
      <w:r>
        <w:t xml:space="preserve">Z pohľadu bezpečnosti je dôraz kladený v prvom rade na zavedenie centrálnej a jednotnej správy kybernetickej bezpečnosti a zavedenia výkonu kybernetickej bezpečnosti na všetkých úrovniach a v rámci všetkých organizácií verejnej správy. </w:t>
      </w:r>
    </w:p>
    <w:p w:rsidR="00855BA0" w:rsidRDefault="00855BA0" w:rsidP="00855BA0">
      <w:r>
        <w:t>Ako priorita je kybernetická bezpečnosť popísaná ako:</w:t>
      </w:r>
    </w:p>
    <w:p w:rsidR="00855BA0" w:rsidRDefault="00855BA0" w:rsidP="00855BA0">
      <w:r>
        <w:t xml:space="preserve">Zaistenie ochrany národného kybernetického priestoru tvoreného prepojenými informačnými a komunikačnými systémami, časťami riadiacich a prevádzkových systémov, inteligentnými zariadeniami (v rámci IoT) naprieč celým spektrom vybudovanej technologickej infraštruktúry štátu predstavuje dlhodobý kľúčový cieľ, osobitne zohľadnený aj v rámci programového obdobia 2014-2020. Všetky základné ciele stanovené pre cieľovú architektúru 2020 sú kriticky závislé od dôveryhodného a bezpečného prostredia, v ktorom budú prevádzkované, a ktorým budú zároveň chránené. Súčasné paradigmy v oblasti informatizácie, zachytené aj v NKIVS, ako je otvorenosť riešení, vysoké požiadavky na transparentnosť, zdieľanie údajov naprieč inštitúciami, agilný vývoj, outsourcing, prevádzka v cloude - v kombinácii s rastúcou závislosťou verejnej správy na spoľahlivo </w:t>
      </w:r>
      <w:r>
        <w:lastRenderedPageBreak/>
        <w:t xml:space="preserve">fungujúcich informačných systémoch v národnom kybernetickom priestore, kladie nové výzvy na riešenia v oblasti kybernetickej bezpečnosti. </w:t>
      </w:r>
    </w:p>
    <w:p w:rsidR="00855BA0" w:rsidRDefault="00855BA0" w:rsidP="00855BA0">
      <w:r>
        <w:t xml:space="preserve">Stratégia riešenia v oblasti ochrany systémov v kybernetickom priestore sa zameriava najmä na šírenie najlepších praktík a aplikovanie medzinárodne platných a uznávaných štandardov a metodík v oblasti bezpečnosti z centrálnej úrovne. Vytvorí sa tak základ pre prácu expertných skupín zameraných na reálny výkon činností potrebných pre zaistenie bezpečnosti, či už v rámci informačných a komunikačných systémov verejnej správy, v rámci ochrany kritickej infraštruktúry štátu alebo v bezpečnosti inteligentných zariadení. </w:t>
      </w:r>
    </w:p>
    <w:p w:rsidR="00855BA0" w:rsidRDefault="00855BA0" w:rsidP="00855BA0">
      <w:r>
        <w:t xml:space="preserve">Nové riešenia pre kybernetickú bezpečnosť vo verejnej správe budú budované na nasledovných zásadách: </w:t>
      </w:r>
    </w:p>
    <w:p w:rsidR="00855BA0" w:rsidRDefault="00855BA0" w:rsidP="00855BA0">
      <w:r>
        <w:t>-</w:t>
      </w:r>
      <w:r>
        <w:tab/>
        <w:t xml:space="preserve">silná štandardizácia riešení, najmä v zmysle určených bezpečnostných opatrení pre typizované situácie, </w:t>
      </w:r>
    </w:p>
    <w:p w:rsidR="00855BA0" w:rsidRDefault="00855BA0" w:rsidP="00855BA0">
      <w:r>
        <w:t>-</w:t>
      </w:r>
      <w:r>
        <w:tab/>
        <w:t xml:space="preserve">stanovia sa minimálne nevyhnutné požiadavky na bezpečnosť, tak z dôvodu efektívnosti investícií, ako aj pre minimalizáciu obmedzení vyplývajúcich z nasadených bezpečnostných opatrení, </w:t>
      </w:r>
    </w:p>
    <w:p w:rsidR="00855BA0" w:rsidRDefault="00855BA0" w:rsidP="00855BA0">
      <w:r>
        <w:t>-</w:t>
      </w:r>
      <w:r>
        <w:tab/>
        <w:t xml:space="preserve">dôsledné sa odmieta princíp „security by obscurity“, utajené a neprístupné budú iba nevyhnutné záležitosti, </w:t>
      </w:r>
    </w:p>
    <w:p w:rsidR="00855BA0" w:rsidRDefault="00855BA0" w:rsidP="00855BA0">
      <w:r>
        <w:t>-</w:t>
      </w:r>
      <w:r>
        <w:tab/>
        <w:t xml:space="preserve">realizuje sa systematická podpora používateľov pri bezpečnom používaní elektronických služieb, </w:t>
      </w:r>
    </w:p>
    <w:p w:rsidR="00855BA0" w:rsidRDefault="00855BA0" w:rsidP="00855BA0">
      <w:r>
        <w:t>-</w:t>
      </w:r>
      <w:r>
        <w:tab/>
        <w:t xml:space="preserve">dôsledne pristúpime k riešeniu rizík prameniacich zo zdieľanej zodpovednosti za prevádzku integrovaného informačného systému verejnej správy. </w:t>
      </w:r>
    </w:p>
    <w:p w:rsidR="00855BA0" w:rsidRDefault="00855BA0" w:rsidP="00855BA0">
      <w:r>
        <w:t>Pre zaistenie zodpovedajúcej právnej sily a vhodných podmienok pre vymáhanie požiadaviek stanovených pre oblasti bezpečnosti je potrebné prijať aj právne predpisy v oblasti kybernetickej bezpečnosti a novelizovať existujúce legislatívne predpisy v oblasti riadenia a správy informačnej bezpečnosti zohľadňujúc aj novú smernicu Európskeho parlamentu a Rady (EÚ) 2016/1148 o opatreniach na zabezpečenie vysokej spoločnej úrovne bezpečnosti sietí a informačných systémov v Únii.</w:t>
      </w:r>
    </w:p>
    <w:p w:rsidR="00855BA0" w:rsidRDefault="00855BA0" w:rsidP="00855BA0">
      <w:pPr>
        <w:pStyle w:val="Heading2"/>
      </w:pPr>
      <w:bookmarkStart w:id="23" w:name="_Toc495308325"/>
      <w:r w:rsidRPr="00434C56">
        <w:t>Kybernetická bezpečnosť v Operačnom programe integrovaná infraštruktúra</w:t>
      </w:r>
      <w:bookmarkEnd w:id="23"/>
    </w:p>
    <w:p w:rsidR="00855BA0" w:rsidRDefault="00855BA0" w:rsidP="00855BA0">
      <w:r>
        <w:t>Kybernetická bezpečnosť je taktiež súčasťou Operačného programu integrovaný infraštruktúry (ďalej len „OPII“), konkrétne  prioritnej osi č.7 Informačná spoločnosť ako špecifický cieľ č.7.9: Zvýšenie kybernetickej bezpečnosti v spoločnosti. Uvedený špecifický cieľ je definovaný týmto spôsobom:</w:t>
      </w:r>
    </w:p>
    <w:p w:rsidR="00855BA0" w:rsidRDefault="00855BA0" w:rsidP="00855BA0">
      <w: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w:t>
      </w:r>
    </w:p>
    <w:p w:rsidR="00855BA0" w:rsidRDefault="00855BA0" w:rsidP="00855BA0">
      <w:r>
        <w:t>Budú sa implementovať 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rsidR="00855BA0" w:rsidRDefault="00855BA0" w:rsidP="00855BA0">
      <w:r>
        <w:t>Pričom táto priorita má byť naplnená prostredníctvom nasledovných aktivít:</w:t>
      </w:r>
    </w:p>
    <w:p w:rsidR="00855BA0" w:rsidRDefault="00855BA0" w:rsidP="00855BA0">
      <w:r>
        <w:t>-</w:t>
      </w:r>
      <w:r>
        <w:tab/>
        <w:t>Vytvorenie nástrojov na rozpoznanie, monitorovanie a riadenie bezpečnostných</w:t>
      </w:r>
    </w:p>
    <w:p w:rsidR="00855BA0" w:rsidRDefault="00855BA0" w:rsidP="00855BA0">
      <w:r>
        <w:t>incidentov</w:t>
      </w:r>
    </w:p>
    <w:p w:rsidR="00855BA0" w:rsidRDefault="00855BA0" w:rsidP="00855BA0">
      <w:r>
        <w:lastRenderedPageBreak/>
        <w:t>-</w:t>
      </w:r>
      <w:r>
        <w:tab/>
        <w:t>Zabezpečenie kritickej infraštruktúry</w:t>
      </w:r>
    </w:p>
    <w:p w:rsidR="00855BA0" w:rsidRPr="00434C56" w:rsidRDefault="00855BA0" w:rsidP="00855BA0">
      <w:r>
        <w:t>-</w:t>
      </w:r>
      <w:r>
        <w:tab/>
        <w:t>Zavádzanie európskej stratégie pre kybernetickú bezpečnosť</w:t>
      </w:r>
    </w:p>
    <w:p w:rsidR="00855BA0" w:rsidRPr="0005155E" w:rsidRDefault="00855BA0" w:rsidP="00855BA0"/>
    <w:p w:rsidR="00855BA0" w:rsidRDefault="00855BA0" w:rsidP="00855BA0">
      <w:pPr>
        <w:pStyle w:val="Heading2"/>
      </w:pPr>
      <w:bookmarkStart w:id="24" w:name="_Toc495308326"/>
      <w:r>
        <w:t>Ciele (návrh PS)</w:t>
      </w:r>
      <w:bookmarkEnd w:id="24"/>
      <w:r>
        <w:t xml:space="preserve"> </w:t>
      </w:r>
    </w:p>
    <w:p w:rsidR="00855BA0" w:rsidRDefault="00855BA0" w:rsidP="00855BA0">
      <w:pPr>
        <w:pStyle w:val="Quote"/>
        <w:rPr>
          <w:lang w:val="en-US"/>
        </w:rPr>
      </w:pPr>
      <w:r w:rsidRPr="0005155E">
        <w:rPr>
          <w:lang w:val="en-US"/>
        </w:rPr>
        <w:t>– riešenie problémov / priorít v strednodobom horizonte + stručná SWOT tohto riešenia (high level uroveň)</w:t>
      </w:r>
    </w:p>
    <w:p w:rsidR="0093669A" w:rsidRPr="0093669A" w:rsidRDefault="0093669A" w:rsidP="0093669A"/>
    <w:p w:rsidR="00C529A3" w:rsidRDefault="00C529A3" w:rsidP="00BD0321">
      <w:pPr>
        <w:pStyle w:val="Heading1"/>
      </w:pPr>
      <w:bookmarkStart w:id="25" w:name="_Toc495308327"/>
      <w:r>
        <w:t>Riešenia</w:t>
      </w:r>
      <w:bookmarkEnd w:id="25"/>
    </w:p>
    <w:p w:rsidR="00AF2D80" w:rsidRPr="00AF2D80" w:rsidRDefault="00AF2D80" w:rsidP="00AF2D80">
      <w:r>
        <w:t>Stav informačnej/kybernetickej bezpečnosti v Slovenskej republike je neuspokojivý a za takýchto podmienok (legislatíva, odborné kapacity, zdroje, úroveň bezpečnostného povedomia) štát nedokáže zabezpečiť adekvátnu ochra</w:t>
      </w:r>
      <w:r w:rsidR="005901C6">
        <w:t>nu svojho virtuálneho priestoru a teda ani ISVS.</w:t>
      </w:r>
      <w:r>
        <w:t xml:space="preserve"> Takýto stav je vzhľadom na možné dôsledky vyradenia kritických IKT a/alebo systémov v masovom rozsahu neprijateľný. </w:t>
      </w:r>
      <w:r w:rsidR="005901C6">
        <w:t xml:space="preserve"> Ak bude štát chcieť zaistiť dostatočnú ochranu (a fungovanie) svojich ISVS, bude potrebovať súčasne riešiť identifikované problémy informačnej a kybernetickej bezpečnosti virtuálneho priestoru, ako aj </w:t>
      </w:r>
      <w:r w:rsidR="009F5DFC">
        <w:t>ISVS.</w:t>
      </w:r>
      <w:r w:rsidR="005901C6">
        <w:t xml:space="preserve"> </w:t>
      </w:r>
      <w:r>
        <w:t>Vychádzajúc z</w:t>
      </w:r>
      <w:r w:rsidR="00706467">
        <w:t xml:space="preserve"> poznania stavu, kritických problémov a disponibilných zdrojov a zohľadňujúc problémy s realizáciou predchádzajúcich koncepcií,  navrhujeme na riešenie  </w:t>
      </w:r>
      <w:r w:rsidR="009F5DFC">
        <w:t xml:space="preserve">globálneho </w:t>
      </w:r>
      <w:r w:rsidR="00706467">
        <w:t xml:space="preserve">stavu IB/KB v SR </w:t>
      </w:r>
      <w:r w:rsidR="009F5DFC">
        <w:t xml:space="preserve">a zvlášť bezpečnosti ISVS </w:t>
      </w:r>
      <w:r w:rsidR="00706467">
        <w:t>nasledujúci postup</w:t>
      </w:r>
    </w:p>
    <w:p w:rsidR="006469E2" w:rsidRDefault="006469E2" w:rsidP="007C4FDE">
      <w:pPr>
        <w:pStyle w:val="ListParagraph"/>
      </w:pPr>
      <w:r>
        <w:t> rýchle riešenie kritických problémov</w:t>
      </w:r>
      <w:r w:rsidR="00706467">
        <w:t xml:space="preserve"> </w:t>
      </w:r>
      <w:r w:rsidR="009F5DFC">
        <w:t xml:space="preserve">IB/KB  v štáte a v ISVS </w:t>
      </w:r>
      <w:r w:rsidR="00706467">
        <w:t>(prostredníctvom</w:t>
      </w:r>
      <w:r w:rsidR="000954A2">
        <w:t xml:space="preserve"> platnej</w:t>
      </w:r>
      <w:r w:rsidR="00706467">
        <w:t xml:space="preserve"> legislatívy, vzdelávania, štandardizácie, koordinácie činnosti, medzinárodnej spolupráce</w:t>
      </w:r>
      <w:r w:rsidR="008B192F">
        <w:t>, podporou existujúcich pracovísk</w:t>
      </w:r>
      <w:r w:rsidR="00706467">
        <w:t>)</w:t>
      </w:r>
    </w:p>
    <w:p w:rsidR="008B192F" w:rsidRDefault="008B192F" w:rsidP="007C4FDE">
      <w:pPr>
        <w:pStyle w:val="ListParagraph"/>
      </w:pPr>
      <w:r>
        <w:t xml:space="preserve">priebežne upresňovanie údajov o stave IB/KB </w:t>
      </w:r>
      <w:r w:rsidR="009F5DFC">
        <w:t xml:space="preserve">a bezpečnosti ISVS </w:t>
      </w:r>
      <w:r>
        <w:t>v SR (monitorovanie a vyhodnocovanie bezpečnostných incidentov, inventarizácia odborných kapacít, možných zdrojov, analytická činnosť, cielený vedecký výskum)</w:t>
      </w:r>
    </w:p>
    <w:p w:rsidR="00C135FA" w:rsidRDefault="006469E2" w:rsidP="007C4FDE">
      <w:pPr>
        <w:pStyle w:val="ListParagraph"/>
      </w:pPr>
      <w:r>
        <w:t xml:space="preserve"> stanovenie priorít pre systematické riešenie </w:t>
      </w:r>
      <w:r w:rsidR="009F5DFC">
        <w:t xml:space="preserve"> IB/KB a bezpečnosti ISVS </w:t>
      </w:r>
      <w:r>
        <w:t xml:space="preserve">(závisí od zdrojov a malo by sa prehodnocovať raz </w:t>
      </w:r>
      <w:r w:rsidR="008B192F">
        <w:t>ročne na úrovni Vlády.</w:t>
      </w:r>
    </w:p>
    <w:p w:rsidR="008B192F" w:rsidRDefault="008B192F" w:rsidP="008B192F">
      <w:r>
        <w:t xml:space="preserve">V nasledujúcich častiach </w:t>
      </w:r>
      <w:r w:rsidR="0076622F">
        <w:t xml:space="preserve">stručne </w:t>
      </w:r>
      <w:r>
        <w:t>rozoberieme uplatňovanie navrhovaného postupu</w:t>
      </w:r>
    </w:p>
    <w:p w:rsidR="008B192F" w:rsidRDefault="009F5DFC" w:rsidP="008B192F">
      <w:pPr>
        <w:pStyle w:val="Heading2"/>
      </w:pPr>
      <w:bookmarkStart w:id="26" w:name="_Toc495308328"/>
      <w:r>
        <w:t>K</w:t>
      </w:r>
      <w:r w:rsidR="008B192F">
        <w:t>oncepcia, legislatíva, kompetencie</w:t>
      </w:r>
      <w:bookmarkEnd w:id="26"/>
    </w:p>
    <w:p w:rsidR="009F5DFC" w:rsidRDefault="000B7BB4" w:rsidP="000B7BB4">
      <w:r>
        <w:t>V súčasnosti je v legislatívnom procese návrh zákona o kybernetickej bezpeč</w:t>
      </w:r>
      <w:r w:rsidR="005C1C34">
        <w:t xml:space="preserve">nosti a pripravuje sa </w:t>
      </w:r>
      <w:r>
        <w:t xml:space="preserve"> </w:t>
      </w:r>
      <w:r w:rsidR="005C1C34">
        <w:t xml:space="preserve">zákon </w:t>
      </w:r>
      <w:r w:rsidR="005C1C34" w:rsidRPr="009F5DFC">
        <w:t>o výkone správy v oblasti informačných technológií</w:t>
      </w:r>
      <w:r w:rsidR="005C1C34">
        <w:t xml:space="preserve">. </w:t>
      </w:r>
      <w:r w:rsidR="005C1C34" w:rsidRPr="009F5DFC">
        <w:t xml:space="preserve"> </w:t>
      </w:r>
      <w:r w:rsidR="005C1C34">
        <w:t>Návrh zákona o kybernetickej bezpečnosti implementuje Smernicu NIS, ale nerieši problémy informačnej bezpečnosti štátu, ktoré sú definované v legislatívnom zámere zákona o informačnej bezpečnosti. Pripravovaný zákon o výkone správy</w:t>
      </w:r>
      <w:r w:rsidR="005C1C34" w:rsidRPr="005C1C34">
        <w:t xml:space="preserve"> </w:t>
      </w:r>
      <w:r w:rsidR="005C1C34" w:rsidRPr="009F5DFC">
        <w:t>v oblasti informačných technológií</w:t>
      </w:r>
      <w:r w:rsidR="005C1C34">
        <w:t xml:space="preserve"> je zameraný len na IKT v pôsobnosti orgánov verejnej správy. Keďže oba tieto návrhy sú už v pokročilom štádiu, bude potrebné ich analyzovať a</w:t>
      </w:r>
    </w:p>
    <w:p w:rsidR="005C1C34" w:rsidRPr="00855BA0" w:rsidRDefault="005C1C34" w:rsidP="007C4FDE">
      <w:pPr>
        <w:pStyle w:val="ListParagraph"/>
        <w:rPr>
          <w:highlight w:val="yellow"/>
        </w:rPr>
      </w:pPr>
      <w:r>
        <w:t xml:space="preserve">zosúladiť kompetencie ohľadne ISVS </w:t>
      </w:r>
      <w:r w:rsidRPr="00855BA0">
        <w:rPr>
          <w:highlight w:val="yellow"/>
        </w:rPr>
        <w:t>(</w:t>
      </w:r>
      <w:r w:rsidR="006826B2" w:rsidRPr="00855BA0">
        <w:rPr>
          <w:highlight w:val="yellow"/>
        </w:rPr>
        <w:t>PS a j tento dokument predpokladá, že VPA pre oblasť ISVS bude ÚPVII)</w:t>
      </w:r>
    </w:p>
    <w:p w:rsidR="00BF0EAD" w:rsidRDefault="00ED3F08" w:rsidP="007C4FDE">
      <w:pPr>
        <w:pStyle w:val="ListParagraph"/>
      </w:pPr>
      <w:r>
        <w:t>zaviesť bezpečnostnú kategorizáciu ISVS a definovať zákl</w:t>
      </w:r>
      <w:r w:rsidR="00BF0EAD">
        <w:t>adné požiadavky na ochranu ISVS,</w:t>
      </w:r>
    </w:p>
    <w:p w:rsidR="00BF0EAD" w:rsidRPr="00BF0EAD" w:rsidRDefault="00BF0EAD" w:rsidP="007C4FDE">
      <w:pPr>
        <w:pStyle w:val="ListParagraph"/>
        <w:rPr>
          <w:highlight w:val="yellow"/>
        </w:rPr>
      </w:pPr>
      <w:r w:rsidRPr="00BF0EAD">
        <w:rPr>
          <w:highlight w:val="yellow"/>
        </w:rPr>
        <w:t>vytvoriť právny rámec pre organizačné zaistenie bezpečnosti ISVS (</w:t>
      </w:r>
      <w:r w:rsidR="00855BA0">
        <w:rPr>
          <w:highlight w:val="yellow"/>
        </w:rPr>
        <w:t>ÚPVII</w:t>
      </w:r>
      <w:r w:rsidRPr="00BF0EAD">
        <w:rPr>
          <w:highlight w:val="yellow"/>
        </w:rPr>
        <w:t>vytvorí a bude udržiavať súbory opatrení pre jednotlivé kategórie ISVS, vydávať bezpečnostné štandardy, robiť b</w:t>
      </w:r>
      <w:r w:rsidR="00855BA0">
        <w:rPr>
          <w:highlight w:val="yellow"/>
        </w:rPr>
        <w:t>ezpečnostnú certifikáciu a pod</w:t>
      </w:r>
      <w:r w:rsidRPr="00BF0EAD">
        <w:rPr>
          <w:highlight w:val="yellow"/>
        </w:rPr>
        <w:t>)</w:t>
      </w:r>
    </w:p>
    <w:p w:rsidR="00BF0EAD" w:rsidRDefault="00BF0EAD" w:rsidP="00C03A04">
      <w:pPr>
        <w:ind w:left="720"/>
      </w:pPr>
    </w:p>
    <w:p w:rsidR="00ED3F08" w:rsidRDefault="00ED3F08" w:rsidP="00ED3F08">
      <w:r>
        <w:t>V dlhšom časovom horizonte bude potrebné analyzovať</w:t>
      </w:r>
    </w:p>
    <w:p w:rsidR="00ED3F08" w:rsidRDefault="009A00B6" w:rsidP="007C4FDE">
      <w:pPr>
        <w:pStyle w:val="ListParagraph"/>
      </w:pPr>
      <w:r>
        <w:t>Povinnosti v IB/KB, ktoré pre Slovensko vyplývajú z právnych aktov EÚ,</w:t>
      </w:r>
    </w:p>
    <w:p w:rsidR="009A00B6" w:rsidRDefault="009A00B6" w:rsidP="007C4FDE">
      <w:pPr>
        <w:pStyle w:val="ListParagraph"/>
      </w:pPr>
      <w:r>
        <w:lastRenderedPageBreak/>
        <w:t>Zákony a podzákonné normy SR, týkajúce sa IB/KB (ISVS a celého virtuálneho priestoru SR) a identifikovať nezrovnalosti, duplicity a iné nedostatky a navrhnúť ich zosúladenie;</w:t>
      </w:r>
    </w:p>
    <w:p w:rsidR="009A00B6" w:rsidRDefault="009A00B6" w:rsidP="007C4FDE">
      <w:pPr>
        <w:pStyle w:val="ListParagraph"/>
      </w:pPr>
      <w:r>
        <w:t>problémy, ktoré je na zaistenie IB/KB v SR potrebné riešiť, ale chýba na to právny základ.</w:t>
      </w:r>
    </w:p>
    <w:p w:rsidR="009A00B6" w:rsidRDefault="00BF0EAD" w:rsidP="009A00B6">
      <w:r>
        <w:t>Trvale bude potrebné systematicky sledovať legislatívu EÚ a udržiavať slovenskú legislatívu IB/KB konzistentnú a v súlade s európskou legislatívou.</w:t>
      </w:r>
    </w:p>
    <w:p w:rsidR="00BF0EAD" w:rsidRDefault="00BF0EAD" w:rsidP="009A00B6">
      <w:r w:rsidRPr="00C03A04">
        <w:rPr>
          <w:highlight w:val="yellow"/>
        </w:rPr>
        <w:t>Opäť rovnaký problém – kto to bude robiť, organizovať a</w:t>
      </w:r>
      <w:r w:rsidR="00C03A04" w:rsidRPr="00C03A04">
        <w:rPr>
          <w:highlight w:val="yellow"/>
        </w:rPr>
        <w:t> kto presadí navrhované riešenia?</w:t>
      </w:r>
    </w:p>
    <w:p w:rsidR="008B192F" w:rsidRDefault="008B192F" w:rsidP="008B192F"/>
    <w:p w:rsidR="00C135FA" w:rsidRDefault="00EE2BF9" w:rsidP="00C135FA">
      <w:pPr>
        <w:pStyle w:val="Heading2"/>
      </w:pPr>
      <w:bookmarkStart w:id="27" w:name="_Toc495308329"/>
      <w:r>
        <w:t>Predpokladané r</w:t>
      </w:r>
      <w:r w:rsidR="0076622F">
        <w:t>iadenie/koordinácia zabezpečenia</w:t>
      </w:r>
      <w:r w:rsidR="00C135FA">
        <w:t xml:space="preserve"> slovenského </w:t>
      </w:r>
      <w:r w:rsidR="0076622F">
        <w:t>virtuálneho</w:t>
      </w:r>
      <w:r w:rsidR="00C135FA">
        <w:t xml:space="preserve"> priestoru</w:t>
      </w:r>
      <w:bookmarkEnd w:id="27"/>
    </w:p>
    <w:p w:rsidR="0076622F" w:rsidRDefault="0076622F" w:rsidP="0076622F">
      <w:r>
        <w:t>Na zaistenie ochrany a obrany slovenského virtuálneho priestoru je potrebné zaistiť súčinnosť štátnych orgánov, súkromného a aka</w:t>
      </w:r>
      <w:r w:rsidR="00855BA0">
        <w:t xml:space="preserve">demického sektora a verejnosti </w:t>
      </w:r>
      <w:r>
        <w:t xml:space="preserve">čo pravdepodobne môže zabezpečiť len Vláda SR. Ale aj na výkon operatívy bude potrebný dostatočne „silný“ </w:t>
      </w:r>
      <w:r w:rsidR="00651FFF">
        <w:t xml:space="preserve">politický </w:t>
      </w:r>
      <w:r>
        <w:t xml:space="preserve">orgán </w:t>
      </w:r>
      <w:r w:rsidR="00651FFF">
        <w:t>(</w:t>
      </w:r>
      <w:r w:rsidR="00C03A04">
        <w:t xml:space="preserve">Národná </w:t>
      </w:r>
      <w:r w:rsidR="00651FFF">
        <w:t>autorit</w:t>
      </w:r>
      <w:r w:rsidR="00C03A04">
        <w:t>a</w:t>
      </w:r>
      <w:r w:rsidR="00651FFF">
        <w:t>) podporovaný</w:t>
      </w:r>
      <w:r>
        <w:t xml:space="preserve"> potrebnými odbornými kapacitami. (Bude potrebovať koordinovať </w:t>
      </w:r>
      <w:r w:rsidR="00651FFF">
        <w:t xml:space="preserve">spoluprácu s </w:t>
      </w:r>
      <w:r>
        <w:t>MV SR, MS</w:t>
      </w:r>
      <w:r w:rsidRPr="0076622F">
        <w:t xml:space="preserve"> </w:t>
      </w:r>
      <w:r>
        <w:t>SR, MZV</w:t>
      </w:r>
      <w:r w:rsidRPr="0076622F">
        <w:t xml:space="preserve"> </w:t>
      </w:r>
      <w:r>
        <w:t>SR, MF</w:t>
      </w:r>
      <w:r w:rsidRPr="0076622F">
        <w:t xml:space="preserve"> </w:t>
      </w:r>
      <w:r>
        <w:t>SR, UPVII, MŠ, NBÚ, MO SR</w:t>
      </w:r>
      <w:r w:rsidR="00383A57">
        <w:t>, SIS a i.</w:t>
      </w:r>
      <w:r>
        <w:t>)</w:t>
      </w:r>
      <w:r w:rsidR="00855BA0">
        <w:t xml:space="preserve"> buď na úrovni NBU, príp. MO / MV SR.</w:t>
      </w:r>
      <w:r w:rsidR="00383A57">
        <w:t xml:space="preserve"> </w:t>
      </w:r>
    </w:p>
    <w:p w:rsidR="00C135FA" w:rsidRDefault="000652D0" w:rsidP="00383A57">
      <w:r>
        <w:t>Národná a</w:t>
      </w:r>
      <w:r w:rsidR="00651FFF">
        <w:t>utorita zodpovedná za informačnú/kybernetickú bezpečnosť SR potrebuje</w:t>
      </w:r>
      <w:r w:rsidR="00D870E2">
        <w:t xml:space="preserve"> </w:t>
      </w:r>
      <w:r w:rsidR="000E62E5">
        <w:t xml:space="preserve">odborný </w:t>
      </w:r>
      <w:r w:rsidR="00383A57">
        <w:t>koordinačn</w:t>
      </w:r>
      <w:r w:rsidR="00651FFF">
        <w:t>o-koncepčno-výkonný</w:t>
      </w:r>
      <w:r w:rsidR="00383A57">
        <w:t xml:space="preserve"> orgán</w:t>
      </w:r>
      <w:r w:rsidR="003B065A">
        <w:rPr>
          <w:rStyle w:val="FootnoteReference"/>
        </w:rPr>
        <w:footnoteReference w:id="19"/>
      </w:r>
      <w:r w:rsidR="00D870E2">
        <w:t xml:space="preserve"> </w:t>
      </w:r>
      <w:r w:rsidR="00651FFF">
        <w:t>(</w:t>
      </w:r>
      <w:r w:rsidR="00C03A04" w:rsidRPr="00C03A04">
        <w:rPr>
          <w:highlight w:val="yellow"/>
        </w:rPr>
        <w:t>pracovn</w:t>
      </w:r>
      <w:r w:rsidR="00C10CF8">
        <w:rPr>
          <w:highlight w:val="yellow"/>
        </w:rPr>
        <w:t>ý názov</w:t>
      </w:r>
      <w:r w:rsidR="00C03A04" w:rsidRPr="00C03A04">
        <w:rPr>
          <w:highlight w:val="yellow"/>
        </w:rPr>
        <w:t xml:space="preserve"> </w:t>
      </w:r>
      <w:r w:rsidR="00C10CF8">
        <w:rPr>
          <w:highlight w:val="yellow"/>
        </w:rPr>
        <w:t>–</w:t>
      </w:r>
      <w:r w:rsidR="00C03A04" w:rsidRPr="00C03A04">
        <w:rPr>
          <w:highlight w:val="yellow"/>
        </w:rPr>
        <w:t xml:space="preserve"> </w:t>
      </w:r>
      <w:r w:rsidR="00651FFF" w:rsidRPr="00C10CF8">
        <w:rPr>
          <w:highlight w:val="yellow"/>
        </w:rPr>
        <w:t>Komisi</w:t>
      </w:r>
      <w:r w:rsidR="00C10CF8" w:rsidRPr="00C10CF8">
        <w:rPr>
          <w:highlight w:val="yellow"/>
        </w:rPr>
        <w:t>a pre IB/KB</w:t>
      </w:r>
      <w:r w:rsidR="00C03A04">
        <w:t>)</w:t>
      </w:r>
      <w:r w:rsidR="000E62E5">
        <w:t xml:space="preserve"> </w:t>
      </w:r>
      <w:r w:rsidR="00D870E2">
        <w:t>so zastúpením relevantných strán (štátne orgány, akademický sektor, súkromná sféra), ktorý by</w:t>
      </w:r>
    </w:p>
    <w:p w:rsidR="00D870E2" w:rsidRDefault="00D870E2" w:rsidP="007C4FDE">
      <w:pPr>
        <w:pStyle w:val="ListParagraph"/>
        <w:numPr>
          <w:ilvl w:val="0"/>
          <w:numId w:val="14"/>
        </w:numPr>
      </w:pPr>
      <w:r>
        <w:t> mal prehľad o stave kybernetickej/informačnej bezpečnosti na Slovensku</w:t>
      </w:r>
      <w:r w:rsidR="00594347">
        <w:t xml:space="preserve"> (spraco</w:t>
      </w:r>
      <w:r w:rsidR="00383A57">
        <w:t>vá</w:t>
      </w:r>
      <w:r w:rsidR="00594347">
        <w:t xml:space="preserve">vanie dostupných informácií, časom vypracovanie metodiky na získavanie relevantných informácií a formu reportingu </w:t>
      </w:r>
      <w:r w:rsidR="00594347" w:rsidRPr="00383A57">
        <w:rPr>
          <w:highlight w:val="yellow"/>
        </w:rPr>
        <w:t>komu? Vláde, Bezpečnostnej rade?)</w:t>
      </w:r>
    </w:p>
    <w:p w:rsidR="000E62E5" w:rsidRDefault="000E62E5" w:rsidP="007C4FDE">
      <w:pPr>
        <w:pStyle w:val="ListParagraph"/>
        <w:numPr>
          <w:ilvl w:val="0"/>
          <w:numId w:val="14"/>
        </w:numPr>
      </w:pPr>
      <w:r>
        <w:t xml:space="preserve"> poskytoval odborné stanoviská pre Vládu </w:t>
      </w:r>
      <w:r w:rsidR="00C03A04">
        <w:t xml:space="preserve">SR </w:t>
      </w:r>
      <w:r>
        <w:t>(analógia vzťahu ENISA a Európskej komisie)</w:t>
      </w:r>
    </w:p>
    <w:p w:rsidR="00F613FC" w:rsidRDefault="00F613FC" w:rsidP="007C4FDE">
      <w:pPr>
        <w:pStyle w:val="ListParagraph"/>
        <w:numPr>
          <w:ilvl w:val="0"/>
          <w:numId w:val="14"/>
        </w:numPr>
      </w:pPr>
      <w:r>
        <w:t xml:space="preserve"> sledoval projekty a iné aktivity EU (v minulosti </w:t>
      </w:r>
      <w:r w:rsidR="00383A57">
        <w:t>napr.</w:t>
      </w:r>
      <w:r>
        <w:t xml:space="preserve"> FIDIS, epSOS, STORK; príprava direktív a nariadení, činnosť odborných komisií </w:t>
      </w:r>
      <w:r w:rsidR="00383A57">
        <w:t xml:space="preserve">pri orgánoch EÚ </w:t>
      </w:r>
      <w:r>
        <w:t>a pod.), zastúpenie SR v odborných orgánoch EU,</w:t>
      </w:r>
    </w:p>
    <w:p w:rsidR="00D870E2" w:rsidRDefault="003B065A" w:rsidP="007C4FDE">
      <w:pPr>
        <w:pStyle w:val="ListParagraph"/>
        <w:numPr>
          <w:ilvl w:val="0"/>
          <w:numId w:val="14"/>
        </w:numPr>
      </w:pPr>
      <w:r>
        <w:t> rozvíjal/inicioval/podporoval odbornú činnosť v oblasti informačnej bezpečnosti zameranú na riešenie aktuálnych a perspektívnych problémov,</w:t>
      </w:r>
    </w:p>
    <w:p w:rsidR="003B065A" w:rsidRDefault="00594347" w:rsidP="007C4FDE">
      <w:pPr>
        <w:pStyle w:val="ListParagraph"/>
        <w:numPr>
          <w:ilvl w:val="0"/>
          <w:numId w:val="14"/>
        </w:numPr>
      </w:pPr>
      <w:r>
        <w:t> zosúladil</w:t>
      </w:r>
      <w:r w:rsidR="00651FFF">
        <w:rPr>
          <w:rStyle w:val="FootnoteReference"/>
        </w:rPr>
        <w:footnoteReference w:id="20"/>
      </w:r>
      <w:r>
        <w:t xml:space="preserve"> existujúcu legislatívu, </w:t>
      </w:r>
      <w:r w:rsidR="000E62E5">
        <w:t>sledoval konzistentnosť pripravovaných zákonov a</w:t>
      </w:r>
      <w:r w:rsidR="00457504">
        <w:t> </w:t>
      </w:r>
      <w:r w:rsidR="000E62E5">
        <w:t>pod</w:t>
      </w:r>
      <w:r w:rsidR="00457504">
        <w:t>-</w:t>
      </w:r>
      <w:r w:rsidR="000E62E5">
        <w:t>zákonných noriem, budoval konzistentnú terminológiu,</w:t>
      </w:r>
    </w:p>
    <w:p w:rsidR="000E62E5" w:rsidRDefault="000E62E5" w:rsidP="007C4FDE">
      <w:pPr>
        <w:pStyle w:val="ListParagraph"/>
        <w:numPr>
          <w:ilvl w:val="0"/>
          <w:numId w:val="14"/>
        </w:numPr>
      </w:pPr>
      <w:r>
        <w:t> posudzoval projekty a aktivity celoslovenského rozsahu zamerané na informačnú/kybernetickú bezpečnosť</w:t>
      </w:r>
    </w:p>
    <w:p w:rsidR="000E62E5" w:rsidRDefault="000E62E5" w:rsidP="007C4FDE">
      <w:pPr>
        <w:pStyle w:val="ListParagraph"/>
        <w:numPr>
          <w:ilvl w:val="0"/>
          <w:numId w:val="14"/>
        </w:numPr>
      </w:pPr>
      <w:r>
        <w:t> a neskôr plnil aj iné úlohy v kybernetickej/informačnej bezpečnosti</w:t>
      </w:r>
      <w:r w:rsidR="00383A57">
        <w:t>.</w:t>
      </w:r>
    </w:p>
    <w:p w:rsidR="00F613FC" w:rsidRDefault="00843F13" w:rsidP="00843F13">
      <w:r>
        <w:t xml:space="preserve">Komisia pre informačnú/kybernetickú bezpečnosť by </w:t>
      </w:r>
      <w:r w:rsidR="00C03A04">
        <w:t xml:space="preserve">mala mať </w:t>
      </w:r>
      <w:r>
        <w:t>okrem koordinačnej zložky mala mať aj stále odborné kapacity (pracovné skupiny) schopné riešiť dlhodobé úlohy. M</w:t>
      </w:r>
      <w:r w:rsidR="00F613FC">
        <w:t xml:space="preserve">omentálne existujú pracovné skupiny </w:t>
      </w:r>
    </w:p>
    <w:p w:rsidR="00F613FC" w:rsidRDefault="00F613FC" w:rsidP="007C4FDE">
      <w:pPr>
        <w:pStyle w:val="ListParagraph"/>
      </w:pPr>
      <w:r>
        <w:t> Výbor pre kybernetickú bezpečnosť pri Bezpečnostnej rade</w:t>
      </w:r>
    </w:p>
    <w:p w:rsidR="00F613FC" w:rsidRDefault="00F613FC" w:rsidP="007C4FDE">
      <w:pPr>
        <w:pStyle w:val="ListParagraph"/>
      </w:pPr>
      <w:r>
        <w:t> Komisia pre kybernetickú bezpečnosť Riaditeľa NBÚ</w:t>
      </w:r>
    </w:p>
    <w:p w:rsidR="00F613FC" w:rsidRDefault="00F613FC" w:rsidP="007C4FDE">
      <w:pPr>
        <w:pStyle w:val="ListParagraph"/>
      </w:pPr>
      <w:r>
        <w:t xml:space="preserve"> pracovná skupina pre kybernetickú bezpečnosť </w:t>
      </w:r>
      <w:r w:rsidR="00E41F8E">
        <w:t>pri ÚPVII</w:t>
      </w:r>
    </w:p>
    <w:p w:rsidR="00843F13" w:rsidRPr="00855BA0" w:rsidRDefault="00E41F8E" w:rsidP="007C4FDE">
      <w:pPr>
        <w:pStyle w:val="ListParagraph"/>
        <w:rPr>
          <w:highlight w:val="yellow"/>
        </w:rPr>
      </w:pPr>
      <w:r>
        <w:t> </w:t>
      </w:r>
      <w:r w:rsidRPr="00855BA0">
        <w:rPr>
          <w:highlight w:val="yellow"/>
        </w:rPr>
        <w:t xml:space="preserve">pracovné skupiny pre </w:t>
      </w:r>
      <w:r w:rsidR="00C63A4F" w:rsidRPr="00855BA0">
        <w:rPr>
          <w:highlight w:val="yellow"/>
        </w:rPr>
        <w:t>kybernetický zločin</w:t>
      </w:r>
      <w:r w:rsidR="004A1BE6" w:rsidRPr="00855BA0">
        <w:rPr>
          <w:highlight w:val="yellow"/>
        </w:rPr>
        <w:t>, kritickú infraštruktúru</w:t>
      </w:r>
      <w:r w:rsidR="00793566" w:rsidRPr="00855BA0">
        <w:rPr>
          <w:highlight w:val="yellow"/>
        </w:rPr>
        <w:t xml:space="preserve"> (MV</w:t>
      </w:r>
      <w:r w:rsidR="00C0578B" w:rsidRPr="00855BA0">
        <w:rPr>
          <w:highlight w:val="yellow"/>
        </w:rPr>
        <w:t xml:space="preserve"> SR</w:t>
      </w:r>
      <w:r w:rsidR="00793566" w:rsidRPr="00855BA0">
        <w:rPr>
          <w:highlight w:val="yellow"/>
        </w:rPr>
        <w:t>?)</w:t>
      </w:r>
    </w:p>
    <w:p w:rsidR="00843F13" w:rsidRPr="00E369B5" w:rsidRDefault="00843F13" w:rsidP="007C4FDE">
      <w:pPr>
        <w:pStyle w:val="ListParagraph"/>
        <w:rPr>
          <w:highlight w:val="yellow"/>
        </w:rPr>
      </w:pPr>
      <w:r w:rsidRPr="00E369B5">
        <w:rPr>
          <w:highlight w:val="yellow"/>
        </w:rPr>
        <w:t>vieme o iných?</w:t>
      </w:r>
    </w:p>
    <w:p w:rsidR="00843F13" w:rsidRDefault="00843F13" w:rsidP="00843F13">
      <w:r>
        <w:t xml:space="preserve">ktoré </w:t>
      </w:r>
      <w:r w:rsidR="00793566">
        <w:t>majú p</w:t>
      </w:r>
      <w:r>
        <w:t xml:space="preserve">ríbuznú </w:t>
      </w:r>
      <w:r w:rsidR="00793566">
        <w:t>problematiku, v n</w:t>
      </w:r>
      <w:r>
        <w:t>iektorých pôsobia tí istí ľudia. Tieto by sa</w:t>
      </w:r>
      <w:r w:rsidR="00793566">
        <w:t xml:space="preserve"> </w:t>
      </w:r>
      <w:r>
        <w:t>mohli</w:t>
      </w:r>
      <w:r w:rsidR="00793566">
        <w:t xml:space="preserve"> aspoň skoordinovať, niektoré možno </w:t>
      </w:r>
      <w:r w:rsidR="00430604">
        <w:t xml:space="preserve">perspektívne </w:t>
      </w:r>
      <w:r w:rsidR="00793566">
        <w:t>zlúčiť</w:t>
      </w:r>
      <w:r>
        <w:t>.</w:t>
      </w:r>
    </w:p>
    <w:p w:rsidR="00843F13" w:rsidRDefault="00843F13" w:rsidP="00843F13">
      <w:pPr>
        <w:pStyle w:val="Heading2"/>
      </w:pPr>
      <w:bookmarkStart w:id="28" w:name="_Toc495308330"/>
      <w:r>
        <w:lastRenderedPageBreak/>
        <w:t>Zabezpečenie základnej úrovne ochrany virtuálneho priestoru SR</w:t>
      </w:r>
      <w:bookmarkEnd w:id="28"/>
    </w:p>
    <w:p w:rsidR="00430604" w:rsidRPr="00430604" w:rsidRDefault="00430604" w:rsidP="00430604">
      <w:r>
        <w:t>Z centrálnej úrovne (autorita zodpovedná za informačnú/kybernetickú bezpečnosť SR) je na zabezpečenie aspoň základnej úrovne ochrany slovenského virtuálneho priestoru vo všeobecnosti a zvlášť pre bezpečnosť ISVS možné v krátkom čase spraviť nasledujúce kroky:</w:t>
      </w:r>
    </w:p>
    <w:p w:rsidR="00793566" w:rsidRDefault="00430604" w:rsidP="007C4FDE">
      <w:pPr>
        <w:pStyle w:val="ListParagraph"/>
        <w:numPr>
          <w:ilvl w:val="0"/>
          <w:numId w:val="15"/>
        </w:numPr>
      </w:pPr>
      <w:r>
        <w:t xml:space="preserve">dohodnúť </w:t>
      </w:r>
      <w:r w:rsidR="000C0C18">
        <w:t xml:space="preserve">pokrytie (ISVS, celého priestoru?) existujúcimi CSIRT-ami </w:t>
      </w:r>
      <w:r w:rsidR="000C0C18" w:rsidRPr="00457504">
        <w:rPr>
          <w:highlight w:val="yellow"/>
        </w:rPr>
        <w:t>(existujú aj iné akcieschopné útvary podobného zamerania</w:t>
      </w:r>
      <w:r w:rsidRPr="00457504">
        <w:rPr>
          <w:highlight w:val="yellow"/>
        </w:rPr>
        <w:t>, ktoré by sa na týchto úlohách mohli podieľať</w:t>
      </w:r>
      <w:r w:rsidR="000C0C18" w:rsidRPr="00457504">
        <w:rPr>
          <w:highlight w:val="yellow"/>
        </w:rPr>
        <w:t>?)</w:t>
      </w:r>
    </w:p>
    <w:p w:rsidR="003D40F4" w:rsidRDefault="003D40F4" w:rsidP="007C4FDE">
      <w:pPr>
        <w:pStyle w:val="ListParagraph"/>
        <w:numPr>
          <w:ilvl w:val="0"/>
          <w:numId w:val="15"/>
        </w:numPr>
      </w:pPr>
      <w:r>
        <w:t>definova</w:t>
      </w:r>
      <w:r w:rsidR="00430604">
        <w:t>ť minimálne požiadav</w:t>
      </w:r>
      <w:r>
        <w:t>k</w:t>
      </w:r>
      <w:r w:rsidR="00430604">
        <w:t>y</w:t>
      </w:r>
      <w:r>
        <w:t xml:space="preserve"> na systémy a siete (</w:t>
      </w:r>
      <w:r w:rsidR="00430604">
        <w:t xml:space="preserve">v podobe </w:t>
      </w:r>
      <w:r>
        <w:t>štandard</w:t>
      </w:r>
      <w:r w:rsidR="00430604">
        <w:t>ov ISVS) a súbor</w:t>
      </w:r>
      <w:r>
        <w:t xml:space="preserve"> opatrení (baseline), ktorého implementácia stačí na splnenie minimálnych požiadaviek,</w:t>
      </w:r>
    </w:p>
    <w:p w:rsidR="006E4600" w:rsidRDefault="006E4600" w:rsidP="007C4FDE">
      <w:pPr>
        <w:pStyle w:val="ListParagraph"/>
        <w:numPr>
          <w:ilvl w:val="0"/>
          <w:numId w:val="15"/>
        </w:numPr>
      </w:pPr>
      <w:r>
        <w:t>kontrolovať dodržiavanie minimálnych požiadaviek (audit),</w:t>
      </w:r>
    </w:p>
    <w:p w:rsidR="003D40F4" w:rsidRDefault="003D40F4" w:rsidP="007C4FDE">
      <w:pPr>
        <w:pStyle w:val="ListParagraph"/>
        <w:numPr>
          <w:ilvl w:val="0"/>
          <w:numId w:val="15"/>
        </w:numPr>
      </w:pPr>
      <w:r>
        <w:t>sledova</w:t>
      </w:r>
      <w:r w:rsidR="00430604">
        <w:t>ť</w:t>
      </w:r>
      <w:r>
        <w:t xml:space="preserve"> nov</w:t>
      </w:r>
      <w:r w:rsidR="00430604">
        <w:t>é</w:t>
      </w:r>
      <w:r>
        <w:t xml:space="preserve"> hroz</w:t>
      </w:r>
      <w:r w:rsidR="00430604">
        <w:t>by a zraniteľnosti</w:t>
      </w:r>
      <w:r>
        <w:t xml:space="preserve"> a aktualiz</w:t>
      </w:r>
      <w:r w:rsidR="00430604">
        <w:t>ovať</w:t>
      </w:r>
      <w:r>
        <w:t xml:space="preserve"> minimáln</w:t>
      </w:r>
      <w:r w:rsidR="00430604">
        <w:t>e</w:t>
      </w:r>
      <w:r>
        <w:t xml:space="preserve"> požiadav</w:t>
      </w:r>
      <w:r w:rsidR="00430604">
        <w:t>ky a súbor základných opatrení (baseline).</w:t>
      </w:r>
    </w:p>
    <w:p w:rsidR="00430604" w:rsidRDefault="00457504" w:rsidP="00430604">
      <w:r>
        <w:t>Úlohy a) a b) sú jednorazové, ale na vypracovanie Štandardov ISVS bude potrebné nadviazať metodickou a kontrolnou činnosťou. Rovnako riešenie informačno-bezpečnostných incidentov a sledovanie hrozieb a zraniteľností sú dlhodobé úlohy, ktoré by mohli riešiť CSIRT-y, ale na aktualizáciu záväzných štandardov pre ISVS je potrebná opora v zákone a tiež dostatočná odborná kapacita.</w:t>
      </w:r>
      <w:r>
        <w:rPr>
          <w:rStyle w:val="FootnoteReference"/>
        </w:rPr>
        <w:footnoteReference w:id="21"/>
      </w:r>
      <w:r>
        <w:t xml:space="preserve"> </w:t>
      </w:r>
      <w:r w:rsidR="006E4600">
        <w:t xml:space="preserve">Audit bezpečnosti informačných systémov je bežne používaným nástrojom kontroly dodržiavania štandardov, pri ktorom sa dajú dobre využiť externí auditori. Bude však potrebné špecifikovať požiadavky na audit, ako aj požiadavky na kvalifikáciu audítorov. Pozri príloha Audit. </w:t>
      </w:r>
      <w:r>
        <w:t>Ďalším krokom pre efektívne zabezpečenie</w:t>
      </w:r>
      <w:r w:rsidR="00F25B3C">
        <w:t xml:space="preserve"> slovenského virtuálneho priestoru je vypracovanie systému klasifikácie informácií a systémov a návrh bezpečnostných požiadaviek a povinných súborov opatrení pre jednotlivé bezpečnostné kategórie systémov. Príloha Klasifikácia systémov a informácií.</w:t>
      </w:r>
    </w:p>
    <w:p w:rsidR="00430604" w:rsidRDefault="00F25B3C" w:rsidP="00430604">
      <w:r>
        <w:t>Jedným z funkčných útvarov CSIRT je vojenský CSIRT. Okrem jeho zapojenia do operatívnej činnosti pri ochrane slovenského virtuálneho priestoru/ISVS je</w:t>
      </w:r>
      <w:r w:rsidR="000652D0">
        <w:t xml:space="preserve"> potrebné vyriešiť aj vzťah medzi ochranou a obranou kybernetického/virtuálneho priestoru (kompetencie, koordinácia civilných a vojenských zložiek, vyhlásenie a odvolanie stavu kybernetického ohrozenia a pod.)</w:t>
      </w:r>
    </w:p>
    <w:p w:rsidR="000C0C18" w:rsidRPr="003555DC" w:rsidRDefault="000C0C18" w:rsidP="007C4FDE">
      <w:pPr>
        <w:pStyle w:val="ListParagraph"/>
        <w:rPr>
          <w:highlight w:val="yellow"/>
        </w:rPr>
      </w:pPr>
      <w:r w:rsidRPr="003555DC">
        <w:rPr>
          <w:highlight w:val="yellow"/>
        </w:rPr>
        <w:t>akú predstavu o kybernetickej obrane má MO SR?</w:t>
      </w:r>
    </w:p>
    <w:p w:rsidR="00C135FA" w:rsidRDefault="00F25B3C" w:rsidP="00C135FA">
      <w:pPr>
        <w:pStyle w:val="Heading2"/>
      </w:pPr>
      <w:bookmarkStart w:id="29" w:name="_Toc495308331"/>
      <w:r>
        <w:t>B</w:t>
      </w:r>
      <w:r w:rsidR="00C135FA">
        <w:t>udovanie odborných kapacít</w:t>
      </w:r>
      <w:bookmarkEnd w:id="29"/>
    </w:p>
    <w:p w:rsidR="000652D0" w:rsidRPr="000652D0" w:rsidRDefault="000652D0" w:rsidP="000652D0">
      <w:r>
        <w:t>Je prvoradá úloha, lebo bez kvalifikovaných odborníkov sa informačná/kyberneti</w:t>
      </w:r>
      <w:r w:rsidR="00353EF7">
        <w:t>cká bezpečnosť nedá zaistiť. Viacero koncepčných, metodických aj realizačných problémov riešilo v minulosti MF SR a jeho výsledky sa po prehodnotení a aktualizácii budú dať využiť. Niektoré aktivity (ak na to budú k dispozícii potrebné kapacity) bude možné spustiť súčasne. Národná autorita pre budovanie odborných kapacít zabezpečí</w:t>
      </w:r>
    </w:p>
    <w:p w:rsidR="000C0C18" w:rsidRDefault="000C0C18" w:rsidP="007C4FDE">
      <w:pPr>
        <w:pStyle w:val="ListParagraph"/>
        <w:numPr>
          <w:ilvl w:val="0"/>
          <w:numId w:val="16"/>
        </w:numPr>
      </w:pPr>
      <w:r>
        <w:t>identifikova</w:t>
      </w:r>
      <w:r w:rsidR="00353EF7">
        <w:t>nie</w:t>
      </w:r>
      <w:r>
        <w:t xml:space="preserve"> potr</w:t>
      </w:r>
      <w:r w:rsidR="00353EF7">
        <w:t>ieb</w:t>
      </w:r>
      <w:r>
        <w:t xml:space="preserve"> (koľko a akých odborníkov </w:t>
      </w:r>
      <w:r w:rsidR="00353EF7">
        <w:t>SR/štátna sféra potrebuje</w:t>
      </w:r>
      <w:r>
        <w:t>)</w:t>
      </w:r>
    </w:p>
    <w:p w:rsidR="000C0C18" w:rsidRDefault="003555DC" w:rsidP="007C4FDE">
      <w:pPr>
        <w:pStyle w:val="ListParagraph"/>
        <w:numPr>
          <w:ilvl w:val="0"/>
          <w:numId w:val="16"/>
        </w:numPr>
      </w:pPr>
      <w:r>
        <w:t>špecifikáci</w:t>
      </w:r>
      <w:r w:rsidR="00353EF7">
        <w:t>u</w:t>
      </w:r>
      <w:r>
        <w:t xml:space="preserve"> potrebných znalostí, zručností a schopností pre jednotlivé špecializácie</w:t>
      </w:r>
      <w:r w:rsidR="00353EF7">
        <w:t xml:space="preserve"> (neskôr aj formálnu definíciu špecializácií)</w:t>
      </w:r>
    </w:p>
    <w:p w:rsidR="003555DC" w:rsidRDefault="003555DC" w:rsidP="007C4FDE">
      <w:pPr>
        <w:pStyle w:val="ListParagraph"/>
        <w:numPr>
          <w:ilvl w:val="0"/>
          <w:numId w:val="16"/>
        </w:numPr>
      </w:pPr>
      <w:r>
        <w:t>identifikácia nositeľov potrebného know-how použiteľných na školiacu činnosť, možné školiace kapacity v zahraničí (pre oblasti, kde nemáme dostatočne kvalifikovaných vlastných ľudí)</w:t>
      </w:r>
    </w:p>
    <w:p w:rsidR="003555DC" w:rsidRDefault="003555DC" w:rsidP="007C4FDE">
      <w:pPr>
        <w:pStyle w:val="ListParagraph"/>
        <w:numPr>
          <w:ilvl w:val="0"/>
          <w:numId w:val="16"/>
        </w:numPr>
      </w:pPr>
      <w:r>
        <w:t>stanovenie priorít – akých ľudí potrebujeme vyškoliť najskôr</w:t>
      </w:r>
    </w:p>
    <w:p w:rsidR="003555DC" w:rsidRDefault="003555DC" w:rsidP="007C4FDE">
      <w:pPr>
        <w:pStyle w:val="ListParagraph"/>
        <w:numPr>
          <w:ilvl w:val="0"/>
          <w:numId w:val="16"/>
        </w:numPr>
      </w:pPr>
      <w:r>
        <w:t>spustenie projektu vzdelávania zameraného na vybudovanie výučbových kapacít a spustenie vzdelávania v inf</w:t>
      </w:r>
      <w:r w:rsidR="00973940">
        <w:t>ormačnej/kybernetickej oblasti (revízia študijných materiálov MF SR a vydanie opraveného a doplneného vydania, terminologický slovník v informačnej bezpečnosti, )</w:t>
      </w:r>
    </w:p>
    <w:p w:rsidR="00353EF7" w:rsidRDefault="00353EF7" w:rsidP="00353EF7">
      <w:r>
        <w:t>Súčasne s týmito aktivitami je možné</w:t>
      </w:r>
    </w:p>
    <w:p w:rsidR="00EE0D69" w:rsidRDefault="00353EF7" w:rsidP="00E520CB">
      <w:pPr>
        <w:pStyle w:val="ListParagraph"/>
        <w:numPr>
          <w:ilvl w:val="0"/>
          <w:numId w:val="21"/>
        </w:numPr>
      </w:pPr>
      <w:r>
        <w:lastRenderedPageBreak/>
        <w:t xml:space="preserve">vybudovať </w:t>
      </w:r>
      <w:r w:rsidR="00EE0D69">
        <w:t xml:space="preserve">centrum excelencie pre IB/KB (výskum, expertná činnosť, vzdelávanie) – základ – Spoločné pracovisko Eset, UK, STU, </w:t>
      </w:r>
    </w:p>
    <w:p w:rsidR="003555DC" w:rsidRDefault="00353EF7" w:rsidP="007C4FDE">
      <w:pPr>
        <w:pStyle w:val="ListParagraph"/>
      </w:pPr>
      <w:r>
        <w:t>riešiť stabilizáciu</w:t>
      </w:r>
      <w:r w:rsidR="003555DC">
        <w:t xml:space="preserve"> odborníkov na IB/KB v štátnych inštitúciách</w:t>
      </w:r>
    </w:p>
    <w:p w:rsidR="00353EF7" w:rsidRDefault="003555DC" w:rsidP="007C4FDE">
      <w:pPr>
        <w:pStyle w:val="ListParagraph"/>
      </w:pPr>
      <w:r>
        <w:t>podpor</w:t>
      </w:r>
      <w:r w:rsidR="00353EF7">
        <w:t>ov</w:t>
      </w:r>
      <w:r>
        <w:t>a</w:t>
      </w:r>
      <w:r w:rsidR="00353EF7">
        <w:t>ť</w:t>
      </w:r>
      <w:r>
        <w:t xml:space="preserve"> vzdelávani</w:t>
      </w:r>
      <w:r w:rsidR="00353EF7">
        <w:t>e</w:t>
      </w:r>
      <w:r>
        <w:t xml:space="preserve"> v IB/KB v rámci existujúcich programov na vysokých školách (</w:t>
      </w:r>
      <w:r w:rsidR="00EE0D69">
        <w:t>informatici, manažéri, právnici), nové špecializácie, postgraduálne vzdelávanie</w:t>
      </w:r>
      <w:r w:rsidR="00353EF7">
        <w:t>, celoživotné vzdelávanie.</w:t>
      </w:r>
    </w:p>
    <w:p w:rsidR="00E369B5" w:rsidRDefault="00353EF7" w:rsidP="00E369B5">
      <w:r>
        <w:t>N</w:t>
      </w:r>
      <w:r w:rsidR="003555DC">
        <w:t xml:space="preserve">eskôr </w:t>
      </w:r>
      <w:r w:rsidR="00973940">
        <w:t>je možné vypracovať</w:t>
      </w:r>
      <w:r w:rsidR="00973940">
        <w:rPr>
          <w:rStyle w:val="FootnoteReference"/>
        </w:rPr>
        <w:footnoteReference w:id="22"/>
      </w:r>
      <w:r w:rsidR="00973940">
        <w:t xml:space="preserve">, ale </w:t>
      </w:r>
      <w:r w:rsidR="00973940" w:rsidRPr="00973940">
        <w:rPr>
          <w:b/>
        </w:rPr>
        <w:t>najmä zaviesť do praxe</w:t>
      </w:r>
      <w:r w:rsidR="003555DC">
        <w:t xml:space="preserve"> </w:t>
      </w:r>
      <w:r w:rsidR="00EE0D69">
        <w:t xml:space="preserve">komplexný </w:t>
      </w:r>
      <w:r w:rsidR="003555DC">
        <w:t>systém vzdelávania v IB/KB</w:t>
      </w:r>
      <w:r w:rsidR="00973940">
        <w:t xml:space="preserve">. Pre štátne organizácie z hľadiska informačnej/kybernetickej bezpečnosti </w:t>
      </w:r>
      <w:r w:rsidR="00A51D38">
        <w:t>rozlišujeme</w:t>
      </w:r>
      <w:r w:rsidR="00EE0D69">
        <w:t xml:space="preserve"> </w:t>
      </w:r>
      <w:r w:rsidR="00E369B5">
        <w:t>štyri</w:t>
      </w:r>
      <w:r w:rsidR="00973940">
        <w:t xml:space="preserve"> </w:t>
      </w:r>
      <w:r w:rsidR="00EE0D69">
        <w:t xml:space="preserve">skupiny </w:t>
      </w:r>
      <w:r w:rsidR="007F3FCB">
        <w:t xml:space="preserve">zamestnancov </w:t>
      </w:r>
      <w:r w:rsidR="00973940">
        <w:t xml:space="preserve">v štátnych inštitúciách, a to </w:t>
      </w:r>
      <w:r w:rsidR="00EE0D69">
        <w:t>vedúci pracovníci</w:t>
      </w:r>
      <w:r w:rsidR="00973940">
        <w:t>, manažéri informačnej/kybernetickej bezpečnosti</w:t>
      </w:r>
      <w:r w:rsidR="00E369B5">
        <w:t xml:space="preserve">, </w:t>
      </w:r>
      <w:r w:rsidR="00EE0D69">
        <w:t>informatici</w:t>
      </w:r>
      <w:r w:rsidR="00E369B5">
        <w:t xml:space="preserve"> a laickí používatelia</w:t>
      </w:r>
      <w:r w:rsidR="00973940">
        <w:t>. V projekte MF SR boli vypracované a na pomerne širokej skupine účastníkov aj prakticky overené materiály a metodika pre tieto skupiny a</w:t>
      </w:r>
      <w:r w:rsidR="00A51D38">
        <w:t xml:space="preserve"> v priebehu roka je možné </w:t>
      </w:r>
      <w:r w:rsidR="00E369B5">
        <w:t>spustiť vzdelávanie pre vedúcich pracovníkov a manažérov informačnej/kybernetickej bezpečnosti.</w:t>
      </w:r>
      <w:r w:rsidR="00E369B5" w:rsidRPr="00E369B5">
        <w:t xml:space="preserve"> </w:t>
      </w:r>
      <w:r w:rsidR="00E369B5" w:rsidRPr="00E369B5">
        <w:rPr>
          <w:highlight w:val="yellow"/>
        </w:rPr>
        <w:t>Stanovíme povinnosť školenia v IB/KB aspoň pre zamestnancov štátnych inštitúcií?</w:t>
      </w:r>
      <w:r w:rsidR="00E369B5">
        <w:t xml:space="preserve"> Podrobnejší návrh systému vzdelávania a krokov potrebných na jeho zavedenie je uvedený v prílohe </w:t>
      </w:r>
      <w:r w:rsidR="00E369B5" w:rsidRPr="00E369B5">
        <w:rPr>
          <w:highlight w:val="yellow"/>
        </w:rPr>
        <w:t>xxx</w:t>
      </w:r>
    </w:p>
    <w:p w:rsidR="006B326E" w:rsidRDefault="006B326E" w:rsidP="00E520CB">
      <w:pPr>
        <w:pStyle w:val="Heading2"/>
        <w:numPr>
          <w:ilvl w:val="1"/>
          <w:numId w:val="26"/>
        </w:numPr>
        <w:jc w:val="left"/>
        <w:rPr>
          <w:rFonts w:eastAsia="Cambria"/>
          <w:lang w:eastAsia="sk-SK"/>
        </w:rPr>
      </w:pPr>
      <w:bookmarkStart w:id="30" w:name="_Toc492563528"/>
      <w:bookmarkStart w:id="31" w:name="_Toc493595318"/>
      <w:bookmarkStart w:id="32" w:name="_Toc495308332"/>
      <w:r>
        <w:rPr>
          <w:rFonts w:eastAsia="Cambria"/>
          <w:lang w:eastAsia="sk-SK"/>
        </w:rPr>
        <w:t>Zavedenie systému pre riadenie kybernetickej a informačnej bezpečnosti (Security Governance)</w:t>
      </w:r>
      <w:bookmarkEnd w:id="30"/>
      <w:r>
        <w:rPr>
          <w:rFonts w:eastAsia="Cambria"/>
          <w:lang w:eastAsia="sk-SK"/>
        </w:rPr>
        <w:t xml:space="preserve"> vo verejnej správe</w:t>
      </w:r>
      <w:bookmarkEnd w:id="32"/>
    </w:p>
    <w:bookmarkEnd w:id="31"/>
    <w:p w:rsidR="006B326E" w:rsidRDefault="006B326E" w:rsidP="006B326E">
      <w:r>
        <w:t xml:space="preserve">Základným dôvodom nedostatočnej úrovne kybernetickej a informačnej bezpečnosti je absencia centrálnej autority v tejto oblasti, ktorá by mala dostatočné právomoci pre presadzovanie strategických zámerov v tejto oblasti. </w:t>
      </w:r>
    </w:p>
    <w:p w:rsidR="006B326E" w:rsidRDefault="006B326E" w:rsidP="006B326E">
      <w:r>
        <w:t>V súlade s všeobecným zámerom informatizácie a to postupnou centralizáciou informačných systémov a ich prevádzka v cloudovom prostredí je potrebné adekvátne tomu vytvoriť aj proces pre postupné centralizovanie riadenia kybernetickej a informačnej bezpečnosti vo verejnej správe a tomu korešpondujúci inštitucionálny rámec.</w:t>
      </w:r>
    </w:p>
    <w:p w:rsidR="006B326E" w:rsidRDefault="006B326E" w:rsidP="006B326E">
      <w:r>
        <w:t xml:space="preserve">Za týmto cieľom je potrebné vytvoriť organizáciu, ktorá by metodicky zastrešovala riadenie kybernetickej a informačnej bezpečnosti naprieč celou verejnou správou </w:t>
      </w:r>
      <w:r>
        <w:rPr>
          <w:b/>
        </w:rPr>
        <w:t>Centrum pre kybernetickú a informačnú bezpečnosť</w:t>
      </w:r>
      <w:r>
        <w:t>.</w:t>
      </w:r>
    </w:p>
    <w:p w:rsidR="006B326E" w:rsidRDefault="006B326E" w:rsidP="006B326E">
      <w:r>
        <w:t>Centrum pre kybernetickú a informačnú bezpečnosť (ďalej len „Centrum“) bude plniť nasledovné úlohy:</w:t>
      </w:r>
    </w:p>
    <w:p w:rsidR="006B326E" w:rsidRDefault="006B326E" w:rsidP="00E520CB">
      <w:pPr>
        <w:pStyle w:val="ListParagraph"/>
        <w:numPr>
          <w:ilvl w:val="0"/>
          <w:numId w:val="27"/>
        </w:numPr>
        <w:spacing w:after="160" w:afterAutospacing="0" w:line="256" w:lineRule="auto"/>
        <w:contextualSpacing/>
        <w:jc w:val="left"/>
      </w:pPr>
      <w:r>
        <w:t>Vypracovanie metodického rámca pre riadenie kybernetickej a informačnej bezpečnosti vo verejnej správe (rola, zodpovednosti, metodické riadenie)</w:t>
      </w:r>
    </w:p>
    <w:p w:rsidR="006B326E" w:rsidRDefault="006B326E" w:rsidP="00E520CB">
      <w:pPr>
        <w:pStyle w:val="ListParagraph"/>
        <w:numPr>
          <w:ilvl w:val="0"/>
          <w:numId w:val="27"/>
        </w:numPr>
        <w:spacing w:after="160" w:afterAutospacing="0" w:line="256" w:lineRule="auto"/>
        <w:contextualSpacing/>
        <w:jc w:val="left"/>
      </w:pPr>
      <w:r>
        <w:t xml:space="preserve">Komunikácia so zúčastnenými stranami v oblasti kybernetickej bezpečnosti </w:t>
      </w:r>
    </w:p>
    <w:p w:rsidR="006B326E" w:rsidRDefault="006B326E" w:rsidP="00E520CB">
      <w:pPr>
        <w:pStyle w:val="ListParagraph"/>
        <w:numPr>
          <w:ilvl w:val="0"/>
          <w:numId w:val="27"/>
        </w:numPr>
        <w:spacing w:after="160" w:afterAutospacing="0" w:line="256" w:lineRule="auto"/>
        <w:contextualSpacing/>
        <w:jc w:val="left"/>
      </w:pPr>
      <w:r>
        <w:t>Vytvorenie platformy pre publicitu a osvetu kybernetickej bezpečnosti a zvyšovanie bezpečnostného povedomia zamestnancov verejnej správy a verejnosti</w:t>
      </w:r>
    </w:p>
    <w:p w:rsidR="006B326E" w:rsidRDefault="006B326E" w:rsidP="00E520CB">
      <w:pPr>
        <w:pStyle w:val="ListParagraph"/>
        <w:numPr>
          <w:ilvl w:val="0"/>
          <w:numId w:val="27"/>
        </w:numPr>
        <w:spacing w:after="160" w:afterAutospacing="0" w:line="256" w:lineRule="auto"/>
        <w:contextualSpacing/>
        <w:jc w:val="left"/>
      </w:pPr>
      <w:r>
        <w:t>Vytvorenie jednotného (unifikovaného) rámca bezpečnostných opatrení pre informačné systémy verejnej správy na princípoch efektivity a primeranosti.</w:t>
      </w:r>
    </w:p>
    <w:p w:rsidR="006B326E" w:rsidRDefault="006B326E" w:rsidP="00E520CB">
      <w:pPr>
        <w:pStyle w:val="ListParagraph"/>
        <w:numPr>
          <w:ilvl w:val="0"/>
          <w:numId w:val="27"/>
        </w:numPr>
        <w:spacing w:after="160" w:afterAutospacing="0" w:line="256" w:lineRule="auto"/>
        <w:contextualSpacing/>
        <w:jc w:val="left"/>
      </w:pPr>
      <w:r>
        <w:t xml:space="preserve">Dopracovanie a pravidelná aktualizácia detailných metodických postupov pre implementáciu bezpečnostných opatrení </w:t>
      </w:r>
    </w:p>
    <w:p w:rsidR="006B326E" w:rsidRDefault="006B326E" w:rsidP="00E520CB">
      <w:pPr>
        <w:pStyle w:val="ListParagraph"/>
        <w:numPr>
          <w:ilvl w:val="0"/>
          <w:numId w:val="27"/>
        </w:numPr>
        <w:spacing w:after="160" w:afterAutospacing="0" w:line="256" w:lineRule="auto"/>
        <w:contextualSpacing/>
        <w:jc w:val="left"/>
      </w:pPr>
      <w:r>
        <w:rPr>
          <w:rFonts w:eastAsia="Times New Roman" w:cs="Times New Roman"/>
          <w:color w:val="000000"/>
          <w:lang w:eastAsia="sk-SK"/>
        </w:rPr>
        <w:t>Vytvorenie rámca požiadaviek a postupov pre implementáciu a koordináciu požiadaviek GDPR regulácie vo verejnej správe</w:t>
      </w:r>
    </w:p>
    <w:p w:rsidR="006B326E" w:rsidRDefault="006B326E" w:rsidP="00E520CB">
      <w:pPr>
        <w:pStyle w:val="ListParagraph"/>
        <w:numPr>
          <w:ilvl w:val="0"/>
          <w:numId w:val="27"/>
        </w:numPr>
        <w:spacing w:after="160" w:afterAutospacing="0" w:line="256" w:lineRule="auto"/>
        <w:contextualSpacing/>
        <w:jc w:val="left"/>
      </w:pPr>
      <w:r>
        <w:t>Periodické vyhodnocovanie úrovne implementovaných bezpečnostných opatrení na úrovni celej verejnej správy.</w:t>
      </w:r>
    </w:p>
    <w:p w:rsidR="006B326E" w:rsidRDefault="006B326E" w:rsidP="00E520CB">
      <w:pPr>
        <w:pStyle w:val="ListParagraph"/>
        <w:numPr>
          <w:ilvl w:val="0"/>
          <w:numId w:val="27"/>
        </w:numPr>
        <w:spacing w:after="160" w:afterAutospacing="0" w:line="256" w:lineRule="auto"/>
        <w:contextualSpacing/>
        <w:jc w:val="left"/>
      </w:pPr>
      <w:r>
        <w:t xml:space="preserve">Presadzovanie určených bezpečnostných opatrení v organizáciách verejnej správy </w:t>
      </w:r>
    </w:p>
    <w:p w:rsidR="006B326E" w:rsidRDefault="006B326E" w:rsidP="00E520CB">
      <w:pPr>
        <w:pStyle w:val="ListParagraph"/>
        <w:numPr>
          <w:ilvl w:val="0"/>
          <w:numId w:val="27"/>
        </w:numPr>
        <w:spacing w:after="160" w:afterAutospacing="0" w:line="256" w:lineRule="auto"/>
        <w:contextualSpacing/>
        <w:jc w:val="left"/>
      </w:pPr>
      <w:r>
        <w:t xml:space="preserve">Vytvorenie sady kľúčových ukazovateľov efektivity opatrení kybernetickej bezpečnosti </w:t>
      </w:r>
    </w:p>
    <w:p w:rsidR="006B326E" w:rsidRDefault="006B326E" w:rsidP="00E520CB">
      <w:pPr>
        <w:pStyle w:val="ListParagraph"/>
        <w:numPr>
          <w:ilvl w:val="0"/>
          <w:numId w:val="27"/>
        </w:numPr>
        <w:spacing w:after="160" w:afterAutospacing="0" w:line="256" w:lineRule="auto"/>
        <w:contextualSpacing/>
        <w:jc w:val="left"/>
      </w:pPr>
      <w:r>
        <w:t>Návrh systému (forma, periodicita, spôsob) pre sústreďovanie a vyhodnocovanie kľúčových ukazovateľov efektivity opatrení kybernetickej bezpečnosti v rámci verejnej správy.</w:t>
      </w:r>
    </w:p>
    <w:p w:rsidR="006B326E" w:rsidRDefault="006B326E" w:rsidP="00E520CB">
      <w:pPr>
        <w:pStyle w:val="ListParagraph"/>
        <w:numPr>
          <w:ilvl w:val="0"/>
          <w:numId w:val="27"/>
        </w:numPr>
        <w:spacing w:after="160" w:afterAutospacing="0" w:line="256" w:lineRule="auto"/>
        <w:contextualSpacing/>
        <w:jc w:val="left"/>
      </w:pPr>
      <w:r>
        <w:lastRenderedPageBreak/>
        <w:t xml:space="preserve">Vytvorenie automatizovaného nástroja (portál) na hodnotenie, alebo tzv. self-assessment, úrovne implementovaných bezpečnostných opatrení v jednotlivých organizáciách verejnej správy, ako aj na zber kľúčových ukazovateľov efektivity bezpečnostných opatrení. </w:t>
      </w:r>
    </w:p>
    <w:p w:rsidR="006B326E" w:rsidRDefault="006B326E" w:rsidP="00E520CB">
      <w:pPr>
        <w:pStyle w:val="ListParagraph"/>
        <w:numPr>
          <w:ilvl w:val="0"/>
          <w:numId w:val="27"/>
        </w:numPr>
        <w:spacing w:after="160" w:afterAutospacing="0" w:line="256" w:lineRule="auto"/>
        <w:contextualSpacing/>
        <w:jc w:val="left"/>
      </w:pPr>
      <w:r>
        <w:t>Zabezpečenie kontinuálneho zlepšovanie bezpečnostných opatrení pre informačné systémy verejnej správy prostredníctvom získavania spätnej väzby a vyhodnocovania.</w:t>
      </w:r>
    </w:p>
    <w:p w:rsidR="006B326E" w:rsidRDefault="006B326E" w:rsidP="00E520CB">
      <w:pPr>
        <w:pStyle w:val="ListParagraph"/>
        <w:numPr>
          <w:ilvl w:val="0"/>
          <w:numId w:val="27"/>
        </w:numPr>
        <w:spacing w:after="160" w:afterAutospacing="0" w:line="256" w:lineRule="auto"/>
        <w:contextualSpacing/>
        <w:jc w:val="left"/>
      </w:pPr>
      <w:r>
        <w:t xml:space="preserve">Vytvorenie a koordinácia inštitucionálneho rámca (podmienky, riadenie, monitorovanie, kontrola) pre financovanie celkového zvýšenie kybernetickej bezpečnosti a odolnosti jednotlivých informačných systémov verejnej správy. </w:t>
      </w:r>
    </w:p>
    <w:p w:rsidR="006B326E" w:rsidRDefault="006B326E" w:rsidP="006B326E">
      <w:r>
        <w:t>Veľmi dôležitým poslaním tejto organizácie by bolo aj  postupná identifikácia tých aktivít a činností v procesoch riadenia KIB, ktoré je možné prevádzkovať pre viacero organizácií a inštitúcie spoločne, čím by bolo umožnené veľmi významné šetrenie nákladov a taktiež dostupnosť aktivít a služieb pre organizácie kde by to nebolo možné, alebo efektívne zrealizovať z finančných dôvodov (napr. zdieľanie monitorovacích centier tzv. SOC, centrálne bezpečnostné vzdelávanie, zálohovanie a pod.). Niektoré z uvedených aktivít je možné zrealizovať už v súčasnej dobe avšak až po získaní celkového obrazu o stave KIB vo verejnej správe bude možné navrhnúť ďalšie optimalizácie opatrení.</w:t>
      </w:r>
    </w:p>
    <w:p w:rsidR="006B326E" w:rsidRDefault="006B326E" w:rsidP="006B326E">
      <w:r>
        <w:t xml:space="preserve">Pre efektívny proces koordinácie KIB bude musieť byť vytvorený aj efektívny spôsob presadzovania bezpečnostných opatrení vo verejnej správe. Sankcionovanie formou finančných sankcií, nie je možné považovať za efektívny spôsob, ktorý sa v praxi neosvedčil. Ako účinné a logické sa napríklad javí podmienenie, alebo obmedzenie financovania projektov v prípade, že prostredie, do ktorého majú byť informačné systémy nasadené nie je bezpečné t.j. bezpečnostné opatrenia sú na neadekvátne nízkej úrovni.      </w:t>
      </w:r>
    </w:p>
    <w:p w:rsidR="006B326E" w:rsidRDefault="006B326E" w:rsidP="006B326E">
      <w:r>
        <w:t>Vzhľadom na veľmi blízku problematiku a pre zachovania efektívnosti vynaložených zdrojov by uvedená organizácia mala metodicky pokrývať aj koordináciu KIB v oblasti kritickej infraštruktúry. Výhradne sa však jedná iba o koordináciu kybernetickej a informačnej bezpečnosti pri jednotlivých prvkoch kritickej infraštruktúry, čím sa nebude zasahovať do kompetencií ostatných orgánov vykonávajúcich správu kritickej infraštruktúry. Naopak bude im poskytnutá odborná podpora pre výkon ich právomocí. Budovanie ďalších inštitúcií, ktoré by v podstate plnili veľmi podobné ak nie rovnaké úlohy (aj keď s menšími právomocami) sa v tejto oblasti sa javí ako neefektívne a to aj vzhľadom na potrebu personálnych kapacít (je výhodnejšie mať odborníkov sústredených v jednej organizácii). Taktiež chýba prvok centrálneho vyhodnocovania KIB v kritickej infraštruktúre na celonárodnej úrovni. Okrem vyššie uvedeného je problematika KIB prvkov kritickej infraštruktúry vo veľkej miere rovnaká (t.j. rovnaké hrozby, rovnaké protiopatrenia). Rozdiely sú v špecifikách KIB pri priemyselných systémoch (ICS – Industrial Control Systems) t.j. informačných systémoch, ktoré riadia priemyselné procesy.</w:t>
      </w:r>
    </w:p>
    <w:p w:rsidR="006B326E" w:rsidRDefault="006B326E" w:rsidP="006B326E">
      <w:r>
        <w:t>V ďalších kapitolách budú podrobne rozpracované vymenované úlohy a navrhovaný spôsob ich realizácie.</w:t>
      </w:r>
    </w:p>
    <w:p w:rsidR="006B326E" w:rsidRDefault="006B326E" w:rsidP="00E520CB">
      <w:pPr>
        <w:pStyle w:val="Heading2"/>
        <w:numPr>
          <w:ilvl w:val="1"/>
          <w:numId w:val="26"/>
        </w:numPr>
        <w:jc w:val="left"/>
      </w:pPr>
      <w:bookmarkStart w:id="33" w:name="_Toc495308333"/>
      <w:r>
        <w:t>Vypracovanie metodického rámca pre riadenie kybernetickej a informačnej bezpečnosti vo verejnej správe</w:t>
      </w:r>
      <w:bookmarkEnd w:id="33"/>
    </w:p>
    <w:p w:rsidR="006B326E" w:rsidRDefault="006B326E" w:rsidP="006B326E"/>
    <w:p w:rsidR="006B326E" w:rsidRDefault="006B326E" w:rsidP="00E520CB">
      <w:pPr>
        <w:pStyle w:val="Heading3"/>
        <w:numPr>
          <w:ilvl w:val="2"/>
          <w:numId w:val="26"/>
        </w:numPr>
        <w:spacing w:before="40" w:after="0" w:line="256" w:lineRule="auto"/>
        <w:jc w:val="left"/>
        <w:rPr>
          <w:rFonts w:eastAsia="Cambria"/>
          <w:lang w:eastAsia="sk-SK"/>
        </w:rPr>
      </w:pPr>
      <w:bookmarkStart w:id="34" w:name="_Toc492563530"/>
      <w:bookmarkStart w:id="35" w:name="_Toc495308334"/>
      <w:r>
        <w:rPr>
          <w:rFonts w:eastAsia="Cambria"/>
          <w:lang w:eastAsia="sk-SK"/>
        </w:rPr>
        <w:t>Metodický rámec riadenia kybernetickej a informačnej bezpečnosti vo verejnej správe</w:t>
      </w:r>
      <w:bookmarkEnd w:id="34"/>
      <w:bookmarkEnd w:id="35"/>
    </w:p>
    <w:p w:rsidR="006B326E" w:rsidRDefault="006B326E" w:rsidP="006B326E"/>
    <w:p w:rsidR="006B326E" w:rsidRDefault="006B326E" w:rsidP="006B326E">
      <w:r>
        <w:t xml:space="preserve">Hlavnou úlohou Centra pre kybernetickú a informačnú bezpečnosť je revízia, aktualizácia, dopracovanie  metodiky riadenia informačnej bezpečnosti na všetkých úrovniach verejnej správy ako jej exekúcia. Systém riadenia KIB by mal byť centralizovaný s metodickým riadením bezpečnostných pracovníkov na jednotlivých ústredných orgánoch štátnej správy. </w:t>
      </w:r>
    </w:p>
    <w:p w:rsidR="006B326E" w:rsidRDefault="006B326E" w:rsidP="006B326E">
      <w:r>
        <w:t>Vzhľadom na aktuálny stav bude musieť byť zadefinovaný modelová štruktúra riadenia KIB na ústrednom orgáne štátnej správy.</w:t>
      </w: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lastRenderedPageBreak/>
        <w:t>Organizačná štruktúra Centra pre kybernetickú a informačnú bezpečnosť</w:t>
      </w:r>
    </w:p>
    <w:p w:rsidR="006B326E" w:rsidRDefault="006B326E" w:rsidP="006B326E">
      <w:r>
        <w:t>V navrhovanej organizačnej štruktúre by mala byť v prvom rade zadefinovaná rola Chief Information Security Officera (CISO) pre verejnú správu, ktorý by zodpovedal za riadenie a presadzovanie KIB vo verejnej správe ako hlavná autorita.</w:t>
      </w:r>
    </w:p>
    <w:p w:rsidR="006B326E" w:rsidRDefault="006B326E" w:rsidP="006B326E">
      <w:r>
        <w:t>Úlohou CISO bude hlavne v spolupráci s ostatnými orgánmi verejnej správy</w:t>
      </w:r>
    </w:p>
    <w:p w:rsidR="006B326E" w:rsidRDefault="006B326E" w:rsidP="00E520CB">
      <w:pPr>
        <w:pStyle w:val="ListParagraph"/>
        <w:numPr>
          <w:ilvl w:val="0"/>
          <w:numId w:val="28"/>
        </w:numPr>
        <w:spacing w:after="160" w:afterAutospacing="0" w:line="256" w:lineRule="auto"/>
        <w:contextualSpacing/>
        <w:jc w:val="left"/>
      </w:pPr>
      <w:r>
        <w:t>Definovanie stratégie KIB vo verejnej správe..</w:t>
      </w:r>
    </w:p>
    <w:p w:rsidR="006B326E" w:rsidRDefault="006B326E" w:rsidP="00E520CB">
      <w:pPr>
        <w:pStyle w:val="ListParagraph"/>
        <w:numPr>
          <w:ilvl w:val="0"/>
          <w:numId w:val="28"/>
        </w:numPr>
        <w:spacing w:after="160" w:afterAutospacing="0" w:line="256" w:lineRule="auto"/>
        <w:contextualSpacing/>
        <w:jc w:val="left"/>
      </w:pPr>
      <w:r>
        <w:t>Vytvorenie a exekúcia formálneho rámca riadenia KIB vo verejnej správe.</w:t>
      </w:r>
    </w:p>
    <w:p w:rsidR="006B326E" w:rsidRDefault="006B326E" w:rsidP="00E520CB">
      <w:pPr>
        <w:pStyle w:val="ListParagraph"/>
        <w:numPr>
          <w:ilvl w:val="0"/>
          <w:numId w:val="28"/>
        </w:numPr>
        <w:spacing w:after="160" w:afterAutospacing="0" w:line="256" w:lineRule="auto"/>
        <w:contextualSpacing/>
        <w:jc w:val="left"/>
      </w:pPr>
      <w:r>
        <w:t>Definovanie opatrení KIB pre informačné systémy verejnej správy a ich detailné metodologické rozpracovanie.</w:t>
      </w:r>
    </w:p>
    <w:p w:rsidR="006B326E" w:rsidRDefault="006B326E" w:rsidP="00E520CB">
      <w:pPr>
        <w:pStyle w:val="ListParagraph"/>
        <w:numPr>
          <w:ilvl w:val="0"/>
          <w:numId w:val="28"/>
        </w:numPr>
        <w:spacing w:after="160" w:afterAutospacing="0" w:line="256" w:lineRule="auto"/>
        <w:contextualSpacing/>
        <w:jc w:val="left"/>
      </w:pPr>
      <w:r>
        <w:t xml:space="preserve">Monitorovanie úrovne implementácie definovaných opatrení KIB vo verejnej správe. </w:t>
      </w:r>
    </w:p>
    <w:p w:rsidR="006B326E" w:rsidRDefault="006B326E" w:rsidP="00E520CB">
      <w:pPr>
        <w:pStyle w:val="ListParagraph"/>
        <w:numPr>
          <w:ilvl w:val="0"/>
          <w:numId w:val="28"/>
        </w:numPr>
        <w:spacing w:after="160" w:afterAutospacing="0" w:line="256" w:lineRule="auto"/>
        <w:contextualSpacing/>
        <w:jc w:val="left"/>
      </w:pPr>
      <w:r>
        <w:t>Vyhodnocovanie efektivity definovaných opatrení KIB vo verejnej správe.</w:t>
      </w:r>
    </w:p>
    <w:p w:rsidR="006B326E" w:rsidRDefault="006B326E" w:rsidP="00E520CB">
      <w:pPr>
        <w:pStyle w:val="ListParagraph"/>
        <w:numPr>
          <w:ilvl w:val="0"/>
          <w:numId w:val="28"/>
        </w:numPr>
        <w:spacing w:after="160" w:afterAutospacing="0" w:line="256" w:lineRule="auto"/>
        <w:contextualSpacing/>
        <w:jc w:val="left"/>
      </w:pPr>
      <w:r>
        <w:t>Pravidelné vyhodnocovanie a reportovanie stavu KIB vo verejnej správa.</w:t>
      </w:r>
    </w:p>
    <w:p w:rsidR="006B326E" w:rsidRDefault="006B326E" w:rsidP="00E520CB">
      <w:pPr>
        <w:pStyle w:val="ListParagraph"/>
        <w:numPr>
          <w:ilvl w:val="0"/>
          <w:numId w:val="28"/>
        </w:numPr>
        <w:spacing w:after="160" w:afterAutospacing="0" w:line="256" w:lineRule="auto"/>
        <w:contextualSpacing/>
        <w:jc w:val="left"/>
      </w:pPr>
      <w:r>
        <w:t>Optimalizácia a kontinuálne zlepšovanie úrovne opatrení KIB vo verejnej správe.</w:t>
      </w:r>
    </w:p>
    <w:p w:rsidR="006B326E" w:rsidRDefault="006B326E" w:rsidP="00E520CB">
      <w:pPr>
        <w:pStyle w:val="ListParagraph"/>
        <w:numPr>
          <w:ilvl w:val="0"/>
          <w:numId w:val="28"/>
        </w:numPr>
        <w:spacing w:after="160" w:afterAutospacing="0" w:line="256" w:lineRule="auto"/>
        <w:contextualSpacing/>
        <w:jc w:val="left"/>
      </w:pPr>
      <w:r>
        <w:t>Vypracovávanie odborných analýz a podkladov pre rozhodovanie vo veciach, alebo v prípade rozporov o oblasti KIB vo verejnej správe.</w:t>
      </w:r>
    </w:p>
    <w:p w:rsidR="006B326E" w:rsidRDefault="006B326E" w:rsidP="00E520CB">
      <w:pPr>
        <w:pStyle w:val="ListParagraph"/>
        <w:numPr>
          <w:ilvl w:val="0"/>
          <w:numId w:val="28"/>
        </w:numPr>
        <w:spacing w:after="160" w:afterAutospacing="0" w:line="256" w:lineRule="auto"/>
        <w:contextualSpacing/>
        <w:jc w:val="left"/>
      </w:pPr>
      <w:r>
        <w:t>Vyjadrovanie sa, schvaľovanie významných projektov týkajúcich sa KIB vo verejnej správe.</w:t>
      </w:r>
    </w:p>
    <w:p w:rsidR="006B326E" w:rsidRDefault="006B326E" w:rsidP="00E520CB">
      <w:pPr>
        <w:pStyle w:val="ListParagraph"/>
        <w:numPr>
          <w:ilvl w:val="0"/>
          <w:numId w:val="28"/>
        </w:numPr>
        <w:spacing w:after="160" w:afterAutospacing="0" w:line="256" w:lineRule="auto"/>
        <w:contextualSpacing/>
        <w:jc w:val="left"/>
      </w:pPr>
      <w:r>
        <w:t>Komunikácia so zúčastnenými stranami, verejnosťou a výrobcami bezpečnostných technológií.</w:t>
      </w:r>
    </w:p>
    <w:p w:rsidR="006B326E" w:rsidRDefault="006B326E" w:rsidP="00E520CB">
      <w:pPr>
        <w:pStyle w:val="ListParagraph"/>
        <w:numPr>
          <w:ilvl w:val="0"/>
          <w:numId w:val="28"/>
        </w:numPr>
        <w:spacing w:after="160" w:afterAutospacing="0" w:line="256" w:lineRule="auto"/>
        <w:contextualSpacing/>
        <w:jc w:val="left"/>
      </w:pPr>
      <w:r>
        <w:t xml:space="preserve">Spolupráca s akademickou obcou, odbornou verejnosťou a profesijnými združeniami  </w:t>
      </w:r>
    </w:p>
    <w:p w:rsidR="006B326E" w:rsidRDefault="006B326E" w:rsidP="00E520CB">
      <w:pPr>
        <w:pStyle w:val="ListParagraph"/>
        <w:numPr>
          <w:ilvl w:val="0"/>
          <w:numId w:val="28"/>
        </w:numPr>
        <w:spacing w:after="160" w:afterAutospacing="0" w:line="256" w:lineRule="auto"/>
        <w:contextualSpacing/>
        <w:jc w:val="left"/>
      </w:pPr>
      <w:r>
        <w:t>Komunikácie so zahraničnými partnerskými organizáciami.</w:t>
      </w:r>
    </w:p>
    <w:p w:rsidR="006B326E" w:rsidRDefault="006B326E" w:rsidP="00E520CB">
      <w:pPr>
        <w:pStyle w:val="ListParagraph"/>
        <w:numPr>
          <w:ilvl w:val="0"/>
          <w:numId w:val="28"/>
        </w:numPr>
        <w:spacing w:after="160" w:afterAutospacing="0" w:line="256" w:lineRule="auto"/>
        <w:contextualSpacing/>
        <w:jc w:val="left"/>
      </w:pPr>
      <w:r>
        <w:t>Plánovanie prostriedkov na rozvoj KIB vo verejnej správe.</w:t>
      </w:r>
    </w:p>
    <w:p w:rsidR="006B326E" w:rsidRDefault="006B326E" w:rsidP="00E520CB">
      <w:pPr>
        <w:pStyle w:val="ListParagraph"/>
        <w:numPr>
          <w:ilvl w:val="0"/>
          <w:numId w:val="28"/>
        </w:numPr>
        <w:spacing w:after="160" w:afterAutospacing="0" w:line="256" w:lineRule="auto"/>
        <w:contextualSpacing/>
        <w:jc w:val="left"/>
      </w:pPr>
      <w:r>
        <w:t xml:space="preserve">Predkladanie návrhov na legislatívne zmeny </w:t>
      </w:r>
    </w:p>
    <w:p w:rsidR="006B326E" w:rsidRDefault="006B326E" w:rsidP="006B326E">
      <w:r>
        <w:t>Taktiež bude potrebné definovať jednotlivých špecialistov a oblasti v ktorých budú vykonávať svoje aktivity. Pozície by mali byť špecializované hlavne na nasledovné oblasti:</w:t>
      </w:r>
    </w:p>
    <w:p w:rsidR="006B326E" w:rsidRDefault="006B326E" w:rsidP="00E520CB">
      <w:pPr>
        <w:pStyle w:val="ListParagraph"/>
        <w:numPr>
          <w:ilvl w:val="0"/>
          <w:numId w:val="29"/>
        </w:numPr>
        <w:spacing w:after="160" w:afterAutospacing="0" w:line="256" w:lineRule="auto"/>
        <w:contextualSpacing/>
        <w:jc w:val="left"/>
      </w:pPr>
      <w:r>
        <w:t xml:space="preserve">Riadenie rizík </w:t>
      </w:r>
    </w:p>
    <w:p w:rsidR="006B326E" w:rsidRDefault="006B326E" w:rsidP="00E520CB">
      <w:pPr>
        <w:pStyle w:val="ListParagraph"/>
        <w:numPr>
          <w:ilvl w:val="0"/>
          <w:numId w:val="29"/>
        </w:numPr>
        <w:spacing w:after="160" w:afterAutospacing="0" w:line="256" w:lineRule="auto"/>
        <w:contextualSpacing/>
        <w:jc w:val="left"/>
      </w:pPr>
      <w:r>
        <w:t xml:space="preserve">Metodickú činnosť </w:t>
      </w:r>
    </w:p>
    <w:p w:rsidR="006B326E" w:rsidRDefault="006B326E" w:rsidP="00E520CB">
      <w:pPr>
        <w:pStyle w:val="ListParagraph"/>
        <w:numPr>
          <w:ilvl w:val="0"/>
          <w:numId w:val="29"/>
        </w:numPr>
        <w:spacing w:after="160" w:afterAutospacing="0" w:line="256" w:lineRule="auto"/>
        <w:contextualSpacing/>
        <w:jc w:val="left"/>
      </w:pPr>
      <w:r>
        <w:t>Analytickú činnosť</w:t>
      </w:r>
    </w:p>
    <w:p w:rsidR="006B326E" w:rsidRDefault="006B326E" w:rsidP="00E520CB">
      <w:pPr>
        <w:pStyle w:val="ListParagraph"/>
        <w:numPr>
          <w:ilvl w:val="0"/>
          <w:numId w:val="29"/>
        </w:numPr>
        <w:spacing w:after="160" w:afterAutospacing="0" w:line="256" w:lineRule="auto"/>
        <w:contextualSpacing/>
        <w:jc w:val="left"/>
      </w:pPr>
      <w:r>
        <w:t xml:space="preserve">Osveta a bezpečnostné vzdelávanie </w:t>
      </w:r>
    </w:p>
    <w:p w:rsidR="006B326E" w:rsidRDefault="006B326E" w:rsidP="00E520CB">
      <w:pPr>
        <w:pStyle w:val="ListParagraph"/>
        <w:numPr>
          <w:ilvl w:val="0"/>
          <w:numId w:val="29"/>
        </w:numPr>
        <w:spacing w:after="160" w:afterAutospacing="0" w:line="256" w:lineRule="auto"/>
        <w:contextualSpacing/>
        <w:jc w:val="left"/>
      </w:pPr>
      <w:r>
        <w:t xml:space="preserve">Komunikáciu </w:t>
      </w:r>
    </w:p>
    <w:p w:rsidR="006B326E" w:rsidRDefault="006B326E" w:rsidP="00E520CB">
      <w:pPr>
        <w:pStyle w:val="ListParagraph"/>
        <w:numPr>
          <w:ilvl w:val="0"/>
          <w:numId w:val="29"/>
        </w:numPr>
        <w:spacing w:after="160" w:afterAutospacing="0" w:line="256" w:lineRule="auto"/>
        <w:contextualSpacing/>
        <w:jc w:val="left"/>
      </w:pPr>
      <w:r>
        <w:t>Špecialisti pre ochranu osobných údajov</w:t>
      </w:r>
    </w:p>
    <w:p w:rsidR="006B326E" w:rsidRDefault="006B326E" w:rsidP="00E520CB">
      <w:pPr>
        <w:pStyle w:val="ListParagraph"/>
        <w:numPr>
          <w:ilvl w:val="0"/>
          <w:numId w:val="29"/>
        </w:numPr>
        <w:spacing w:after="160" w:afterAutospacing="0" w:line="256" w:lineRule="auto"/>
        <w:contextualSpacing/>
        <w:jc w:val="left"/>
      </w:pPr>
      <w:r>
        <w:t>Technologický špecialisti (virtualizácia, operačné systémy, aplikácie, databázy, sieťové technológie a pod.)</w:t>
      </w:r>
    </w:p>
    <w:p w:rsidR="006B326E" w:rsidRDefault="006B326E" w:rsidP="00E520CB">
      <w:pPr>
        <w:pStyle w:val="ListParagraph"/>
        <w:numPr>
          <w:ilvl w:val="0"/>
          <w:numId w:val="29"/>
        </w:numPr>
        <w:spacing w:after="160" w:afterAutospacing="0" w:line="256" w:lineRule="auto"/>
        <w:contextualSpacing/>
        <w:jc w:val="left"/>
      </w:pPr>
      <w:r>
        <w:t>Technologický špecialisti na priemyselné systémy (Industrial Control Systems)</w:t>
      </w:r>
    </w:p>
    <w:p w:rsidR="006B326E" w:rsidRDefault="006B326E" w:rsidP="006B326E">
      <w:r>
        <w:t xml:space="preserve">S pohľadu riešenia bezpečnostných incidentov je vhodné zachovať kontinuitu. Do organizačnej štruktúry Centra je možné začleniť CISRT.SK, ktorý by poskytoval technologickú podporu CISO a to nie len pri riešení bezpečnostných incidentov. Začlenením CSIRT.SK do štruktúry centra by mohlo výrazne urýchliť jeho vytvorenie a efektívne fungovanie. V prípade začlenenia CSIRT.SK do centra je potrebné doplniť úlohy centra o úlohy ktoré plní CSIRT.SK. Avšak spolupráca s CSIRT.SK môže byť vykonávaná na obdobnej úrovni aj bez jeho začlenenia do štruktúry Centra. </w:t>
      </w:r>
    </w:p>
    <w:p w:rsidR="006B326E" w:rsidRDefault="006B326E" w:rsidP="006B326E">
      <w:pPr>
        <w:pStyle w:val="Heading4"/>
        <w:numPr>
          <w:ilvl w:val="0"/>
          <w:numId w:val="0"/>
        </w:numPr>
        <w:spacing w:before="40" w:after="0" w:line="256" w:lineRule="auto"/>
        <w:ind w:left="864"/>
        <w:jc w:val="left"/>
        <w:rPr>
          <w:rFonts w:eastAsia="Cambria"/>
          <w:i w:val="0"/>
          <w:lang w:eastAsia="sk-SK"/>
        </w:rPr>
      </w:pP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t>Organizačná štruktúra riadenia kybernetickej a informačnej bezpečnosti na ÚOŠS</w:t>
      </w:r>
    </w:p>
    <w:p w:rsidR="006B326E" w:rsidRDefault="006B326E" w:rsidP="006B326E">
      <w:r>
        <w:t>Aktívne, kontinuálne a rutinné riadenie KIB by malo byť realizované na jednotlivých ÚOŠS. Riadenie KIB musí mať hierarchickú štruktúru ako je uvedené na nasledovnom obrázku.</w:t>
      </w:r>
    </w:p>
    <w:p w:rsidR="006B326E" w:rsidRDefault="006B326E" w:rsidP="006B326E">
      <w:pPr>
        <w:jc w:val="center"/>
      </w:pPr>
      <w:r>
        <w:rPr>
          <w:noProof/>
          <w:lang w:eastAsia="sk-SK"/>
        </w:rPr>
        <w:lastRenderedPageBreak/>
        <w:drawing>
          <wp:inline distT="0" distB="0" distL="0" distR="0">
            <wp:extent cx="3028950" cy="1971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8950" cy="1971675"/>
                    </a:xfrm>
                    <a:prstGeom prst="rect">
                      <a:avLst/>
                    </a:prstGeom>
                    <a:noFill/>
                    <a:ln>
                      <a:noFill/>
                    </a:ln>
                  </pic:spPr>
                </pic:pic>
              </a:graphicData>
            </a:graphic>
          </wp:inline>
        </w:drawing>
      </w:r>
    </w:p>
    <w:p w:rsidR="006B326E" w:rsidRDefault="006B326E" w:rsidP="006B326E">
      <w:r>
        <w:t>Pri organizácii riadenia KIB na ÚOŠS musia byť uplatnené nasledovné základné zásady:</w:t>
      </w:r>
    </w:p>
    <w:p w:rsidR="006B326E" w:rsidRDefault="006B326E" w:rsidP="00E520CB">
      <w:pPr>
        <w:pStyle w:val="ListParagraph"/>
        <w:numPr>
          <w:ilvl w:val="0"/>
          <w:numId w:val="30"/>
        </w:numPr>
        <w:spacing w:after="160" w:afterAutospacing="0" w:line="256" w:lineRule="auto"/>
        <w:contextualSpacing/>
        <w:jc w:val="left"/>
      </w:pPr>
      <w:r>
        <w:t>Vrcholný orgánom pre riadenie KIB informačnej bezpečnosti na ÚOŠS je minister (prípadne iný štatutár).</w:t>
      </w:r>
    </w:p>
    <w:p w:rsidR="006B326E" w:rsidRDefault="006B326E" w:rsidP="00E520CB">
      <w:pPr>
        <w:pStyle w:val="ListParagraph"/>
        <w:numPr>
          <w:ilvl w:val="0"/>
          <w:numId w:val="30"/>
        </w:numPr>
        <w:spacing w:after="160" w:afterAutospacing="0" w:line="256" w:lineRule="auto"/>
        <w:contextualSpacing/>
        <w:jc w:val="left"/>
      </w:pPr>
      <w:r>
        <w:t xml:space="preserve">Bezpečnostnú stratégiu definuje a riadi bezpečnostný výbor (alebo iný kolektívny orgán), ktorý je zároveň poradným a iniciatívnym orgánom ministra </w:t>
      </w:r>
    </w:p>
    <w:p w:rsidR="006B326E" w:rsidRDefault="006B326E" w:rsidP="00E520CB">
      <w:pPr>
        <w:pStyle w:val="ListParagraph"/>
        <w:numPr>
          <w:ilvl w:val="0"/>
          <w:numId w:val="30"/>
        </w:numPr>
        <w:spacing w:after="160" w:afterAutospacing="0" w:line="256" w:lineRule="auto"/>
        <w:contextualSpacing/>
        <w:jc w:val="left"/>
      </w:pPr>
      <w:r>
        <w:t>Za riadenie a koordináciu informačnej bezpečnosti, určovania zásad, tvorbu, aktualizáciu a presadzovanie bezpečnostnej politiky zodpovedá manažér informačnej bezpečnosti (Ďalej aj „MIB“), ktorý je vlastníkom procesu riadenia a zaisťovania KIB na ÚOŠS.</w:t>
      </w:r>
    </w:p>
    <w:p w:rsidR="006B326E" w:rsidRDefault="006B326E" w:rsidP="00E520CB">
      <w:pPr>
        <w:pStyle w:val="ListParagraph"/>
        <w:numPr>
          <w:ilvl w:val="0"/>
          <w:numId w:val="30"/>
        </w:numPr>
        <w:spacing w:after="160" w:afterAutospacing="0" w:line="256" w:lineRule="auto"/>
        <w:contextualSpacing/>
        <w:jc w:val="left"/>
      </w:pPr>
      <w:r>
        <w:t>Stanovenú zodpovednosť realizuje MIB prostredníctvom:</w:t>
      </w:r>
    </w:p>
    <w:p w:rsidR="006B326E" w:rsidRDefault="006B326E" w:rsidP="00E520CB">
      <w:pPr>
        <w:pStyle w:val="ListParagraph"/>
        <w:numPr>
          <w:ilvl w:val="1"/>
          <w:numId w:val="30"/>
        </w:numPr>
        <w:spacing w:after="160" w:afterAutospacing="0" w:line="256" w:lineRule="auto"/>
        <w:contextualSpacing/>
        <w:jc w:val="left"/>
      </w:pPr>
      <w:r>
        <w:t xml:space="preserve">organizačného útvaru „kybernetická a informačná bezpečnosť“ </w:t>
      </w:r>
    </w:p>
    <w:p w:rsidR="006B326E" w:rsidRDefault="006B326E" w:rsidP="00E520CB">
      <w:pPr>
        <w:pStyle w:val="ListParagraph"/>
        <w:numPr>
          <w:ilvl w:val="1"/>
          <w:numId w:val="30"/>
        </w:numPr>
        <w:spacing w:after="160" w:afterAutospacing="0" w:line="256" w:lineRule="auto"/>
        <w:contextualSpacing/>
        <w:jc w:val="left"/>
      </w:pPr>
      <w:r>
        <w:t>organizačného útvaru „prevádzka IT“ (alebo obdobný útvar zodpovedný za prevádzku IT)</w:t>
      </w:r>
    </w:p>
    <w:p w:rsidR="006B326E" w:rsidRDefault="006B326E" w:rsidP="00E520CB">
      <w:pPr>
        <w:pStyle w:val="ListParagraph"/>
        <w:numPr>
          <w:ilvl w:val="1"/>
          <w:numId w:val="30"/>
        </w:numPr>
        <w:spacing w:after="160" w:afterAutospacing="0" w:line="256" w:lineRule="auto"/>
        <w:contextualSpacing/>
        <w:jc w:val="left"/>
      </w:pPr>
      <w:r>
        <w:t>vedúcich zamestnancov organizačných ostatných útvarov a ich podriadených zamestnancov</w:t>
      </w:r>
    </w:p>
    <w:p w:rsidR="006B326E" w:rsidRDefault="006B326E" w:rsidP="00E520CB">
      <w:pPr>
        <w:pStyle w:val="ListParagraph"/>
        <w:numPr>
          <w:ilvl w:val="0"/>
          <w:numId w:val="31"/>
        </w:numPr>
        <w:spacing w:after="160" w:afterAutospacing="0" w:line="256" w:lineRule="auto"/>
        <w:contextualSpacing/>
        <w:jc w:val="left"/>
      </w:pPr>
      <w:r>
        <w:t>Na procese riadenia a udržiavania KIB sa podieľajú všetky jeho organizačné útvary v rozsahu svojej pôsobnosti.</w:t>
      </w:r>
    </w:p>
    <w:p w:rsidR="006B326E" w:rsidRDefault="006B326E" w:rsidP="006B326E">
      <w:r>
        <w:t xml:space="preserve">Na základe skúseností z praxe odporúčame začlenenie MIB a organizačného útvaru KIB mimo organizačný útvar, ktorý má na starosti správu a prevádzku informačných technológií ( napr. iná sekcia). V opačnom prípade dochádza takmer vždy ku konfliktu záujmov. V takýchto prípadoch je väčšinou vždy uprednostnená prevádzka pred bezpečnosťou bez následného riešenia. Taktiež je pri takomto modeli vysoká možnosť zakrývania bezpečnostných rizík a nedostatkov. Z tohto pohľadu ako aj s pohľadu dosiahnutia celkovej efektivity riadenia KIB je potrebné toto opatrenie považovať za veľmi dôležité. </w:t>
      </w:r>
    </w:p>
    <w:p w:rsidR="006B326E" w:rsidRDefault="006B326E" w:rsidP="006B326E">
      <w:r>
        <w:t>Vzťah MIB k Centru pre kybernetickú a informačnú bezpečnosť:</w:t>
      </w:r>
    </w:p>
    <w:p w:rsidR="006B326E" w:rsidRDefault="006B326E" w:rsidP="00E520CB">
      <w:pPr>
        <w:pStyle w:val="ListParagraph"/>
        <w:numPr>
          <w:ilvl w:val="0"/>
          <w:numId w:val="31"/>
        </w:numPr>
        <w:spacing w:after="160" w:afterAutospacing="0" w:line="256" w:lineRule="auto"/>
        <w:contextualSpacing/>
        <w:jc w:val="left"/>
      </w:pPr>
      <w:r>
        <w:t xml:space="preserve">MIB bude metodicky riadený CISO pre verejnú správu (tzv. dotted line reporting). </w:t>
      </w:r>
    </w:p>
    <w:p w:rsidR="006B326E" w:rsidRDefault="006B326E" w:rsidP="00E520CB">
      <w:pPr>
        <w:pStyle w:val="ListParagraph"/>
        <w:numPr>
          <w:ilvl w:val="0"/>
          <w:numId w:val="31"/>
        </w:numPr>
        <w:spacing w:after="160" w:afterAutospacing="0" w:line="256" w:lineRule="auto"/>
        <w:contextualSpacing/>
        <w:jc w:val="left"/>
      </w:pPr>
      <w:r>
        <w:t xml:space="preserve">Centrum bude poskytovať MIB metodickú podporu, odbornú podporu, podporu pri riešení bezpečnostných incidentov. </w:t>
      </w:r>
    </w:p>
    <w:p w:rsidR="006B326E" w:rsidRDefault="006B326E" w:rsidP="00E520CB">
      <w:pPr>
        <w:pStyle w:val="ListParagraph"/>
        <w:numPr>
          <w:ilvl w:val="0"/>
          <w:numId w:val="31"/>
        </w:numPr>
        <w:spacing w:after="160" w:afterAutospacing="0" w:line="256" w:lineRule="auto"/>
        <w:contextualSpacing/>
        <w:jc w:val="left"/>
      </w:pPr>
      <w:r>
        <w:t xml:space="preserve">Centrum bude slúžiť ako eskalačný subjekt </w:t>
      </w:r>
    </w:p>
    <w:p w:rsidR="006B326E" w:rsidRDefault="006B326E" w:rsidP="00E520CB">
      <w:pPr>
        <w:pStyle w:val="ListParagraph"/>
        <w:numPr>
          <w:ilvl w:val="0"/>
          <w:numId w:val="31"/>
        </w:numPr>
        <w:spacing w:after="160" w:afterAutospacing="0" w:line="256" w:lineRule="auto"/>
        <w:contextualSpacing/>
        <w:jc w:val="left"/>
      </w:pPr>
      <w:r>
        <w:t xml:space="preserve">MIB bude zodpovedný za implementáciu stanovených bezpečnostných opatrení a ich reportovanie prostredníctvom portálu (self-assessment) Centra. </w:t>
      </w:r>
    </w:p>
    <w:p w:rsidR="006B326E" w:rsidRDefault="006B326E" w:rsidP="00E520CB">
      <w:pPr>
        <w:pStyle w:val="ListParagraph"/>
        <w:numPr>
          <w:ilvl w:val="0"/>
          <w:numId w:val="31"/>
        </w:numPr>
        <w:spacing w:after="160" w:afterAutospacing="0" w:line="256" w:lineRule="auto"/>
        <w:contextualSpacing/>
        <w:jc w:val="left"/>
      </w:pPr>
      <w:r>
        <w:t xml:space="preserve">Centrum bude oprávnené vykonávať kontrolné aktivity samostatne, alebo prostredníctvom tretích osôb (napr. audítorské spoločnosti). </w:t>
      </w:r>
    </w:p>
    <w:p w:rsidR="006B326E" w:rsidRDefault="006B326E" w:rsidP="00E520CB">
      <w:pPr>
        <w:pStyle w:val="ListParagraph"/>
        <w:numPr>
          <w:ilvl w:val="0"/>
          <w:numId w:val="31"/>
        </w:numPr>
        <w:spacing w:after="160" w:afterAutospacing="0" w:line="256" w:lineRule="auto"/>
        <w:contextualSpacing/>
        <w:jc w:val="left"/>
      </w:pPr>
      <w:r>
        <w:t xml:space="preserve">Centrum bude aj posudzovať a schvaľovať všetky významné projekty v oblasti KIB za účelom zaistenia ich súladu s celkovou stratégiou KIB vo verejnej správe.      </w:t>
      </w:r>
    </w:p>
    <w:p w:rsidR="006B326E" w:rsidRDefault="006B326E" w:rsidP="006B326E">
      <w:r>
        <w:t xml:space="preserve">Základným cieľom spolupráce ÚOŠS s Centrom je poskytovanie metodickej podpory, zdieľanie znalostí a skúseností medzi jednotlivými inštitúciami verejnej správy navzájom, riešenie problémov nadrezortného charakteru s cieľom  postupného zvyšovania celkovej úrovne KIB vo verejnej správe. </w:t>
      </w:r>
      <w:r>
        <w:lastRenderedPageBreak/>
        <w:t>Účelom  kontrolných opatrení však bude primárne zisťovanie úrovne porozumenia metodike, úrovne efektivity stanovených opatrení v praxi ako ďalší prostriedok pre získanie spätnej väzby a až v druhom rade iba ich striktné vynucovanie.</w:t>
      </w:r>
    </w:p>
    <w:p w:rsidR="006B326E" w:rsidRDefault="006B326E" w:rsidP="006B326E">
      <w:r>
        <w:t xml:space="preserve">Podobná hierarchia v riadení KIB bude uplatňovaná aj vo vzťahu MIB a  organizáciám podriadeným ÚOŠS. </w:t>
      </w:r>
    </w:p>
    <w:p w:rsidR="006B326E" w:rsidRPr="003555DC" w:rsidRDefault="006B326E" w:rsidP="00E369B5">
      <w:r>
        <w:t>Pre nadrezortné informačné systémy t.j. informačné systémy verejnej správy, ktoré hierarchicky integrujú spoločné časti jednotlivých informačných systémov verejnej správy, ktoré sú v pôsobnosti iných správcov, do hierarchicky vyššieho informačného systému verejnej správy bude potrebné jednoznačnej správcu, ktorý bude vykonávať v oblasti riadenia KIB obdobné úlohy ako ÚOŠS (definovaná pozícia MIB, organizačný útvar KIB a pod.). V prípade potreby môžu byť tieto štruktúry vytvorené v Centre.</w:t>
      </w:r>
    </w:p>
    <w:p w:rsidR="00EE0D69" w:rsidRDefault="00E369B5" w:rsidP="00E369B5">
      <w:pPr>
        <w:pStyle w:val="Heading2"/>
      </w:pPr>
      <w:bookmarkStart w:id="36" w:name="_Toc495308335"/>
      <w:r>
        <w:t>Budovanie bezpečnostného povedomia</w:t>
      </w:r>
      <w:bookmarkEnd w:id="36"/>
    </w:p>
    <w:p w:rsidR="00EE0D69" w:rsidRDefault="00E369B5" w:rsidP="00973940">
      <w:r>
        <w:t>Každý, kto prichádza do styku s ISVS (digitálnymi IKT vo všeobecnosti) by mal mať aspoň základné vedomosti o informačnej/kybernetickej bezpečnosti, dostatočné na to, aby svojou činnosťou nepoškodil systémy, s ktorými pracuje, neohrozil</w:t>
      </w:r>
      <w:r w:rsidR="006B6979">
        <w:t xml:space="preserve"> iných ľudí a neporušil zákony a pravidlá pre prácu s danými systémami. Základné princípy informačnej/kybernetickej bezpečnosti sú univerzálne, ale spôsob práce a obmedzenia na používanie konkrétnych systémov špecifické. Budovanie bezpečnostného povedomia má z obsahového hľadiska dve zložky – základnú (všeobecnú) a špecifickú. Štát (národná autorita) môže posilňovať z centrálnej úrovne všeobecnú zložku bezpečnostného povedomia (povinné školenia zamestnancov verejnej správy, propagácia, kampane, cvičenia,...), zabezpečiť </w:t>
      </w:r>
      <w:r w:rsidR="00EE0D69">
        <w:t>preškolenie učiteľov stredných a základných škôl (pilotný projekt)</w:t>
      </w:r>
      <w:r w:rsidR="006B6979" w:rsidRPr="006B6979">
        <w:t xml:space="preserve"> </w:t>
      </w:r>
      <w:r w:rsidR="006B6979">
        <w:t xml:space="preserve">zaradenie základných poznatkov IB/KB do výučby na stredných a základných školách (príprava e-learningových materiálov), prípadne vydávať </w:t>
      </w:r>
      <w:r w:rsidR="00EE0D69">
        <w:t>metodické materiály IB/KB pre dospelých</w:t>
      </w:r>
      <w:r w:rsidR="006B6979">
        <w:t>. Konkrétne školenia zamestnancov v IB/KB, musia robiť lokálni manažéri  IB/KB (alebo lektori), aby</w:t>
      </w:r>
      <w:r w:rsidR="00D94657">
        <w:t xml:space="preserve"> </w:t>
      </w:r>
      <w:r w:rsidR="00660E38">
        <w:t>vo vzdelávaní dokázali aplikovať všeobecné princípy na konkrétne podmienky organizácie.</w:t>
      </w:r>
    </w:p>
    <w:p w:rsidR="006B326E" w:rsidRDefault="006B326E" w:rsidP="00E520CB">
      <w:pPr>
        <w:pStyle w:val="Heading2"/>
        <w:numPr>
          <w:ilvl w:val="1"/>
          <w:numId w:val="26"/>
        </w:numPr>
        <w:jc w:val="left"/>
        <w:rPr>
          <w:rFonts w:eastAsia="Cambria"/>
          <w:lang w:eastAsia="sk-SK"/>
        </w:rPr>
      </w:pPr>
      <w:bookmarkStart w:id="37" w:name="_Toc492563542"/>
      <w:r>
        <w:rPr>
          <w:rFonts w:eastAsia="Cambria"/>
          <w:lang w:eastAsia="sk-SK"/>
        </w:rPr>
        <w:t>Vytvorenie rámca požiadaviek a postupov pre implementáciu a koordináciu požiadaviek GDPR regulácie vo verejnej správe</w:t>
      </w:r>
      <w:bookmarkEnd w:id="37"/>
    </w:p>
    <w:p w:rsidR="006B326E" w:rsidRDefault="006B326E" w:rsidP="006B326E">
      <w:pPr>
        <w:pStyle w:val="Documentdate"/>
        <w:rPr>
          <w:rFonts w:ascii="Times New Roman" w:eastAsiaTheme="minorEastAsia" w:hAnsi="Times New Roman"/>
          <w:sz w:val="22"/>
          <w:lang w:val="sk-SK"/>
        </w:rPr>
      </w:pPr>
      <w:r>
        <w:rPr>
          <w:rFonts w:ascii="Times New Roman" w:eastAsiaTheme="minorEastAsia" w:hAnsi="Times New Roman"/>
          <w:sz w:val="22"/>
          <w:lang w:val="sk-SK"/>
        </w:rPr>
        <w:t xml:space="preserve">Za účelom zabezpečenia ochrany osobných údajov a implementácie požiadaviek nariadenie EPaR č.2016/679 o ochrane fyzických osôb pri spracúvaní osobných údajov a o voľnom pohybe takýchto údajov (ďalej len „regulácia GDPR“), ktorým sa zrušuje smernica 95/46/ES (všeobecné nariadenie o ochrane údajov) budú rovnako vypracované opatrenia a metodické postupy. </w:t>
      </w:r>
    </w:p>
    <w:p w:rsidR="006B326E" w:rsidRDefault="006B326E" w:rsidP="006B326E">
      <w:pPr>
        <w:pStyle w:val="Documentdate"/>
        <w:rPr>
          <w:rFonts w:ascii="Times New Roman" w:eastAsiaTheme="minorEastAsia" w:hAnsi="Times New Roman"/>
          <w:sz w:val="22"/>
          <w:lang w:val="sk-SK"/>
        </w:rPr>
      </w:pPr>
    </w:p>
    <w:p w:rsidR="006B326E" w:rsidRDefault="006B326E" w:rsidP="006B326E">
      <w:pPr>
        <w:pStyle w:val="Documentdate"/>
        <w:rPr>
          <w:rFonts w:ascii="Times New Roman" w:eastAsiaTheme="minorEastAsia" w:hAnsi="Times New Roman"/>
          <w:sz w:val="22"/>
          <w:lang w:val="sk-SK"/>
        </w:rPr>
      </w:pPr>
      <w:r>
        <w:rPr>
          <w:rFonts w:ascii="Times New Roman" w:eastAsiaTheme="minorEastAsia" w:hAnsi="Times New Roman"/>
          <w:sz w:val="22"/>
          <w:lang w:val="sk-SK"/>
        </w:rPr>
        <w:t xml:space="preserve">Implementácia opatrení  pre ochranu osobných údajov vo verejnej správe bude špecificky koordinovaná a vyhodnocovaná Centrom rovnakým spôsobom ako úroveň implementovaných bezpečnostných opatrení.  </w:t>
      </w:r>
    </w:p>
    <w:p w:rsidR="006B326E" w:rsidRDefault="006B326E" w:rsidP="006B326E">
      <w:pPr>
        <w:pStyle w:val="Documentdate"/>
        <w:rPr>
          <w:sz w:val="22"/>
          <w:lang w:val="sk-SK"/>
        </w:rPr>
      </w:pPr>
    </w:p>
    <w:p w:rsidR="006B326E" w:rsidRDefault="006B326E" w:rsidP="006B326E">
      <w:r>
        <w:t>Osobné údaje budú zaradené do adekvátnej klasifikačnej triedy, kde budú stanovené povinné bezpečnostné opatrenia, ktoré budú musieť byť aplikované. Potreby regulácie GDPR budú zohľadnené aj pri definovaní bezpečnostných opatrení pre informačné systémy verejnej správy.</w:t>
      </w:r>
    </w:p>
    <w:p w:rsidR="006B326E" w:rsidRDefault="006B326E" w:rsidP="00E520CB">
      <w:pPr>
        <w:pStyle w:val="Heading2"/>
        <w:numPr>
          <w:ilvl w:val="1"/>
          <w:numId w:val="26"/>
        </w:numPr>
        <w:jc w:val="left"/>
        <w:rPr>
          <w:rFonts w:eastAsia="Cambria"/>
          <w:lang w:eastAsia="sk-SK"/>
        </w:rPr>
      </w:pPr>
      <w:bookmarkStart w:id="38" w:name="_Toc492563544"/>
      <w:r>
        <w:rPr>
          <w:rFonts w:eastAsia="Cambria"/>
          <w:lang w:eastAsia="sk-SK"/>
        </w:rPr>
        <w:t>Periodické vyhodnocovanie úrovne implementovaných bezpečnostných opatrení</w:t>
      </w:r>
      <w:bookmarkEnd w:id="38"/>
      <w:r>
        <w:rPr>
          <w:rFonts w:eastAsia="Cambria"/>
          <w:lang w:eastAsia="sk-SK"/>
        </w:rPr>
        <w:t xml:space="preserve">   </w:t>
      </w:r>
    </w:p>
    <w:p w:rsidR="006B326E" w:rsidRDefault="006B326E" w:rsidP="006B326E">
      <w:r>
        <w:t xml:space="preserve">Periodické vyhodnocovanie úrovne implementovaných bezpečnostných je nevyhnutným predpokladom pre ich presadzovanie ako aj monitorovanie celkovej úrovne KIB a taktiež pre zabezpečenie ich kontinuálneho zlepšovania.   </w:t>
      </w:r>
    </w:p>
    <w:p w:rsidR="006B326E" w:rsidRDefault="006B326E" w:rsidP="006B326E">
      <w:r>
        <w:t xml:space="preserve">Vylúči sa tým nežiadúci stav, kde sú určené povinné bezpečnostné opatrenia no v mnohých prípadoch nie sú implementované, alebo sú implementované iba formálne, alebo na veľmi nízkej úrovni (tzv. „na papieri“) resp. sú deklarované, ale v podstate sa neprevádzkujú. Rovnako je potrebné monitorovať ich </w:t>
      </w:r>
      <w:r>
        <w:lastRenderedPageBreak/>
        <w:t xml:space="preserve">implementáciu a periodicky vyhodnocovať ich stav, ako aj zabezpečiť podporu Centra (eskalácia) v prípadoch, že implementácia nevyhnutných opatrení nie je vedením organizácie dostatočne podporovaná.  </w:t>
      </w:r>
    </w:p>
    <w:p w:rsidR="006B326E" w:rsidRDefault="006B326E" w:rsidP="006B326E">
      <w:r>
        <w:t>Cieľom nie je sankcionovanie, ale dosiahnutie reálneho stavu implementovaných opatrení  a tým adekvátnu úroveň KIB vo verejnej správe (prípadne kritickej infraštruktúre). Významným prínosom bude taktiež ich neustále vylepšovanie paralelne s vývojom situácie v kybernetickej bezpečnosti ako aj v súlade s meniacimi sa požiadavkami praxe nakoľko bude existovať spätná väzba.</w:t>
      </w:r>
    </w:p>
    <w:p w:rsidR="006B326E" w:rsidRDefault="006B326E" w:rsidP="006B326E">
      <w:r>
        <w:t xml:space="preserve">Implementácia jednotlivých bezpečnostných opatrení bude odstupňovaná do niekoľkých úrovní podľa rôznych kritérií, tak aby odrážali efektivitu a merateľnosť uvedeného opatrenia.  </w:t>
      </w:r>
    </w:p>
    <w:p w:rsidR="006B326E" w:rsidRDefault="006B326E" w:rsidP="006B326E">
      <w:r>
        <w:t>Kritériami pre stanovenie aktuálnej úrovne opatrení môžu byť:</w:t>
      </w:r>
    </w:p>
    <w:p w:rsidR="006B326E" w:rsidRDefault="006B326E" w:rsidP="00E520CB">
      <w:pPr>
        <w:pStyle w:val="ListParagraph"/>
        <w:numPr>
          <w:ilvl w:val="0"/>
          <w:numId w:val="29"/>
        </w:numPr>
        <w:spacing w:after="160" w:afterAutospacing="0" w:line="256" w:lineRule="auto"/>
        <w:contextualSpacing/>
        <w:jc w:val="left"/>
      </w:pPr>
      <w:r>
        <w:t xml:space="preserve">Čiastočné alebo plnohodnotné uplatnenie metód opatrenia  </w:t>
      </w:r>
    </w:p>
    <w:p w:rsidR="006B326E" w:rsidRDefault="006B326E" w:rsidP="00E520CB">
      <w:pPr>
        <w:pStyle w:val="ListParagraph"/>
        <w:numPr>
          <w:ilvl w:val="0"/>
          <w:numId w:val="29"/>
        </w:numPr>
        <w:spacing w:after="160" w:afterAutospacing="0" w:line="256" w:lineRule="auto"/>
        <w:contextualSpacing/>
        <w:jc w:val="left"/>
      </w:pPr>
      <w:r>
        <w:t xml:space="preserve">Stupeň formalizácie procesu k danému opatreniu </w:t>
      </w:r>
    </w:p>
    <w:p w:rsidR="006B326E" w:rsidRDefault="006B326E" w:rsidP="00E520CB">
      <w:pPr>
        <w:pStyle w:val="ListParagraph"/>
        <w:numPr>
          <w:ilvl w:val="0"/>
          <w:numId w:val="29"/>
        </w:numPr>
        <w:spacing w:after="160" w:afterAutospacing="0" w:line="256" w:lineRule="auto"/>
        <w:contextualSpacing/>
        <w:jc w:val="left"/>
      </w:pPr>
      <w:r>
        <w:t xml:space="preserve">Detailný popis rolí a zodpovedností </w:t>
      </w:r>
    </w:p>
    <w:p w:rsidR="006B326E" w:rsidRDefault="006B326E" w:rsidP="00E520CB">
      <w:pPr>
        <w:pStyle w:val="ListParagraph"/>
        <w:numPr>
          <w:ilvl w:val="0"/>
          <w:numId w:val="29"/>
        </w:numPr>
        <w:spacing w:after="160" w:afterAutospacing="0" w:line="256" w:lineRule="auto"/>
        <w:contextualSpacing/>
        <w:jc w:val="left"/>
      </w:pPr>
      <w:r>
        <w:t>Celkové začlenenie procesu, výstupov  do procesu riadenia rizík</w:t>
      </w:r>
    </w:p>
    <w:p w:rsidR="006B326E" w:rsidRDefault="006B326E" w:rsidP="00E520CB">
      <w:pPr>
        <w:pStyle w:val="ListParagraph"/>
        <w:numPr>
          <w:ilvl w:val="0"/>
          <w:numId w:val="29"/>
        </w:numPr>
        <w:spacing w:after="160" w:afterAutospacing="0" w:line="256" w:lineRule="auto"/>
        <w:contextualSpacing/>
        <w:jc w:val="left"/>
      </w:pPr>
      <w:r>
        <w:t xml:space="preserve">Technologická podpora opatrenia </w:t>
      </w:r>
    </w:p>
    <w:p w:rsidR="006B326E" w:rsidRDefault="006B326E" w:rsidP="00E520CB">
      <w:pPr>
        <w:pStyle w:val="ListParagraph"/>
        <w:numPr>
          <w:ilvl w:val="0"/>
          <w:numId w:val="29"/>
        </w:numPr>
        <w:spacing w:after="160" w:afterAutospacing="0" w:line="256" w:lineRule="auto"/>
        <w:contextualSpacing/>
        <w:jc w:val="left"/>
      </w:pPr>
      <w:r>
        <w:t>Personálna podpora výkonu opatrenia</w:t>
      </w:r>
    </w:p>
    <w:p w:rsidR="006B326E" w:rsidRDefault="006B326E" w:rsidP="00E520CB">
      <w:pPr>
        <w:pStyle w:val="ListParagraph"/>
        <w:numPr>
          <w:ilvl w:val="0"/>
          <w:numId w:val="29"/>
        </w:numPr>
        <w:spacing w:after="160" w:afterAutospacing="0" w:line="256" w:lineRule="auto"/>
        <w:contextualSpacing/>
        <w:jc w:val="left"/>
      </w:pPr>
      <w:r>
        <w:t>Periodické preskúmavanie efektivity opatrenia</w:t>
      </w:r>
    </w:p>
    <w:p w:rsidR="006B326E" w:rsidRDefault="006B326E" w:rsidP="006B326E">
      <w:r>
        <w:t xml:space="preserve">Príklad vyhodnocovania implementovaných opatrení je na nasledovnom obrázku. Vyhodnocované môžu byť jednotlivé organizácie, alebo celkovo celá verejná správa (prípadne kritická infraštruktúra).     </w:t>
      </w:r>
    </w:p>
    <w:p w:rsidR="006B326E" w:rsidRDefault="006B326E" w:rsidP="006B326E">
      <w:r>
        <w:rPr>
          <w:noProof/>
          <w:lang w:eastAsia="sk-SK"/>
        </w:rPr>
        <w:drawing>
          <wp:inline distT="0" distB="0" distL="0" distR="0">
            <wp:extent cx="5705475" cy="34861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5475" cy="3486150"/>
                    </a:xfrm>
                    <a:prstGeom prst="rect">
                      <a:avLst/>
                    </a:prstGeom>
                    <a:noFill/>
                    <a:ln>
                      <a:noFill/>
                    </a:ln>
                  </pic:spPr>
                </pic:pic>
              </a:graphicData>
            </a:graphic>
          </wp:inline>
        </w:drawing>
      </w:r>
    </w:p>
    <w:p w:rsidR="006B326E" w:rsidRDefault="006B326E" w:rsidP="006B326E">
      <w:r>
        <w:t>Vyhodnocovanie opatrení musí korešpondovať so štruktúrou ich metodologického rozpracovania. Zároveň však musí byť dostatočne flexibilné vzhľadom na individuálne potreby organizácií so zachovaním adekvátneho stupňa unifikácie.</w:t>
      </w:r>
    </w:p>
    <w:p w:rsidR="006B326E" w:rsidRDefault="006B326E" w:rsidP="006B326E">
      <w:r>
        <w:t>Hodnotenie úrovne implementovaných opatrení bude prebiehať prostredníctvom centrálneho adekvátne zabezpečeného nástroja (portálu), ktorý bude v správe Centra. Portál bude slúžiť aj na publikáciu opatrení a metodík ako aj na výmenu informácií medzi Centrom a jednotlivými organizáciami. Obdobne môžu byť prostredníctvom tohto nástroja vyhodnocované aj opatrenia určené pre prvky kritickej infraštruktúry.</w:t>
      </w:r>
    </w:p>
    <w:p w:rsidR="006B326E" w:rsidRDefault="006B326E" w:rsidP="006B326E">
      <w:r>
        <w:lastRenderedPageBreak/>
        <w:t>Vyhodnocovanie bude vykonávané pravidelne v určitých časových obdobiach. V úvode, po zavedení unifikovaného rámca bezpečnostných opatrení, je potrebné pre zachytenie trendu vyhodnocovať progres častejšie napr. na štvrťročnej báze od určitého stanoveného dátumu.</w:t>
      </w:r>
    </w:p>
    <w:p w:rsidR="006B326E" w:rsidRDefault="006B326E" w:rsidP="006B326E">
      <w:r>
        <w:t>Pri úvodnej harmonizácii oparení KIB bude potrebné počítať so zvýšenou podporou pre organizácie ako aj s vytvorením centralizovaného plánu implementácie opatrení vo verejnej správe. To poskytne možnosť aj pre výber najvhodnejšej technológie, transfer skúseností medzi rezortmi ako aj možnosť dosiahnutia špeciálnych dohôd, prípadne aj zliav u výrobcov a ďalších úspor.</w:t>
      </w:r>
    </w:p>
    <w:p w:rsidR="006B326E" w:rsidRDefault="006B326E" w:rsidP="006B326E">
      <w:r>
        <w:t xml:space="preserve">Centrum bude vykonávať koordináciu, poskytovať analytickú a inú podporu (negociácie s dodávateľmi, eskalačný proces a pod.) ako aj prostredníctvom portálu sústreďovať relevantné informácie o situácii v KIB. Portál bude slúžiť aj na evidenciu bezpečnostných incidentov každej organizácie (v koordinácii s CISRT.SK). </w:t>
      </w:r>
    </w:p>
    <w:p w:rsidR="006B326E" w:rsidRDefault="006B326E" w:rsidP="006B326E">
      <w:r>
        <w:t>Centrum bude taktiež oprávnené vykonávať audity stanovených bezpečnostných opatrení v organizáciách, prípadné iné kontrolné aktivity.  CISO bude v pravidelných intervaloch napr. každých šesť mesiacov vyhodnocovať situáciu a výsledky reportovať na vyššiu úroveň.</w:t>
      </w:r>
    </w:p>
    <w:p w:rsidR="006B326E" w:rsidRDefault="006B326E" w:rsidP="006B326E">
      <w:r>
        <w:t xml:space="preserve">   </w:t>
      </w:r>
    </w:p>
    <w:p w:rsidR="006B326E" w:rsidRDefault="006B326E" w:rsidP="00E520CB">
      <w:pPr>
        <w:pStyle w:val="Heading2"/>
        <w:numPr>
          <w:ilvl w:val="1"/>
          <w:numId w:val="26"/>
        </w:numPr>
        <w:jc w:val="left"/>
        <w:rPr>
          <w:rFonts w:eastAsia="Cambria"/>
          <w:lang w:eastAsia="sk-SK"/>
        </w:rPr>
      </w:pPr>
      <w:bookmarkStart w:id="39" w:name="_Toc492563545"/>
      <w:r>
        <w:rPr>
          <w:rFonts w:eastAsia="Cambria"/>
          <w:lang w:eastAsia="sk-SK"/>
        </w:rPr>
        <w:t>Vytvorenie a vyhodnocovanie kľúčových ukazovateľov efektivity implementovaných bezpečnostných opatrení.</w:t>
      </w:r>
      <w:bookmarkEnd w:id="39"/>
      <w:r>
        <w:rPr>
          <w:rFonts w:eastAsia="Cambria"/>
          <w:lang w:eastAsia="sk-SK"/>
        </w:rPr>
        <w:t xml:space="preserve"> </w:t>
      </w:r>
    </w:p>
    <w:p w:rsidR="006B326E" w:rsidRDefault="006B326E" w:rsidP="006B326E">
      <w:r>
        <w:t xml:space="preserve">Okrem vyhodnocovania samotnej úrovne implementovaných opatrení je pre zaistenie kontinuálneho rozvoja, najvyššej možnej efektivity ako aj pre dosiahnutie úspory zdrojov potrebné vyhodnocovať pravidelne aj účinnosť implementovaných opatrení. </w:t>
      </w:r>
    </w:p>
    <w:p w:rsidR="006B326E" w:rsidRDefault="006B326E" w:rsidP="006B326E">
      <w:r>
        <w:t>Pre vyhodnocovanie účinnosti bezpečnostných opatrení bude vypracovaný súbor kľúčových merateľných ukazovateľov efektivity (KPI), ktoré budú merané v pravidelných časových intervaloch.</w:t>
      </w:r>
    </w:p>
    <w:p w:rsidR="006B326E" w:rsidRDefault="006B326E" w:rsidP="006B326E">
      <w:pPr>
        <w:spacing w:after="0"/>
      </w:pPr>
      <w:r>
        <w:t xml:space="preserve">Základný súbor musí obsahovať minimálne KPI pre nasledovné oblasti: </w:t>
      </w:r>
    </w:p>
    <w:p w:rsidR="006B326E" w:rsidRDefault="006B326E" w:rsidP="00E520CB">
      <w:pPr>
        <w:pStyle w:val="ListParagraph"/>
        <w:numPr>
          <w:ilvl w:val="0"/>
          <w:numId w:val="37"/>
        </w:numPr>
        <w:spacing w:after="160" w:afterAutospacing="0" w:line="256" w:lineRule="auto"/>
        <w:contextualSpacing/>
        <w:jc w:val="left"/>
      </w:pPr>
      <w:r>
        <w:t>Proces posúdenia rizík</w:t>
      </w:r>
    </w:p>
    <w:p w:rsidR="006B326E" w:rsidRDefault="006B326E" w:rsidP="00E520CB">
      <w:pPr>
        <w:pStyle w:val="ListParagraph"/>
        <w:numPr>
          <w:ilvl w:val="0"/>
          <w:numId w:val="37"/>
        </w:numPr>
        <w:spacing w:after="160" w:afterAutospacing="0" w:line="256" w:lineRule="auto"/>
        <w:contextualSpacing/>
        <w:jc w:val="left"/>
      </w:pPr>
      <w:r>
        <w:t>Proces zvyšovania bezpečnostného povedomia</w:t>
      </w:r>
    </w:p>
    <w:p w:rsidR="006B326E" w:rsidRDefault="006B326E" w:rsidP="00E520CB">
      <w:pPr>
        <w:pStyle w:val="ListParagraph"/>
        <w:numPr>
          <w:ilvl w:val="0"/>
          <w:numId w:val="37"/>
        </w:numPr>
        <w:spacing w:after="160" w:afterAutospacing="0" w:line="256" w:lineRule="auto"/>
        <w:contextualSpacing/>
        <w:jc w:val="left"/>
      </w:pPr>
      <w:r>
        <w:t xml:space="preserve">Riadenie bezpečnostných incidentov </w:t>
      </w:r>
    </w:p>
    <w:p w:rsidR="006B326E" w:rsidRDefault="006B326E" w:rsidP="00E520CB">
      <w:pPr>
        <w:pStyle w:val="ListParagraph"/>
        <w:numPr>
          <w:ilvl w:val="0"/>
          <w:numId w:val="37"/>
        </w:numPr>
        <w:spacing w:after="160" w:afterAutospacing="0" w:line="256" w:lineRule="auto"/>
        <w:contextualSpacing/>
        <w:jc w:val="left"/>
      </w:pPr>
      <w:r>
        <w:t>Proces manažmentu zraniteľností</w:t>
      </w:r>
    </w:p>
    <w:p w:rsidR="006B326E" w:rsidRDefault="006B326E" w:rsidP="00E520CB">
      <w:pPr>
        <w:pStyle w:val="ListParagraph"/>
        <w:numPr>
          <w:ilvl w:val="0"/>
          <w:numId w:val="37"/>
        </w:numPr>
        <w:spacing w:after="160" w:afterAutospacing="0" w:line="256" w:lineRule="auto"/>
        <w:contextualSpacing/>
        <w:jc w:val="left"/>
      </w:pPr>
      <w:r>
        <w:t>Proces bezpečnostného testovania a kontrolných aktivít</w:t>
      </w:r>
    </w:p>
    <w:p w:rsidR="006B326E" w:rsidRDefault="006B326E" w:rsidP="00E520CB">
      <w:pPr>
        <w:pStyle w:val="ListParagraph"/>
        <w:numPr>
          <w:ilvl w:val="0"/>
          <w:numId w:val="37"/>
        </w:numPr>
        <w:spacing w:after="160" w:afterAutospacing="0" w:line="256" w:lineRule="auto"/>
        <w:contextualSpacing/>
        <w:jc w:val="left"/>
      </w:pPr>
      <w:r>
        <w:t xml:space="preserve">Proces bezpečnostného monitorovania </w:t>
      </w:r>
    </w:p>
    <w:p w:rsidR="006B326E" w:rsidRDefault="006B326E" w:rsidP="00E520CB">
      <w:pPr>
        <w:pStyle w:val="ListParagraph"/>
        <w:numPr>
          <w:ilvl w:val="0"/>
          <w:numId w:val="37"/>
        </w:numPr>
        <w:spacing w:after="160" w:afterAutospacing="0" w:line="256" w:lineRule="auto"/>
        <w:contextualSpacing/>
        <w:jc w:val="left"/>
      </w:pPr>
      <w:r>
        <w:t>Proces riadenia kontinuity</w:t>
      </w:r>
    </w:p>
    <w:p w:rsidR="006B326E" w:rsidRDefault="006B326E" w:rsidP="006B326E">
      <w:r>
        <w:t>Príklady kľúčových ukazovateľov sú nasledovné:</w:t>
      </w:r>
    </w:p>
    <w:p w:rsidR="006B326E" w:rsidRDefault="006B326E" w:rsidP="00E520CB">
      <w:pPr>
        <w:pStyle w:val="ListParagraph"/>
        <w:numPr>
          <w:ilvl w:val="0"/>
          <w:numId w:val="29"/>
        </w:numPr>
        <w:spacing w:after="160" w:afterAutospacing="0" w:line="256" w:lineRule="auto"/>
        <w:contextualSpacing/>
        <w:jc w:val="left"/>
      </w:pPr>
      <w:r>
        <w:t>Percentuálny podiel prvkov informačno-komunikačnej infraštruktúry systémov, ktoré boli zahrnuté do  procesu posúdenia rizík</w:t>
      </w:r>
    </w:p>
    <w:p w:rsidR="006B326E" w:rsidRDefault="006B326E" w:rsidP="00E520CB">
      <w:pPr>
        <w:pStyle w:val="ListParagraph"/>
        <w:numPr>
          <w:ilvl w:val="0"/>
          <w:numId w:val="29"/>
        </w:numPr>
        <w:spacing w:after="160" w:afterAutospacing="0" w:line="256" w:lineRule="auto"/>
        <w:contextualSpacing/>
        <w:jc w:val="left"/>
      </w:pPr>
      <w:r>
        <w:t xml:space="preserve">Percentuálny podiel rizík s vysokou závažnosťou </w:t>
      </w:r>
    </w:p>
    <w:p w:rsidR="006B326E" w:rsidRDefault="006B326E" w:rsidP="00E520CB">
      <w:pPr>
        <w:pStyle w:val="ListParagraph"/>
        <w:numPr>
          <w:ilvl w:val="0"/>
          <w:numId w:val="29"/>
        </w:numPr>
        <w:spacing w:after="160" w:afterAutospacing="0" w:line="256" w:lineRule="auto"/>
        <w:contextualSpacing/>
        <w:jc w:val="left"/>
      </w:pPr>
      <w:r>
        <w:t>Percentuálny pomer zamestnancov, ktorý absolvujú pravidelne tréning zameraný na zvyšovanie bezpečnostného povedomia</w:t>
      </w:r>
    </w:p>
    <w:p w:rsidR="006B326E" w:rsidRDefault="006B326E" w:rsidP="00E520CB">
      <w:pPr>
        <w:pStyle w:val="ListParagraph"/>
        <w:numPr>
          <w:ilvl w:val="0"/>
          <w:numId w:val="29"/>
        </w:numPr>
        <w:spacing w:after="160" w:afterAutospacing="0" w:line="256" w:lineRule="auto"/>
        <w:contextualSpacing/>
        <w:jc w:val="left"/>
      </w:pPr>
      <w:r>
        <w:t>Počet bezpečnostných incidentov podľa vybranej kategórie za stanovené časové obdobie</w:t>
      </w:r>
    </w:p>
    <w:p w:rsidR="006B326E" w:rsidRDefault="006B326E" w:rsidP="00E520CB">
      <w:pPr>
        <w:pStyle w:val="ListParagraph"/>
        <w:numPr>
          <w:ilvl w:val="0"/>
          <w:numId w:val="29"/>
        </w:numPr>
        <w:spacing w:after="160" w:afterAutospacing="0" w:line="256" w:lineRule="auto"/>
        <w:contextualSpacing/>
        <w:jc w:val="left"/>
      </w:pPr>
      <w:r>
        <w:t>Priemerná doba detekcie incidentu</w:t>
      </w:r>
    </w:p>
    <w:p w:rsidR="006B326E" w:rsidRDefault="006B326E" w:rsidP="00E520CB">
      <w:pPr>
        <w:pStyle w:val="ListParagraph"/>
        <w:numPr>
          <w:ilvl w:val="0"/>
          <w:numId w:val="29"/>
        </w:numPr>
        <w:spacing w:after="160" w:afterAutospacing="0" w:line="256" w:lineRule="auto"/>
        <w:contextualSpacing/>
        <w:jc w:val="left"/>
      </w:pPr>
      <w:r>
        <w:t>Priemerný čas obnovy po incidente</w:t>
      </w:r>
    </w:p>
    <w:p w:rsidR="006B326E" w:rsidRDefault="006B326E" w:rsidP="00E520CB">
      <w:pPr>
        <w:pStyle w:val="ListParagraph"/>
        <w:numPr>
          <w:ilvl w:val="0"/>
          <w:numId w:val="29"/>
        </w:numPr>
        <w:spacing w:after="160" w:afterAutospacing="0" w:line="256" w:lineRule="auto"/>
        <w:contextualSpacing/>
        <w:jc w:val="left"/>
      </w:pPr>
      <w:r>
        <w:t>Percentuálny počet systémov pokrytých manažmentom zraniteľností</w:t>
      </w:r>
    </w:p>
    <w:p w:rsidR="006B326E" w:rsidRDefault="006B326E" w:rsidP="00E520CB">
      <w:pPr>
        <w:pStyle w:val="ListParagraph"/>
        <w:numPr>
          <w:ilvl w:val="0"/>
          <w:numId w:val="29"/>
        </w:numPr>
        <w:spacing w:after="160" w:afterAutospacing="0" w:line="256" w:lineRule="auto"/>
        <w:contextualSpacing/>
        <w:jc w:val="left"/>
      </w:pPr>
      <w:r>
        <w:t xml:space="preserve">Vykonávanie penetračného testovania </w:t>
      </w:r>
    </w:p>
    <w:p w:rsidR="006B326E" w:rsidRDefault="006B326E" w:rsidP="00E520CB">
      <w:pPr>
        <w:pStyle w:val="ListParagraph"/>
        <w:numPr>
          <w:ilvl w:val="0"/>
          <w:numId w:val="29"/>
        </w:numPr>
        <w:spacing w:after="160" w:afterAutospacing="0" w:line="256" w:lineRule="auto"/>
        <w:contextualSpacing/>
        <w:jc w:val="left"/>
      </w:pPr>
      <w:r>
        <w:t>Priemerný počet nedostatkov z kontrolných aktivít za určené obdobie</w:t>
      </w:r>
    </w:p>
    <w:p w:rsidR="006B326E" w:rsidRDefault="006B326E" w:rsidP="00E520CB">
      <w:pPr>
        <w:pStyle w:val="ListParagraph"/>
        <w:numPr>
          <w:ilvl w:val="0"/>
          <w:numId w:val="29"/>
        </w:numPr>
        <w:spacing w:after="160" w:afterAutospacing="0" w:line="256" w:lineRule="auto"/>
        <w:contextualSpacing/>
        <w:jc w:val="left"/>
      </w:pPr>
      <w:r>
        <w:t>Percentuálny podiel nelegitímnych sieťových prenosov</w:t>
      </w:r>
    </w:p>
    <w:p w:rsidR="006B326E" w:rsidRDefault="006B326E" w:rsidP="00E520CB">
      <w:pPr>
        <w:pStyle w:val="ListParagraph"/>
        <w:numPr>
          <w:ilvl w:val="0"/>
          <w:numId w:val="29"/>
        </w:numPr>
        <w:spacing w:after="160" w:afterAutospacing="0" w:line="256" w:lineRule="auto"/>
        <w:contextualSpacing/>
        <w:jc w:val="left"/>
      </w:pPr>
      <w:r>
        <w:t>Percento informačných systémov pokrytých plánmi kontinuity</w:t>
      </w:r>
    </w:p>
    <w:p w:rsidR="006B326E" w:rsidRDefault="006B326E" w:rsidP="006B326E">
      <w:r>
        <w:lastRenderedPageBreak/>
        <w:t xml:space="preserve">Predpokladá sa, že KPI pre meranie efektivity bezpečnostných opatrení sa budú postupne vyvíjať meniť a dopĺňať. Ukazovatele budú sústreďované pomocou portálu Centra, kde sa tento proces môže postupne automatizovať.   </w:t>
      </w:r>
    </w:p>
    <w:p w:rsidR="00660E38" w:rsidRDefault="00660E38" w:rsidP="00660E38">
      <w:pPr>
        <w:pStyle w:val="Heading2"/>
      </w:pPr>
      <w:bookmarkStart w:id="40" w:name="_Toc495308336"/>
      <w:r>
        <w:t>Zahraničná spolupráca</w:t>
      </w:r>
      <w:bookmarkEnd w:id="40"/>
    </w:p>
    <w:p w:rsidR="006469E2" w:rsidRDefault="00660E38" w:rsidP="00C529A3">
      <w:r>
        <w:t>Zahraničná spolupráca je pre zaistenie adekvátnej ochrany slovenského virtuálneho priestoru nevyhnutnosťou, nakoľko je otvoreným podpriestorom globálneho priestoru. Nízka úroveň zaistenia slovenského virtuálneho priestoru ohrozuje aj lepšie chránené systémy v zahraničí, pretože útočník môže viesť útok zo slabo zabezpečeného slovenského systému, nad ktorým prevzal kontrolu. Druhým dôvodom je nekompatibilnosť (legislatívy, štandardov, technických a bezpečnostných riešení), ktorá vylučuje alebo obmedzuje možnosti prepojenia našich a zahraničných systémov a využívania služieb, ktoré sa pomocou nich poskytujú. Tretím dôvodom je zložitosť a dynamický vývoj informačnej/kybernetickej bezpečnosti, rozsah a stúpajúca frekvencia kybernetick</w:t>
      </w:r>
      <w:r w:rsidR="00D94657">
        <w:t xml:space="preserve">ých útokov. Slovensko, </w:t>
      </w:r>
      <w:r>
        <w:t xml:space="preserve">ale ani väčšie a informaticky vyspelejšie krajiny nemajú na to, aby </w:t>
      </w:r>
      <w:r w:rsidR="00D94657">
        <w:t xml:space="preserve">na všetky problémy vytvárali vlastné riešenia (drahé, nekompatibilné) . Preto je nevyhnutné dohodnúť sa na spoločných riešeniach (princípoch, štandardoch) a kooperácii. Nedostatok odborných kapacít  v štátnej správe spôsobuje, že sa Slovensko len v minimálnej miere zapája odborných projektov, resp. podieľa na práci pracovných skupín  EÚ, čím sa o.i. ochudobňujeme o možnosť poznať v predstihu pripravované </w:t>
      </w:r>
      <w:r w:rsidR="009D78BE">
        <w:t>opatrenia EÚ, ktorým sa budeme musieť prispôsobiť. Národná autorita (v spolupráci s MZV SR)  bude musieť</w:t>
      </w:r>
    </w:p>
    <w:p w:rsidR="009D78BE" w:rsidRDefault="009D78BE" w:rsidP="00E520CB">
      <w:pPr>
        <w:pStyle w:val="ListParagraph"/>
        <w:numPr>
          <w:ilvl w:val="0"/>
          <w:numId w:val="17"/>
        </w:numPr>
      </w:pPr>
      <w:r>
        <w:t>identifikovať (pracovné) orgány EÚ, NATO, prípadne iných medzinárodných organizácií ktoré riešia informačnú/kybernetickú bezpečnosť a v ktorých máme/mali by sme mať zastúpenie, zástupcov, ktorých SR v týchto orgánoch má a činnosť ktorú orgány/naši zástupcovia v nich vyvíjajú,</w:t>
      </w:r>
    </w:p>
    <w:p w:rsidR="009D78BE" w:rsidRDefault="0032470E" w:rsidP="00E520CB">
      <w:pPr>
        <w:pStyle w:val="ListParagraph"/>
        <w:numPr>
          <w:ilvl w:val="0"/>
          <w:numId w:val="17"/>
        </w:numPr>
      </w:pPr>
      <w:r>
        <w:t>prezrieť medzinárodné zmluvy s informaticky vyspelými partnermi a zistiť, či na ich základe nie je možné nadviazať spoluprácu v oblasti IB/KB,</w:t>
      </w:r>
    </w:p>
    <w:p w:rsidR="009D78BE" w:rsidRDefault="0032470E" w:rsidP="00E520CB">
      <w:pPr>
        <w:pStyle w:val="ListParagraph"/>
        <w:numPr>
          <w:ilvl w:val="0"/>
          <w:numId w:val="17"/>
        </w:numPr>
      </w:pPr>
      <w:r>
        <w:t xml:space="preserve">určiť, čo by sme od </w:t>
      </w:r>
      <w:r w:rsidR="009D78BE">
        <w:t>zahraničných partnerov potrebovali a čo im môžeme ponúknuť,</w:t>
      </w:r>
    </w:p>
    <w:p w:rsidR="009D78BE" w:rsidRDefault="0032470E" w:rsidP="00E520CB">
      <w:pPr>
        <w:pStyle w:val="ListParagraph"/>
        <w:numPr>
          <w:ilvl w:val="0"/>
          <w:numId w:val="17"/>
        </w:numPr>
      </w:pPr>
      <w:r>
        <w:t>zaistiť účasť odborníkov v delegáciách, resp. na rokovaniach s potenciálnymi partnermi.</w:t>
      </w:r>
    </w:p>
    <w:p w:rsidR="0032470E" w:rsidRPr="00C529A3" w:rsidRDefault="0032470E" w:rsidP="00E520CB">
      <w:pPr>
        <w:pStyle w:val="ListParagraph"/>
        <w:numPr>
          <w:ilvl w:val="0"/>
          <w:numId w:val="17"/>
        </w:numPr>
      </w:pPr>
      <w:r>
        <w:t>vyhodnocovať prínos zmlúv, Memoránd a dohôd pre IB/KB</w:t>
      </w:r>
      <w:r>
        <w:rPr>
          <w:rStyle w:val="FootnoteReference"/>
        </w:rPr>
        <w:footnoteReference w:id="23"/>
      </w:r>
      <w:r>
        <w:t>.</w:t>
      </w:r>
    </w:p>
    <w:p w:rsidR="00C529A3" w:rsidRDefault="00C529A3" w:rsidP="00C529A3">
      <w:pPr>
        <w:pStyle w:val="Heading2"/>
      </w:pPr>
      <w:bookmarkStart w:id="41" w:name="_Toc495308337"/>
      <w:r>
        <w:t>Kritické faktory úspechu</w:t>
      </w:r>
      <w:bookmarkEnd w:id="41"/>
    </w:p>
    <w:p w:rsidR="006B326E" w:rsidRPr="006B326E" w:rsidRDefault="006B326E" w:rsidP="00E520CB">
      <w:pPr>
        <w:pStyle w:val="Heading4"/>
        <w:numPr>
          <w:ilvl w:val="3"/>
          <w:numId w:val="26"/>
        </w:numPr>
        <w:spacing w:before="40" w:after="0" w:line="256" w:lineRule="auto"/>
        <w:jc w:val="left"/>
        <w:rPr>
          <w:rFonts w:eastAsia="Cambria"/>
          <w:i w:val="0"/>
          <w:lang w:eastAsia="sk-SK"/>
        </w:rPr>
      </w:pPr>
      <w:r w:rsidRPr="006B326E">
        <w:rPr>
          <w:rFonts w:eastAsia="Cambria"/>
          <w:i w:val="0"/>
          <w:lang w:eastAsia="sk-SK"/>
        </w:rPr>
        <w:t>Riešenie personálneho obsadenia odborných pozícií</w:t>
      </w:r>
    </w:p>
    <w:p w:rsidR="006B326E" w:rsidRDefault="006B326E" w:rsidP="006B326E">
      <w:r>
        <w:t xml:space="preserve">Všetky uvedené pozície si vyžadujú odborne kvalifikovaný personál. Pre zamestnávanie kvalifikovaného personálu v oblasti kybernetickej a informačnej bezpečnosti vo verejnej správe je potrebné v prvom rade vytvoriť základnú schému. </w:t>
      </w:r>
    </w:p>
    <w:p w:rsidR="006B326E" w:rsidRDefault="006B326E" w:rsidP="006B326E">
      <w:r>
        <w:t>Je potrebné vytvoriť priestor pre adekvátne ohodnotenie vybraných špecialistov v rámci existujúcich mechanizmov, alebo vytvorením nových mechanizmov pre odmeňovanie, ktorý by umožnili adekvátne ohodnotenie (nie nadhodnotené). Uvedené si pravdepodobne vyžiada dôkladnú analýzu súčasných foriem pracovnoprávnych vzťahov s cieľom nájdenia optimálneho modelu.</w:t>
      </w:r>
    </w:p>
    <w:p w:rsidR="006B326E" w:rsidRDefault="006B326E" w:rsidP="006B326E">
      <w:r>
        <w:t xml:space="preserve">V jednotlivých ÚOŠS, prípadne iných inštitúciách verejnej správy (povinné osoby) je potrebné vytvorenie organizačných útvarov zabezpečujúcich úlohy KIB (kde neexistujú) a jednoznačné definovanie ich úloh podľa vyššie uvedených princípov. Pre plnenie týchto úloh bude potrebné vytvorenie junior a senior pozícií. Pre vytvorené pozície zadefinovať pracovnú náplň. Na základe  pracovnej náplne budú identifikované kľúčové požiadavky na odborné znalosti a skúsenosti pre plnenie vyžadovaných úloh. Rovnako budú stanovené aj požiadavky na minimálny rozsah znalostí. </w:t>
      </w:r>
    </w:p>
    <w:p w:rsidR="006B326E" w:rsidRDefault="006B326E" w:rsidP="006B326E">
      <w:r>
        <w:t xml:space="preserve">Pre stimulovanie motivácie je nevyhnutné aby vyššie platové ohodnotenie zamestnancov nebolo dostupné automaticky. Bezpečnostným špecialistom by bolo umožnené iba po splnení transparentne stanovených kvalifikačných, výkonnostných prípadne iných parametrov. Medzi vyhodnocované parametre by mali patriť najmä odborná úroveň, proaktívny prístup, inovatívnosť, tímová spolupráca </w:t>
      </w:r>
      <w:r>
        <w:lastRenderedPageBreak/>
        <w:t xml:space="preserve">a pod. Uvedený princíp je možné uplatniť pri diferenciácii junior a senior pozícií. </w:t>
      </w:r>
      <w:r>
        <w:t>ÚPVII môže prostredníctvom svojej koordinačnej roly v príprave IT rozpočtov jednotlivých ÚOŠS kontrolovať, či pre dané kompetencie / procesy sú alokované potrebné zdroje.</w:t>
      </w:r>
    </w:p>
    <w:p w:rsidR="006B326E" w:rsidRDefault="006B326E" w:rsidP="006B326E">
      <w:r>
        <w:t xml:space="preserve">Dôležitým faktorom pre nájdenie optimálneho modelu bude aj činnosť Centra, ktoré musí detailne rozpracovať opatrenia KIB pre informačné systémy verejnej správy a to do niekoľkých úrovní vyspelosti. Cieľom silnej metodickej podpory zo strany Centra bude minimalizácia potreby vynaloženého úsilia pre implementáciu a prevádzku opatrení na úrovni MIB a organizačných zložiek t.j. výkonných zložiek riadenia KIB. Tým sa do určitej miery ovplyvní aj potreba množstva vysoko kvalifikovaného personálu.   </w:t>
      </w:r>
    </w:p>
    <w:p w:rsidR="006B326E" w:rsidRDefault="006B326E" w:rsidP="006B326E">
      <w:r>
        <w:t>Pre získanie odborných znalosti potrebných pre definované pozície bude potrebné vytvoriť schému interných a externých profesionálnych školení a certifikácií v medzinárodne uznávaných inštitúciách (napr. ISACA, SANS, ISC2 a pod.), ktoré budú špecialistom k dispozícii pre ich komplexný rozvoj resp. získanie potrebných odborných znalostí. Kurzy môžu byť realizované elektronicky aj osobnými školeniami, univerzitami ako aj vlastnými zamestnancami špecializovaných odborných útvarov verejnej správy (CSIRT.SK, Centrum, PZ SR a pod.).</w:t>
      </w:r>
    </w:p>
    <w:p w:rsidR="006B326E" w:rsidRDefault="006B326E" w:rsidP="006B326E">
      <w:r>
        <w:t xml:space="preserve">Všetky školenia a výukové aktivity vrátane interných musia byť finančne ohodnotené a vyčíslené. Zamestnanci pred ich absolvovaním budú musieť uzavrieť s Centrom zmluvu, kde sa zaviažu po absolvovaní kurzu odpracovať určité obdobie (napr. 5 rokov), alebo v opačnom prípade uhradiť celú výšku nákladov na kurz. </w:t>
      </w:r>
    </w:p>
    <w:p w:rsidR="006B326E" w:rsidRDefault="006B326E" w:rsidP="006B326E">
      <w:r>
        <w:t xml:space="preserve">Veľký význam má v tejto oblasti spolupráca s akademickou obcou. Spolupráca s akademickou obcou na úrovni Centra by mohla byť realizovaná  priamym zapojením talentovaných študentov do riešenia konkrétnych technologických, alebo iných problémov KIB vo verejnej správe. Z pohľadu študentov by sa im naskytla možnosť získavania cenných praktických skúseností pričom by boli ich kapacity využité na riešenie konkrétnych problematických, alebo málo rozvinutých oblastí KIB vo verejnej správe. Taktiež by študenti po skončení štúdia mali možnosť začať ich profesijný rast v oblasti KIB práve vo verejnej správe. Z tohto pohľadu pripadá do úvahy aj vytvorenie centier pre výskum a vývoj v oblasti KIB v spolupráci s univerzitami priamo s účasťou Centra. </w:t>
      </w:r>
    </w:p>
    <w:p w:rsidR="006B326E" w:rsidRDefault="006B326E" w:rsidP="006B326E">
      <w:r>
        <w:t>Na základe vyššie uvedených princípoch bude možné vypracovanie kariérneho rebríčka pre bezpečnostných špecialistov vo verejnej správe (junior, senior, manažér, CERT a pod.) a tak z časti eliminovať fluktuáciu špecialistov.</w:t>
      </w:r>
    </w:p>
    <w:p w:rsidR="006B326E" w:rsidRDefault="006B326E" w:rsidP="006B326E">
      <w:r>
        <w:t xml:space="preserve">Financovanie školení a vzdelávania špecialistov KIB môže byť financované z iných operačných programov (napr. OP EVS), kde je potrebné vytvoriť priestor a štruktúru pre túto aktivitu. </w:t>
      </w:r>
    </w:p>
    <w:p w:rsidR="006B326E" w:rsidRDefault="006B326E" w:rsidP="006B326E">
      <w:r>
        <w:t>V úvodnej fáze vzniku centrálnej autority a zavádzania systému riadenia KIB vo verejnej správe je vhodné dočasne  (1-2 roky) zamestnať odborníkov z komplexnými a viacročnými skúsenosťami v prípade potreby aj dodávateľskou formou (zmluvy s konkrétnymi osobami). Ich úlohou bude zaistiť plynulý nábeh prevádzky Centra a plnenia jeho základných úloh ako aj výber zamestnancov, ktorý zabezpečia jeho ďalšiu prevádzku. Pri výbere start-up tímu je potrebné zamerať sa na konkrétne skúsenosti jednotlivcov v uvedenej oblasti, ktorý reálne budú vykonávať úlohy a aktivity v mene organizácie. Ich základným poslaním bude vytvoriť funkčné tými a organizačné jednotky, ktoré  po úvodnej fáze dokážu existovať samostatne. Vypracovane rámca bezpečnostných opatrení ako aj dielčích metodík ich implementácie je možné realizovať dodávateľským spôsobom. Avšak v takom prípade je potrebné zabezpečiť efektívnu kontrolu kvality interným odborným personálom.</w:t>
      </w:r>
    </w:p>
    <w:p w:rsidR="006B326E" w:rsidRPr="006B326E" w:rsidRDefault="006B326E" w:rsidP="00E520CB">
      <w:pPr>
        <w:pStyle w:val="Heading4"/>
        <w:numPr>
          <w:ilvl w:val="3"/>
          <w:numId w:val="26"/>
        </w:numPr>
        <w:spacing w:before="40" w:after="0" w:line="256" w:lineRule="auto"/>
        <w:jc w:val="left"/>
        <w:rPr>
          <w:rFonts w:eastAsia="Cambria"/>
          <w:i w:val="0"/>
          <w:lang w:eastAsia="sk-SK"/>
        </w:rPr>
      </w:pPr>
      <w:bookmarkStart w:id="42" w:name="_Toc492563532"/>
      <w:r w:rsidRPr="006B326E">
        <w:rPr>
          <w:rFonts w:eastAsia="Cambria"/>
          <w:i w:val="0"/>
          <w:lang w:eastAsia="sk-SK"/>
        </w:rPr>
        <w:t>Komunikácia so zúčastnenými stranami v oblasti kybernetickej bezpečnosti</w:t>
      </w:r>
      <w:bookmarkEnd w:id="42"/>
      <w:r w:rsidRPr="006B326E">
        <w:rPr>
          <w:rFonts w:eastAsia="Cambria"/>
          <w:i w:val="0"/>
          <w:lang w:eastAsia="sk-SK"/>
        </w:rPr>
        <w:t xml:space="preserve"> </w:t>
      </w:r>
    </w:p>
    <w:p w:rsidR="006B326E" w:rsidRDefault="006B326E" w:rsidP="006B326E">
      <w:r>
        <w:t>Centrum by malo slúžiť ako centrálna komunikačná platforma pre všetky zúčastnené strany v oblasti KIB, ktorými sú najmä:</w:t>
      </w:r>
    </w:p>
    <w:p w:rsidR="006B326E" w:rsidRDefault="006B326E" w:rsidP="00E520CB">
      <w:pPr>
        <w:pStyle w:val="ListParagraph"/>
        <w:numPr>
          <w:ilvl w:val="0"/>
          <w:numId w:val="29"/>
        </w:numPr>
        <w:spacing w:after="160" w:afterAutospacing="0" w:line="256" w:lineRule="auto"/>
        <w:contextualSpacing/>
        <w:jc w:val="left"/>
      </w:pPr>
      <w:r>
        <w:t>Profesijné združenia</w:t>
      </w:r>
    </w:p>
    <w:p w:rsidR="006B326E" w:rsidRDefault="006B326E" w:rsidP="00E520CB">
      <w:pPr>
        <w:pStyle w:val="ListParagraph"/>
        <w:numPr>
          <w:ilvl w:val="0"/>
          <w:numId w:val="29"/>
        </w:numPr>
        <w:spacing w:after="160" w:afterAutospacing="0" w:line="256" w:lineRule="auto"/>
        <w:contextualSpacing/>
        <w:jc w:val="left"/>
      </w:pPr>
      <w:r>
        <w:t xml:space="preserve">Organizácie verejnej správy </w:t>
      </w:r>
    </w:p>
    <w:p w:rsidR="006B326E" w:rsidRDefault="006B326E" w:rsidP="00E520CB">
      <w:pPr>
        <w:pStyle w:val="ListParagraph"/>
        <w:numPr>
          <w:ilvl w:val="0"/>
          <w:numId w:val="29"/>
        </w:numPr>
        <w:spacing w:after="160" w:afterAutospacing="0" w:line="256" w:lineRule="auto"/>
        <w:contextualSpacing/>
        <w:jc w:val="left"/>
      </w:pPr>
      <w:r>
        <w:t>Podnikateľské subjekty (banky, telekomunikačný operátori, priemyselné podniky a pod.)</w:t>
      </w:r>
    </w:p>
    <w:p w:rsidR="006B326E" w:rsidRDefault="006B326E" w:rsidP="00E520CB">
      <w:pPr>
        <w:pStyle w:val="ListParagraph"/>
        <w:numPr>
          <w:ilvl w:val="0"/>
          <w:numId w:val="29"/>
        </w:numPr>
        <w:spacing w:after="160" w:afterAutospacing="0" w:line="256" w:lineRule="auto"/>
        <w:contextualSpacing/>
        <w:jc w:val="left"/>
      </w:pPr>
      <w:r>
        <w:t xml:space="preserve">Výrobcovia, dodávatelia technológií </w:t>
      </w:r>
    </w:p>
    <w:p w:rsidR="006B326E" w:rsidRDefault="006B326E" w:rsidP="00E520CB">
      <w:pPr>
        <w:pStyle w:val="ListParagraph"/>
        <w:numPr>
          <w:ilvl w:val="0"/>
          <w:numId w:val="29"/>
        </w:numPr>
        <w:spacing w:after="160" w:afterAutospacing="0" w:line="256" w:lineRule="auto"/>
        <w:contextualSpacing/>
        <w:jc w:val="left"/>
      </w:pPr>
      <w:r>
        <w:t>Občania</w:t>
      </w:r>
    </w:p>
    <w:p w:rsidR="006B326E" w:rsidRDefault="006B326E" w:rsidP="006B326E">
      <w:r>
        <w:lastRenderedPageBreak/>
        <w:t xml:space="preserve">V rámci komunikácie budú v Centre podľa potreby zriaďované rôzne platformy, v rámci ktorých budú diskutované oblasti KIB (napr. FIN fórum, TELCO fórum, ICS/SCADA fórum a pod.) . </w:t>
      </w:r>
    </w:p>
    <w:p w:rsidR="006B326E" w:rsidRDefault="006B326E" w:rsidP="006B326E">
      <w:r>
        <w:t>Základným cieľom je výmena informácií a skúseností medzi zúčastnenými stranami, identifikácia možností vzájomnej spolupráce a podpory medzi privátnym a verejným sektorom, prípadne riešenie aktuálnych problémov.</w:t>
      </w:r>
    </w:p>
    <w:p w:rsidR="006B326E" w:rsidRDefault="006B326E" w:rsidP="006B326E">
      <w:r>
        <w:t xml:space="preserve">Dôležitou môže byť komunikácia s výrobcami technológií, kde môžu byť prezentované nové technológie, detailne rozobrané bezpečnostné funkcionality a nastavenia, vykonávané testovanie (napr. CSIRT.SK) a pod.  </w:t>
      </w:r>
    </w:p>
    <w:p w:rsidR="006B326E" w:rsidRDefault="006B326E" w:rsidP="006B326E">
      <w:r>
        <w:t xml:space="preserve">Centrum bude zodpovedné aj za komunikáciu s partnerskými organizáciami v EÚ (napr. ENISA) a taktiež bude reprezentovať verejnú správu na rôznych konferenciách a iných podujatiach týkajúcich sa KIB.  </w:t>
      </w:r>
    </w:p>
    <w:p w:rsidR="00BD0321" w:rsidRDefault="00BD0321" w:rsidP="00BD0321"/>
    <w:p w:rsidR="002D3304" w:rsidRDefault="002D3304" w:rsidP="0005155E">
      <w:pPr>
        <w:pStyle w:val="Heading1"/>
        <w:autoSpaceDN w:val="0"/>
        <w:spacing w:afterAutospacing="0"/>
        <w:textAlignment w:val="baseline"/>
      </w:pPr>
      <w:bookmarkStart w:id="43" w:name="_Toc495308338"/>
      <w:r>
        <w:t>Ďalš</w:t>
      </w:r>
      <w:r w:rsidR="00C529A3">
        <w:t>í postup</w:t>
      </w:r>
      <w:r w:rsidR="00EE2BF9">
        <w:t xml:space="preserve"> / úlohy</w:t>
      </w:r>
      <w:bookmarkEnd w:id="43"/>
    </w:p>
    <w:p w:rsidR="00AD7171" w:rsidRDefault="00AD7171" w:rsidP="00E520CB">
      <w:pPr>
        <w:pStyle w:val="Heading2"/>
        <w:numPr>
          <w:ilvl w:val="1"/>
          <w:numId w:val="26"/>
        </w:numPr>
        <w:jc w:val="left"/>
        <w:rPr>
          <w:rFonts w:eastAsia="Cambria"/>
          <w:lang w:eastAsia="sk-SK"/>
        </w:rPr>
      </w:pPr>
      <w:bookmarkStart w:id="44" w:name="_Toc492563533"/>
      <w:r>
        <w:rPr>
          <w:rFonts w:eastAsia="Cambria"/>
          <w:lang w:eastAsia="sk-SK"/>
        </w:rPr>
        <w:t>Vytvorenie platformy pre publicitu a osvetu kybernetickej bezpečnosti a zvyšovanie bezpečnostného povedomia zamestnancov verejnej správy</w:t>
      </w:r>
      <w:bookmarkEnd w:id="44"/>
    </w:p>
    <w:p w:rsidR="00AD7171" w:rsidRDefault="00AD7171" w:rsidP="00AD7171">
      <w:r>
        <w:t>Medzi kľúčové predpoklady kontinuálneho zlepšovania úrovne KIB je potrebné dosiahnuť u zamestnancov verejnej správy dostatočnú úroveň bezpečnostného povedomia. Rovnako je nevyhnutné efektívnym spôsobom zvýšiť bezpečnostné povedomie občanov.</w:t>
      </w:r>
    </w:p>
    <w:p w:rsidR="00AD7171" w:rsidRDefault="00AD7171" w:rsidP="00E520CB">
      <w:pPr>
        <w:pStyle w:val="Heading3"/>
        <w:numPr>
          <w:ilvl w:val="2"/>
          <w:numId w:val="26"/>
        </w:numPr>
        <w:rPr>
          <w:rFonts w:eastAsia="Cambria"/>
          <w:lang w:eastAsia="sk-SK"/>
        </w:rPr>
      </w:pPr>
      <w:bookmarkStart w:id="45" w:name="_Toc492563534"/>
      <w:r>
        <w:rPr>
          <w:rFonts w:eastAsia="Cambria"/>
          <w:lang w:eastAsia="sk-SK"/>
        </w:rPr>
        <w:t>Zvyšovanie bezpečnostného povedomia u zamestnancov verejnej správy</w:t>
      </w:r>
      <w:bookmarkEnd w:id="45"/>
    </w:p>
    <w:p w:rsidR="00AD7171" w:rsidRDefault="00AD7171" w:rsidP="00AD7171">
      <w:pPr>
        <w:spacing w:after="0"/>
      </w:pPr>
      <w:r>
        <w:t>Centrum by malo vytvoriť platformu pre periodické</w:t>
      </w:r>
      <w:r>
        <w:rPr>
          <w:b/>
        </w:rPr>
        <w:t xml:space="preserve"> </w:t>
      </w:r>
      <w:r>
        <w:t xml:space="preserve">bezpečnostné vzdelávania pre všetkých zamestnancov štátnej správy (prípadne aj samosprávy) formou e-learningu.  Zvyšovanie bezpečnostného povedomia by malo byť zamerané najmä na: </w:t>
      </w:r>
    </w:p>
    <w:p w:rsidR="00AD7171" w:rsidRDefault="00AD7171" w:rsidP="00E520CB">
      <w:pPr>
        <w:pStyle w:val="ListParagraph"/>
        <w:numPr>
          <w:ilvl w:val="0"/>
          <w:numId w:val="38"/>
        </w:numPr>
        <w:spacing w:after="160" w:afterAutospacing="0" w:line="256" w:lineRule="auto"/>
        <w:contextualSpacing/>
        <w:jc w:val="left"/>
      </w:pPr>
      <w:r>
        <w:t>Celkový prehľad o stave a aktuálnych trendoch v kybernetickej bezpečnosti</w:t>
      </w:r>
    </w:p>
    <w:p w:rsidR="00AD7171" w:rsidRDefault="00AD7171" w:rsidP="00E520CB">
      <w:pPr>
        <w:pStyle w:val="ListParagraph"/>
        <w:numPr>
          <w:ilvl w:val="0"/>
          <w:numId w:val="38"/>
        </w:numPr>
        <w:spacing w:after="160" w:afterAutospacing="0" w:line="256" w:lineRule="auto"/>
        <w:contextualSpacing/>
        <w:jc w:val="left"/>
      </w:pPr>
      <w:r>
        <w:t xml:space="preserve">Sociálne inžinierstvo a jeho formy </w:t>
      </w:r>
    </w:p>
    <w:p w:rsidR="00AD7171" w:rsidRDefault="00AD7171" w:rsidP="00E520CB">
      <w:pPr>
        <w:pStyle w:val="ListParagraph"/>
        <w:numPr>
          <w:ilvl w:val="0"/>
          <w:numId w:val="38"/>
        </w:numPr>
        <w:spacing w:after="160" w:afterAutospacing="0" w:line="256" w:lineRule="auto"/>
        <w:contextualSpacing/>
        <w:jc w:val="left"/>
      </w:pPr>
      <w:r>
        <w:t xml:space="preserve">Používanie bezpečného hesla </w:t>
      </w:r>
    </w:p>
    <w:p w:rsidR="00AD7171" w:rsidRDefault="00AD7171" w:rsidP="00E520CB">
      <w:pPr>
        <w:pStyle w:val="ListParagraph"/>
        <w:numPr>
          <w:ilvl w:val="0"/>
          <w:numId w:val="38"/>
        </w:numPr>
        <w:spacing w:after="160" w:afterAutospacing="0" w:line="256" w:lineRule="auto"/>
        <w:contextualSpacing/>
        <w:jc w:val="left"/>
      </w:pPr>
      <w:r>
        <w:t xml:space="preserve">Druhy škodlivých kódov </w:t>
      </w:r>
    </w:p>
    <w:p w:rsidR="00AD7171" w:rsidRDefault="00AD7171" w:rsidP="00E520CB">
      <w:pPr>
        <w:pStyle w:val="ListParagraph"/>
        <w:numPr>
          <w:ilvl w:val="0"/>
          <w:numId w:val="38"/>
        </w:numPr>
        <w:spacing w:after="160" w:afterAutospacing="0" w:line="256" w:lineRule="auto"/>
        <w:contextualSpacing/>
        <w:jc w:val="left"/>
      </w:pPr>
      <w:r>
        <w:t xml:space="preserve">Bezpečné zaobchádzanie s emailom </w:t>
      </w:r>
    </w:p>
    <w:p w:rsidR="00AD7171" w:rsidRDefault="00AD7171" w:rsidP="00E520CB">
      <w:pPr>
        <w:pStyle w:val="ListParagraph"/>
        <w:numPr>
          <w:ilvl w:val="0"/>
          <w:numId w:val="38"/>
        </w:numPr>
        <w:spacing w:after="160" w:afterAutospacing="0" w:line="256" w:lineRule="auto"/>
        <w:contextualSpacing/>
        <w:jc w:val="left"/>
      </w:pPr>
      <w:r>
        <w:t xml:space="preserve">Bezpečnosť v sociálnych sieťach </w:t>
      </w:r>
    </w:p>
    <w:p w:rsidR="00AD7171" w:rsidRDefault="00AD7171" w:rsidP="00E520CB">
      <w:pPr>
        <w:pStyle w:val="ListParagraph"/>
        <w:numPr>
          <w:ilvl w:val="0"/>
          <w:numId w:val="38"/>
        </w:numPr>
        <w:spacing w:after="160" w:afterAutospacing="0" w:line="256" w:lineRule="auto"/>
        <w:contextualSpacing/>
        <w:jc w:val="left"/>
      </w:pPr>
      <w:r>
        <w:t>Ochrana informácií a osobných údajov</w:t>
      </w:r>
    </w:p>
    <w:p w:rsidR="00AD7171" w:rsidRDefault="00AD7171" w:rsidP="00E520CB">
      <w:pPr>
        <w:pStyle w:val="ListParagraph"/>
        <w:numPr>
          <w:ilvl w:val="0"/>
          <w:numId w:val="38"/>
        </w:numPr>
        <w:spacing w:after="160" w:afterAutospacing="0" w:line="256" w:lineRule="auto"/>
        <w:contextualSpacing/>
        <w:jc w:val="left"/>
      </w:pPr>
      <w:r>
        <w:t>Bezpečnosť na internete</w:t>
      </w:r>
    </w:p>
    <w:p w:rsidR="00AD7171" w:rsidRDefault="00AD7171" w:rsidP="00E520CB">
      <w:pPr>
        <w:pStyle w:val="ListParagraph"/>
        <w:numPr>
          <w:ilvl w:val="0"/>
          <w:numId w:val="38"/>
        </w:numPr>
        <w:spacing w:after="160" w:afterAutospacing="0" w:line="256" w:lineRule="auto"/>
        <w:contextualSpacing/>
        <w:jc w:val="left"/>
      </w:pPr>
      <w:r>
        <w:t xml:space="preserve">Bezpečnosť mobilných zariadení </w:t>
      </w:r>
    </w:p>
    <w:p w:rsidR="00AD7171" w:rsidRDefault="00AD7171" w:rsidP="00E520CB">
      <w:pPr>
        <w:pStyle w:val="ListParagraph"/>
        <w:numPr>
          <w:ilvl w:val="0"/>
          <w:numId w:val="38"/>
        </w:numPr>
        <w:spacing w:after="160" w:afterAutospacing="0" w:line="256" w:lineRule="auto"/>
        <w:contextualSpacing/>
        <w:jc w:val="left"/>
      </w:pPr>
      <w:r>
        <w:t>Ďalšie bezpečnostné zásady</w:t>
      </w:r>
    </w:p>
    <w:p w:rsidR="00AD7171" w:rsidRDefault="00AD7171" w:rsidP="00AD7171">
      <w:r>
        <w:t xml:space="preserve">Všetci zamestnanci by mali absolvovať školenie spojené s testovaním aspoň jeden krát ročne a o jeho absolvovaní by mali dostať osvedčenie. V ďalšom kroku je možné podmieniť vytvorenie prístupu nových zamestnancov do informačných systémov verejnej správy absolvovaním školenia a pod. </w:t>
      </w:r>
    </w:p>
    <w:p w:rsidR="00AD7171" w:rsidRDefault="00AD7171" w:rsidP="00AD7171">
      <w:r>
        <w:t>Ďalej bude možné uvedenú platformu rozvinúť o kurzy pre špecialistov KIB (napr. kurzy aplikačnej bezpečnosti, bezpečnosti databáz a pod.).</w:t>
      </w:r>
    </w:p>
    <w:p w:rsidR="00AD7171" w:rsidRDefault="00AD7171" w:rsidP="00AD7171">
      <w:r>
        <w:t>Zvyšovanie bezpečnostného povedomia zamestnancov verejnej správy výrazne pomôže znížiť ich negatívny postoj k implementovaným bezpečnostným opatreniam a v konečnom dôsledku bezpečné zaobchádzanie s informačnými technológiami prenesú aj do svojho súkromného života.</w:t>
      </w:r>
    </w:p>
    <w:p w:rsidR="00AD7171" w:rsidRDefault="00AD7171" w:rsidP="00E520CB">
      <w:pPr>
        <w:pStyle w:val="Heading3"/>
        <w:numPr>
          <w:ilvl w:val="2"/>
          <w:numId w:val="26"/>
        </w:numPr>
        <w:rPr>
          <w:rFonts w:eastAsia="Cambria"/>
          <w:lang w:eastAsia="sk-SK"/>
        </w:rPr>
      </w:pPr>
      <w:bookmarkStart w:id="46" w:name="_Toc492563535"/>
      <w:r>
        <w:rPr>
          <w:rFonts w:eastAsia="Cambria"/>
          <w:lang w:eastAsia="sk-SK"/>
        </w:rPr>
        <w:t>Zvyšovanie bezpečnostného povedomia pre občanov</w:t>
      </w:r>
      <w:bookmarkEnd w:id="46"/>
    </w:p>
    <w:p w:rsidR="00AD7171" w:rsidRDefault="00AD7171" w:rsidP="00AD7171">
      <w:r>
        <w:t xml:space="preserve">Pre zvyšovanie bezpečnostného povedomia občanov bude mierne modifikovaný obsah sprístupnený multimediálnou formou bez e-learningových funkcionalít zdarma na stránkach Centra. Na uvedenej webovej stránke si bude môcť každý občan, ktorý bude mať záujem, pozrieť multimediálny obsah </w:t>
      </w:r>
      <w:r>
        <w:lastRenderedPageBreak/>
        <w:t xml:space="preserve">zameraný na jednotlivé oblasti (napr. ako vytvoriť bezpečné heslo, bezpečnosť v sociálnych sieťach apod.). </w:t>
      </w:r>
    </w:p>
    <w:p w:rsidR="00AD7171" w:rsidRDefault="00AD7171" w:rsidP="00AD7171">
      <w:r>
        <w:t xml:space="preserve">Ďalšou možnosťou je aj sprístupnenie e-learnigovej platformy zvyšovania bezpečnostného povedomia aj podnikateľským subjektom (napr. za nákladovú cenu) a tak im umožniť vzdelať svojich zamestnancov najmä ak pracujú s osobnými údajmi, alebo inými citlivými dátami. </w:t>
      </w:r>
    </w:p>
    <w:p w:rsidR="00AD7171" w:rsidRDefault="00AD7171" w:rsidP="00AD7171">
      <w:r>
        <w:t xml:space="preserve">Z dôvodu efektívneho využívania zdrojov bude možné použiť rovnaký, alebo mierne upravený obsah. Obsah bude potrebné prispôsobovať aktuálnym trendom (doplnenie min. 1-2 krát ročne) v prípade potreby aj vo veľmi krátkom časovom období. </w:t>
      </w:r>
    </w:p>
    <w:p w:rsidR="00AD7171" w:rsidRDefault="00AD7171" w:rsidP="00E520CB">
      <w:pPr>
        <w:pStyle w:val="Heading2"/>
        <w:numPr>
          <w:ilvl w:val="1"/>
          <w:numId w:val="26"/>
        </w:numPr>
        <w:jc w:val="left"/>
        <w:rPr>
          <w:rFonts w:eastAsia="Cambria"/>
          <w:lang w:eastAsia="sk-SK"/>
        </w:rPr>
      </w:pPr>
      <w:bookmarkStart w:id="47" w:name="_Toc492563536"/>
      <w:r>
        <w:rPr>
          <w:rFonts w:eastAsia="Cambria"/>
          <w:lang w:eastAsia="sk-SK"/>
        </w:rPr>
        <w:t>Šírenie osvety, marketingová a mediálna podpora</w:t>
      </w:r>
      <w:bookmarkEnd w:id="47"/>
      <w:r>
        <w:rPr>
          <w:rFonts w:eastAsia="Cambria"/>
          <w:lang w:eastAsia="sk-SK"/>
        </w:rPr>
        <w:t xml:space="preserve"> </w:t>
      </w:r>
    </w:p>
    <w:p w:rsidR="00AD7171" w:rsidRDefault="00AD7171" w:rsidP="00E520CB">
      <w:pPr>
        <w:pStyle w:val="Heading3"/>
        <w:numPr>
          <w:ilvl w:val="2"/>
          <w:numId w:val="26"/>
        </w:numPr>
        <w:rPr>
          <w:rFonts w:eastAsia="Cambria"/>
          <w:lang w:eastAsia="sk-SK"/>
        </w:rPr>
      </w:pPr>
      <w:bookmarkStart w:id="48" w:name="_Toc492563537"/>
      <w:r>
        <w:rPr>
          <w:rFonts w:eastAsia="Cambria"/>
          <w:lang w:eastAsia="sk-SK"/>
        </w:rPr>
        <w:t>Webstránka, online marketing, sociálne médiá</w:t>
      </w:r>
      <w:bookmarkEnd w:id="48"/>
    </w:p>
    <w:p w:rsidR="00AD7171" w:rsidRDefault="00AD7171" w:rsidP="00AD7171">
      <w:r>
        <w:t>Súčasťou zvyšovania bezpečnostného povedomia je aj šírenie osvety. Okrem webstránky Centra  bude pre oblasť KIB vytvorená aj komplexná stratégia online marketingu, práca so sociálnymi sieťami a pod. Vyššie spomínaný  multimediálny obsah pre zvyšovanie bezpečnostného povedomia môže byť publikovaný aj prostredníctvom sociálnych médií, kde bude mať Centrum vytvorenú vlastnú stránku (Youtube kanál, Facebook stránka apod.).</w:t>
      </w:r>
    </w:p>
    <w:p w:rsidR="00AD7171" w:rsidRDefault="00AD7171" w:rsidP="00AD7171">
      <w:r>
        <w:t>Sociálne médiá budú slúžiť aj na komunikáciu s verejnosťou (napr. v prípade masového šírenia sa škodlivého kódu a pod.), kde bude možná veľmi efektívna  a rýchla komunikácia s verejnosťou.</w:t>
      </w:r>
    </w:p>
    <w:p w:rsidR="00AD7171" w:rsidRDefault="00AD7171" w:rsidP="00E520CB">
      <w:pPr>
        <w:pStyle w:val="Heading3"/>
        <w:numPr>
          <w:ilvl w:val="2"/>
          <w:numId w:val="26"/>
        </w:numPr>
        <w:rPr>
          <w:rFonts w:eastAsia="Cambria"/>
          <w:lang w:eastAsia="sk-SK"/>
        </w:rPr>
      </w:pPr>
      <w:bookmarkStart w:id="49" w:name="_Toc492563538"/>
      <w:r>
        <w:rPr>
          <w:rFonts w:eastAsia="Cambria"/>
          <w:lang w:eastAsia="sk-SK"/>
        </w:rPr>
        <w:t>Security Roadshow</w:t>
      </w:r>
      <w:bookmarkEnd w:id="49"/>
    </w:p>
    <w:p w:rsidR="00AD7171" w:rsidRDefault="00AD7171" w:rsidP="00AD7171">
      <w:r>
        <w:t xml:space="preserve">Druhou možnosť pre propagáciu KIB ako aj vytvoreného vzdelávacieho portálu je možnosť uskutočnenia </w:t>
      </w:r>
      <w:r>
        <w:rPr>
          <w:lang w:val="en-US"/>
        </w:rPr>
        <w:t>Security Roadshow</w:t>
      </w:r>
      <w:r>
        <w:t xml:space="preserve">. Táto aktivita by mohla byť uskutočnená aj v spolupráci  (prípadne spolufinancovaním) s inými subjektami napr. bankmi, telekomunikačnými operátormi, ktorý majú rovnako záujem šíriť osvetu a zvyšovať bezpečnostné povedomie svojich zákazníkov t.j. väčšiny populácie. Uvedený formát by mohol poslúžiť aj ako príklad spolupráce verejného a privátneho sektoru v oblasti KIB. </w:t>
      </w:r>
    </w:p>
    <w:p w:rsidR="00AD7171" w:rsidRDefault="00AD7171" w:rsidP="00E520CB">
      <w:pPr>
        <w:pStyle w:val="Heading2"/>
        <w:numPr>
          <w:ilvl w:val="1"/>
          <w:numId w:val="26"/>
        </w:numPr>
        <w:jc w:val="left"/>
        <w:rPr>
          <w:rFonts w:eastAsia="Cambria"/>
          <w:lang w:eastAsia="sk-SK"/>
        </w:rPr>
      </w:pPr>
      <w:r>
        <w:rPr>
          <w:sz w:val="22"/>
        </w:rPr>
        <w:t xml:space="preserve"> </w:t>
      </w:r>
      <w:bookmarkStart w:id="50" w:name="_Toc492563547"/>
      <w:r>
        <w:rPr>
          <w:rFonts w:eastAsia="Cambria"/>
          <w:lang w:eastAsia="sk-SK"/>
        </w:rPr>
        <w:t>Vytvorenie inštitucionálneho rámca (podmienky, riadenie, monitorovanie, kontrola) pre spolufinancovanie</w:t>
      </w:r>
      <w:bookmarkEnd w:id="50"/>
      <w:r>
        <w:rPr>
          <w:rFonts w:eastAsia="Cambria"/>
          <w:lang w:eastAsia="sk-SK"/>
        </w:rPr>
        <w:t xml:space="preserve"> </w:t>
      </w:r>
    </w:p>
    <w:p w:rsidR="00AD7171" w:rsidRDefault="00AD7171" w:rsidP="00AD7171">
      <w:r>
        <w:t>Pre dosiahnutie a udržiavanie adekvátnej úrovne KIB vo verejnej správe (prípadne aj kritickej infraštruktúre) je potrebné vytvorenie inštitucionálneho rámca (podmienky, riadenie, monitorovanie, kontrola) pre financovanie, alebo spolufinancovanie implementácie bezpečnostných opatrení v relevantných operačných programoch napr. OPII a OP EVS.</w:t>
      </w:r>
    </w:p>
    <w:p w:rsidR="00AD7171" w:rsidRDefault="00AD7171" w:rsidP="00AD7171">
      <w:r>
        <w:t>Uvedené podmienky musia odrážať špecifiká implementácie bezpečnostných opatrení, ktoré sú v niektorých prípadoch odlišné od špecifík informačných systémov kde je potrebné naplnenie špecificky iných kritérií.</w:t>
      </w:r>
    </w:p>
    <w:p w:rsidR="00AD7171" w:rsidRPr="00AD7171" w:rsidRDefault="00AD7171" w:rsidP="00AD7171">
      <w:bookmarkStart w:id="51" w:name="_GoBack"/>
      <w:bookmarkEnd w:id="51"/>
    </w:p>
    <w:tbl>
      <w:tblPr>
        <w:tblStyle w:val="TableGrid"/>
        <w:tblW w:w="0" w:type="auto"/>
        <w:tblInd w:w="38" w:type="dxa"/>
        <w:tblLook w:val="04A0" w:firstRow="1" w:lastRow="0" w:firstColumn="1" w:lastColumn="0" w:noHBand="0" w:noVBand="1"/>
      </w:tblPr>
      <w:tblGrid>
        <w:gridCol w:w="1377"/>
        <w:gridCol w:w="7873"/>
      </w:tblGrid>
      <w:tr w:rsidR="00EE2BF9" w:rsidTr="004126DB">
        <w:tc>
          <w:tcPr>
            <w:tcW w:w="9212" w:type="dxa"/>
            <w:gridSpan w:val="2"/>
          </w:tcPr>
          <w:p w:rsidR="00EE2BF9" w:rsidRPr="00384EAD" w:rsidRDefault="00EE2BF9" w:rsidP="00EE2BF9">
            <w:pPr>
              <w:pStyle w:val="Heading1"/>
              <w:numPr>
                <w:ilvl w:val="0"/>
                <w:numId w:val="0"/>
              </w:numPr>
              <w:ind w:left="432"/>
              <w:outlineLvl w:val="0"/>
              <w:rPr>
                <w:lang w:val="en-US"/>
              </w:rPr>
            </w:pPr>
            <w:bookmarkStart w:id="52" w:name="_Toc495308339"/>
            <w:r w:rsidRPr="00384EAD">
              <w:rPr>
                <w:lang w:val="en-US"/>
              </w:rPr>
              <w:t>Ú</w:t>
            </w:r>
            <w:r>
              <w:rPr>
                <w:lang w:val="en-US"/>
              </w:rPr>
              <w:t>.Leg.3</w:t>
            </w:r>
            <w:r w:rsidRPr="00384EAD">
              <w:rPr>
                <w:lang w:val="en-US"/>
              </w:rPr>
              <w:t xml:space="preserve">.  </w:t>
            </w:r>
            <w:r>
              <w:rPr>
                <w:lang w:val="en-US"/>
              </w:rPr>
              <w:t>Štandardy  IB/KB</w:t>
            </w:r>
            <w:bookmarkEnd w:id="52"/>
          </w:p>
          <w:p w:rsidR="00EE2BF9" w:rsidRDefault="00EE2BF9" w:rsidP="00EE2BF9">
            <w:pPr>
              <w:pStyle w:val="Heading1"/>
              <w:numPr>
                <w:ilvl w:val="0"/>
                <w:numId w:val="0"/>
              </w:numPr>
              <w:outlineLvl w:val="0"/>
              <w:rPr>
                <w:lang w:val="en-US"/>
              </w:rPr>
            </w:pPr>
          </w:p>
        </w:tc>
      </w:tr>
      <w:tr w:rsidR="00EE2BF9" w:rsidTr="004126DB">
        <w:tc>
          <w:tcPr>
            <w:tcW w:w="921" w:type="dxa"/>
          </w:tcPr>
          <w:p w:rsidR="00EE2BF9" w:rsidRDefault="00EE2BF9" w:rsidP="004126DB">
            <w:pPr>
              <w:rPr>
                <w:lang w:val="en-US"/>
              </w:rPr>
            </w:pPr>
            <w:r>
              <w:rPr>
                <w:lang w:val="en-US"/>
              </w:rPr>
              <w:t>Názov</w:t>
            </w:r>
          </w:p>
        </w:tc>
        <w:tc>
          <w:tcPr>
            <w:tcW w:w="8291" w:type="dxa"/>
          </w:tcPr>
          <w:p w:rsidR="00EE2BF9" w:rsidRDefault="00EE2BF9" w:rsidP="004126DB">
            <w:pPr>
              <w:rPr>
                <w:lang w:val="en-US"/>
              </w:rPr>
            </w:pPr>
            <w:r>
              <w:rPr>
                <w:lang w:val="en-US"/>
              </w:rPr>
              <w:t>Vypracovať návrh štandardov IB/KB pre ISVS</w:t>
            </w:r>
          </w:p>
        </w:tc>
      </w:tr>
      <w:tr w:rsidR="00EE2BF9" w:rsidTr="004126DB">
        <w:tc>
          <w:tcPr>
            <w:tcW w:w="921" w:type="dxa"/>
          </w:tcPr>
          <w:p w:rsidR="00EE2BF9" w:rsidRDefault="00EE2BF9" w:rsidP="004126DB">
            <w:pPr>
              <w:rPr>
                <w:lang w:val="en-US"/>
              </w:rPr>
            </w:pPr>
            <w:r>
              <w:rPr>
                <w:lang w:val="en-US"/>
              </w:rPr>
              <w:t>Špecifikácia</w:t>
            </w:r>
          </w:p>
        </w:tc>
        <w:tc>
          <w:tcPr>
            <w:tcW w:w="8291" w:type="dxa"/>
          </w:tcPr>
          <w:p w:rsidR="00EE2BF9" w:rsidRDefault="00EE2BF9" w:rsidP="004126DB">
            <w:pPr>
              <w:rPr>
                <w:lang w:val="en-US"/>
              </w:rPr>
            </w:pPr>
            <w:r>
              <w:rPr>
                <w:lang w:val="en-US"/>
              </w:rPr>
              <w:t xml:space="preserve">Vypracovať prehľad ISO a iných IB/KB štandardov a oblastí, ktoré pokrývajú, prehľad existujúcich štandardov IB/KB relevantných pre ISVS, posúdenie ich aktuálnosti, úplnosti a konzistentosti a návrh špecifikácie (ešte nie textov) štandardov </w:t>
            </w:r>
          </w:p>
        </w:tc>
      </w:tr>
      <w:tr w:rsidR="00EE2BF9" w:rsidTr="004126DB">
        <w:tc>
          <w:tcPr>
            <w:tcW w:w="921" w:type="dxa"/>
          </w:tcPr>
          <w:p w:rsidR="00EE2BF9" w:rsidRDefault="00EE2BF9" w:rsidP="004126DB">
            <w:pPr>
              <w:rPr>
                <w:lang w:val="en-US"/>
              </w:rPr>
            </w:pPr>
            <w:r>
              <w:rPr>
                <w:lang w:val="en-US"/>
              </w:rPr>
              <w:t>Zdôvodnenie</w:t>
            </w:r>
          </w:p>
        </w:tc>
        <w:tc>
          <w:tcPr>
            <w:tcW w:w="8291" w:type="dxa"/>
          </w:tcPr>
          <w:p w:rsidR="00EE2BF9" w:rsidRDefault="00EE2BF9" w:rsidP="004126DB">
            <w:pPr>
              <w:rPr>
                <w:lang w:val="en-US"/>
              </w:rPr>
            </w:pPr>
            <w:r>
              <w:rPr>
                <w:lang w:val="en-US"/>
              </w:rPr>
              <w:t xml:space="preserve">Bezpečnostné riešenia pre ISVS by mali byť kompatibilné s medzinárodnými štandardami. Z analýzy štandardov vyplynie, ktoré štandardy treba zmeniť, ktoré možno prebrať a ktoré bude potrebné napísať, aby boli všetky oblasti bezpečnosti </w:t>
            </w:r>
            <w:r>
              <w:rPr>
                <w:lang w:val="en-US"/>
              </w:rPr>
              <w:lastRenderedPageBreak/>
              <w:t>ISVS dostatočne pokryté.</w:t>
            </w:r>
          </w:p>
        </w:tc>
      </w:tr>
      <w:tr w:rsidR="00EE2BF9" w:rsidTr="004126DB">
        <w:tc>
          <w:tcPr>
            <w:tcW w:w="921" w:type="dxa"/>
          </w:tcPr>
          <w:p w:rsidR="00EE2BF9" w:rsidRDefault="00EE2BF9" w:rsidP="004126DB">
            <w:pPr>
              <w:rPr>
                <w:lang w:val="en-US"/>
              </w:rPr>
            </w:pPr>
            <w:r>
              <w:rPr>
                <w:lang w:val="en-US"/>
              </w:rPr>
              <w:lastRenderedPageBreak/>
              <w:t>Výstupy</w:t>
            </w:r>
          </w:p>
        </w:tc>
        <w:tc>
          <w:tcPr>
            <w:tcW w:w="8291" w:type="dxa"/>
          </w:tcPr>
          <w:p w:rsidR="00EE2BF9" w:rsidRDefault="00EE2BF9" w:rsidP="004126DB">
            <w:pPr>
              <w:rPr>
                <w:lang w:val="en-US"/>
              </w:rPr>
            </w:pPr>
            <w:r>
              <w:rPr>
                <w:lang w:val="en-US"/>
              </w:rPr>
              <w:t>Analýza slovenských aj medzinárodných štandardov IB/KB a návrh na doplnenie, úpravy, zmeny slovenských štandardov</w:t>
            </w:r>
          </w:p>
        </w:tc>
      </w:tr>
      <w:tr w:rsidR="00EE2BF9" w:rsidTr="004126DB">
        <w:tc>
          <w:tcPr>
            <w:tcW w:w="921" w:type="dxa"/>
          </w:tcPr>
          <w:p w:rsidR="00EE2BF9" w:rsidRDefault="00EE2BF9" w:rsidP="004126DB">
            <w:pPr>
              <w:rPr>
                <w:lang w:val="en-US"/>
              </w:rPr>
            </w:pPr>
            <w:r>
              <w:rPr>
                <w:lang w:val="en-US"/>
              </w:rPr>
              <w:t>Riešiteľ</w:t>
            </w:r>
          </w:p>
        </w:tc>
        <w:tc>
          <w:tcPr>
            <w:tcW w:w="8291" w:type="dxa"/>
          </w:tcPr>
          <w:p w:rsidR="00EE2BF9" w:rsidRPr="00010A00" w:rsidRDefault="00EE2BF9" w:rsidP="004126DB">
            <w:pPr>
              <w:ind w:left="720"/>
              <w:rPr>
                <w:lang w:val="en-US"/>
              </w:rPr>
            </w:pPr>
          </w:p>
        </w:tc>
      </w:tr>
      <w:tr w:rsidR="00EE2BF9" w:rsidTr="004126DB">
        <w:tc>
          <w:tcPr>
            <w:tcW w:w="921" w:type="dxa"/>
          </w:tcPr>
          <w:p w:rsidR="00EE2BF9" w:rsidRDefault="00EE2BF9" w:rsidP="004126DB">
            <w:pPr>
              <w:rPr>
                <w:lang w:val="en-US"/>
              </w:rPr>
            </w:pPr>
            <w:r>
              <w:rPr>
                <w:lang w:val="en-US"/>
              </w:rPr>
              <w:t>Termín</w:t>
            </w:r>
          </w:p>
        </w:tc>
        <w:tc>
          <w:tcPr>
            <w:tcW w:w="8291" w:type="dxa"/>
          </w:tcPr>
          <w:p w:rsidR="00EE2BF9" w:rsidRDefault="00EE2BF9" w:rsidP="004126DB">
            <w:pPr>
              <w:rPr>
                <w:lang w:val="en-US"/>
              </w:rPr>
            </w:pPr>
            <w:r>
              <w:rPr>
                <w:lang w:val="en-US"/>
              </w:rPr>
              <w:t>1 rok</w:t>
            </w:r>
          </w:p>
        </w:tc>
      </w:tr>
      <w:tr w:rsidR="00EE2BF9" w:rsidTr="004126DB">
        <w:tc>
          <w:tcPr>
            <w:tcW w:w="921" w:type="dxa"/>
          </w:tcPr>
          <w:p w:rsidR="00EE2BF9" w:rsidRDefault="00EE2BF9" w:rsidP="004126DB">
            <w:pPr>
              <w:rPr>
                <w:lang w:val="en-US"/>
              </w:rPr>
            </w:pPr>
            <w:r>
              <w:rPr>
                <w:lang w:val="en-US"/>
              </w:rPr>
              <w:t>Zdroje</w:t>
            </w:r>
          </w:p>
        </w:tc>
        <w:tc>
          <w:tcPr>
            <w:tcW w:w="8291" w:type="dxa"/>
          </w:tcPr>
          <w:p w:rsidR="00EE2BF9" w:rsidRPr="00010A00" w:rsidRDefault="00EE2BF9" w:rsidP="004126DB">
            <w:pPr>
              <w:ind w:left="720"/>
              <w:rPr>
                <w:lang w:val="en-US"/>
              </w:rPr>
            </w:pPr>
          </w:p>
        </w:tc>
      </w:tr>
      <w:tr w:rsidR="00EE2BF9" w:rsidTr="004126DB">
        <w:tc>
          <w:tcPr>
            <w:tcW w:w="921" w:type="dxa"/>
          </w:tcPr>
          <w:p w:rsidR="00EE2BF9" w:rsidRDefault="00EE2BF9" w:rsidP="004126DB">
            <w:pPr>
              <w:rPr>
                <w:lang w:val="en-US"/>
              </w:rPr>
            </w:pPr>
            <w:r>
              <w:rPr>
                <w:lang w:val="en-US"/>
              </w:rPr>
              <w:t>Kooperujúce orgány</w:t>
            </w:r>
          </w:p>
        </w:tc>
        <w:tc>
          <w:tcPr>
            <w:tcW w:w="8291" w:type="dxa"/>
          </w:tcPr>
          <w:p w:rsidR="00EE2BF9" w:rsidRDefault="00EE2BF9" w:rsidP="004126DB">
            <w:pPr>
              <w:rPr>
                <w:lang w:val="en-US"/>
              </w:rPr>
            </w:pPr>
          </w:p>
        </w:tc>
      </w:tr>
    </w:tbl>
    <w:p w:rsidR="00EE2BF9" w:rsidRDefault="00EE2BF9" w:rsidP="00EE2BF9">
      <w:pPr>
        <w:rPr>
          <w:lang w:val="en-US"/>
        </w:rPr>
      </w:pPr>
    </w:p>
    <w:tbl>
      <w:tblPr>
        <w:tblStyle w:val="TableGrid"/>
        <w:tblW w:w="0" w:type="auto"/>
        <w:tblInd w:w="38" w:type="dxa"/>
        <w:tblLook w:val="04A0" w:firstRow="1" w:lastRow="0" w:firstColumn="1" w:lastColumn="0" w:noHBand="0" w:noVBand="1"/>
      </w:tblPr>
      <w:tblGrid>
        <w:gridCol w:w="1377"/>
        <w:gridCol w:w="7873"/>
      </w:tblGrid>
      <w:tr w:rsidR="00EE2BF9" w:rsidTr="00711D45">
        <w:tc>
          <w:tcPr>
            <w:tcW w:w="9250" w:type="dxa"/>
            <w:gridSpan w:val="2"/>
          </w:tcPr>
          <w:p w:rsidR="00EE2BF9" w:rsidRDefault="00EE2BF9" w:rsidP="004126DB">
            <w:pPr>
              <w:rPr>
                <w:lang w:val="en-US"/>
              </w:rPr>
            </w:pPr>
          </w:p>
          <w:p w:rsidR="00EE2BF9" w:rsidRPr="00384EAD" w:rsidRDefault="00EE2BF9" w:rsidP="004126DB">
            <w:pPr>
              <w:rPr>
                <w:b/>
                <w:lang w:val="en-US"/>
              </w:rPr>
            </w:pPr>
            <w:r w:rsidRPr="00384EAD">
              <w:rPr>
                <w:b/>
                <w:lang w:val="en-US"/>
              </w:rPr>
              <w:t>Ú</w:t>
            </w:r>
            <w:r>
              <w:rPr>
                <w:b/>
                <w:lang w:val="en-US"/>
              </w:rPr>
              <w:t>.Edu</w:t>
            </w:r>
            <w:r w:rsidRPr="00384EAD">
              <w:rPr>
                <w:b/>
                <w:lang w:val="en-US"/>
              </w:rPr>
              <w:t xml:space="preserve">.1.  </w:t>
            </w:r>
            <w:r w:rsidR="00711D45">
              <w:rPr>
                <w:b/>
                <w:lang w:val="en-US"/>
              </w:rPr>
              <w:t>V</w:t>
            </w:r>
            <w:r>
              <w:rPr>
                <w:b/>
                <w:lang w:val="en-US"/>
              </w:rPr>
              <w:t>zdelávanie v IB/KB</w:t>
            </w:r>
          </w:p>
          <w:p w:rsidR="00EE2BF9" w:rsidRDefault="00EE2BF9" w:rsidP="004126DB">
            <w:pPr>
              <w:rPr>
                <w:lang w:val="en-US"/>
              </w:rPr>
            </w:pPr>
          </w:p>
        </w:tc>
      </w:tr>
      <w:tr w:rsidR="00EE2BF9" w:rsidTr="00711D45">
        <w:tc>
          <w:tcPr>
            <w:tcW w:w="1377" w:type="dxa"/>
          </w:tcPr>
          <w:p w:rsidR="00EE2BF9" w:rsidRDefault="00EE2BF9" w:rsidP="004126DB">
            <w:pPr>
              <w:rPr>
                <w:lang w:val="en-US"/>
              </w:rPr>
            </w:pPr>
            <w:r>
              <w:rPr>
                <w:lang w:val="en-US"/>
              </w:rPr>
              <w:t>Názov</w:t>
            </w:r>
          </w:p>
        </w:tc>
        <w:tc>
          <w:tcPr>
            <w:tcW w:w="7873" w:type="dxa"/>
          </w:tcPr>
          <w:p w:rsidR="00EE2BF9" w:rsidRDefault="00EE2BF9" w:rsidP="004126DB">
            <w:pPr>
              <w:rPr>
                <w:lang w:val="en-US"/>
              </w:rPr>
            </w:pPr>
            <w:r>
              <w:rPr>
                <w:lang w:val="en-US"/>
              </w:rPr>
              <w:t>Vypracovanie systému vzdelávania a pilotný projekt vzdelávania v IB/KB</w:t>
            </w:r>
          </w:p>
        </w:tc>
      </w:tr>
      <w:tr w:rsidR="00EE2BF9" w:rsidTr="00711D45">
        <w:tc>
          <w:tcPr>
            <w:tcW w:w="1377" w:type="dxa"/>
          </w:tcPr>
          <w:p w:rsidR="00EE2BF9" w:rsidRDefault="00EE2BF9" w:rsidP="004126DB">
            <w:pPr>
              <w:rPr>
                <w:lang w:val="en-US"/>
              </w:rPr>
            </w:pPr>
            <w:r>
              <w:rPr>
                <w:lang w:val="en-US"/>
              </w:rPr>
              <w:t>Špecifikácia</w:t>
            </w:r>
          </w:p>
        </w:tc>
        <w:tc>
          <w:tcPr>
            <w:tcW w:w="7873" w:type="dxa"/>
          </w:tcPr>
          <w:p w:rsidR="00EE2BF9" w:rsidRPr="00010A00" w:rsidRDefault="00EE2BF9" w:rsidP="004126DB">
            <w:pPr>
              <w:jc w:val="left"/>
              <w:rPr>
                <w:lang w:val="en-US"/>
              </w:rPr>
            </w:pPr>
            <w:r>
              <w:rPr>
                <w:lang w:val="en-US"/>
              </w:rPr>
              <w:t>Prehodnotiť získané poznatky a materiály vypracované v rámci projektu vzdelávania v IB MF SR. Stanoviť požadované znalosti a zručnosti pre laikov, vedúcich pracovníkov, informatikov, špecialistov v informačnej bezpečnosti a lektorov. Vypracovať metodiku, obsah a organizáciu vzdelávania. Napísať a vydať základnú učebnicu IB. Realizovať a vyhodnotiť pilotný projekt vzdelávania v IB/KB pre vyššie uvedené kategórie používateľov IKT.</w:t>
            </w:r>
          </w:p>
        </w:tc>
      </w:tr>
      <w:tr w:rsidR="00EE2BF9" w:rsidTr="00711D45">
        <w:tc>
          <w:tcPr>
            <w:tcW w:w="1377" w:type="dxa"/>
          </w:tcPr>
          <w:p w:rsidR="00EE2BF9" w:rsidRDefault="00EE2BF9" w:rsidP="004126DB">
            <w:pPr>
              <w:rPr>
                <w:lang w:val="en-US"/>
              </w:rPr>
            </w:pPr>
            <w:r>
              <w:rPr>
                <w:lang w:val="en-US"/>
              </w:rPr>
              <w:t>Zdôvodnenie</w:t>
            </w:r>
          </w:p>
        </w:tc>
        <w:tc>
          <w:tcPr>
            <w:tcW w:w="7873" w:type="dxa"/>
          </w:tcPr>
          <w:p w:rsidR="00EE2BF9" w:rsidRDefault="00EE2BF9" w:rsidP="004126DB">
            <w:pPr>
              <w:rPr>
                <w:lang w:val="en-US"/>
              </w:rPr>
            </w:pPr>
            <w:r>
              <w:rPr>
                <w:lang w:val="en-US"/>
              </w:rPr>
              <w:t>Na zaistenie požadovanej úrovne informačnej/kybernetickej bezpečnosti vo verejnej správe sú potrební kvalifikovaní ľudia, ktorých verejná správa nemá a nie sú ani v súkromnom sektore. Riešením je využitie existujúcich odborníkov na urýchlenú prípravu zamestnancov verejnej správy v rolách laikov, vedúcich pracovníkov, informatikov, špecialistov v informačnej bezpečnosti a lektorov.</w:t>
            </w:r>
          </w:p>
          <w:p w:rsidR="00EE2BF9" w:rsidRDefault="00EE2BF9" w:rsidP="004126DB">
            <w:pPr>
              <w:rPr>
                <w:lang w:val="en-US"/>
              </w:rPr>
            </w:pPr>
            <w:r>
              <w:rPr>
                <w:lang w:val="en-US"/>
              </w:rPr>
              <w:t xml:space="preserve">MF SR v rokoch 2012-2014 realizovalo projekt vzdelávania v IB, ktorého sa zúčastnilo vyše 1000 ľudí z rôznych inštitúcií verejnej správy. Pre potreby vzdelávania boli vytvorené učebnice, metodické materiály, sylaby, prezentácie. MF SR projekt obsahovo neuzavrelo a tak je potrebné posúdiť aktuálnosť materiálov, doplniť chýbajúce časti a overiť ich v pilotnom projekte. Výsledky pilotného projektu riešitelia vyhodnotia, zapracujú a pripravia dlhodobý projekt postgraduálneho vzdelávania v IB/KB. </w:t>
            </w:r>
          </w:p>
        </w:tc>
      </w:tr>
      <w:tr w:rsidR="00EE2BF9" w:rsidTr="00711D45">
        <w:tc>
          <w:tcPr>
            <w:tcW w:w="1377" w:type="dxa"/>
          </w:tcPr>
          <w:p w:rsidR="00EE2BF9" w:rsidRDefault="00EE2BF9" w:rsidP="004126DB">
            <w:pPr>
              <w:rPr>
                <w:lang w:val="en-US"/>
              </w:rPr>
            </w:pPr>
            <w:r>
              <w:rPr>
                <w:lang w:val="en-US"/>
              </w:rPr>
              <w:t>Výstupy</w:t>
            </w:r>
          </w:p>
        </w:tc>
        <w:tc>
          <w:tcPr>
            <w:tcW w:w="7873" w:type="dxa"/>
          </w:tcPr>
          <w:p w:rsidR="00EE2BF9" w:rsidRDefault="00EE2BF9" w:rsidP="004126DB">
            <w:pPr>
              <w:rPr>
                <w:lang w:val="en-US"/>
              </w:rPr>
            </w:pPr>
            <w:r>
              <w:rPr>
                <w:lang w:val="en-US"/>
              </w:rPr>
              <w:t>Metodika, sylaby, študijné programy pre jednotlivé kategórie používateľov IKT, formy skúšania, učebnice, prezentácie, e-learningové materiály, skúšobné testy, 4 skupiny (200-400) absolventov.</w:t>
            </w:r>
          </w:p>
        </w:tc>
      </w:tr>
      <w:tr w:rsidR="00EE2BF9" w:rsidTr="00711D45">
        <w:tc>
          <w:tcPr>
            <w:tcW w:w="1377" w:type="dxa"/>
          </w:tcPr>
          <w:p w:rsidR="00EE2BF9" w:rsidRDefault="00EE2BF9" w:rsidP="004126DB">
            <w:pPr>
              <w:rPr>
                <w:lang w:val="en-US"/>
              </w:rPr>
            </w:pPr>
            <w:r>
              <w:rPr>
                <w:lang w:val="en-US"/>
              </w:rPr>
              <w:t>Riešiteľ</w:t>
            </w:r>
          </w:p>
        </w:tc>
        <w:tc>
          <w:tcPr>
            <w:tcW w:w="7873" w:type="dxa"/>
          </w:tcPr>
          <w:p w:rsidR="00EE2BF9" w:rsidRDefault="00EE2BF9" w:rsidP="004126DB">
            <w:pPr>
              <w:rPr>
                <w:lang w:val="en-US"/>
              </w:rPr>
            </w:pPr>
            <w:r>
              <w:rPr>
                <w:lang w:val="en-US"/>
              </w:rPr>
              <w:t>UK a STU Bratislava</w:t>
            </w:r>
          </w:p>
        </w:tc>
      </w:tr>
      <w:tr w:rsidR="00EE2BF9" w:rsidTr="00711D45">
        <w:tc>
          <w:tcPr>
            <w:tcW w:w="1377" w:type="dxa"/>
          </w:tcPr>
          <w:p w:rsidR="00EE2BF9" w:rsidRDefault="00EE2BF9" w:rsidP="004126DB">
            <w:pPr>
              <w:rPr>
                <w:lang w:val="en-US"/>
              </w:rPr>
            </w:pPr>
            <w:r>
              <w:rPr>
                <w:lang w:val="en-US"/>
              </w:rPr>
              <w:t>Doba trvania</w:t>
            </w:r>
          </w:p>
        </w:tc>
        <w:tc>
          <w:tcPr>
            <w:tcW w:w="7873" w:type="dxa"/>
          </w:tcPr>
          <w:p w:rsidR="00EE2BF9" w:rsidRDefault="00EE2BF9" w:rsidP="004126DB">
            <w:pPr>
              <w:rPr>
                <w:lang w:val="en-US"/>
              </w:rPr>
            </w:pPr>
            <w:r>
              <w:rPr>
                <w:lang w:val="en-US"/>
              </w:rPr>
              <w:t>2 roky</w:t>
            </w:r>
          </w:p>
        </w:tc>
      </w:tr>
      <w:tr w:rsidR="00EE2BF9" w:rsidTr="00711D45">
        <w:tc>
          <w:tcPr>
            <w:tcW w:w="1377" w:type="dxa"/>
          </w:tcPr>
          <w:p w:rsidR="00EE2BF9" w:rsidRDefault="00EE2BF9" w:rsidP="004126DB">
            <w:pPr>
              <w:rPr>
                <w:lang w:val="en-US"/>
              </w:rPr>
            </w:pPr>
            <w:r>
              <w:rPr>
                <w:lang w:val="en-US"/>
              </w:rPr>
              <w:t>Zdroje</w:t>
            </w:r>
          </w:p>
        </w:tc>
        <w:tc>
          <w:tcPr>
            <w:tcW w:w="7873" w:type="dxa"/>
          </w:tcPr>
          <w:p w:rsidR="00EE2BF9" w:rsidRPr="007C4FDE" w:rsidRDefault="00EE2BF9" w:rsidP="004126DB">
            <w:pPr>
              <w:ind w:left="720"/>
              <w:rPr>
                <w:lang w:val="en-US"/>
              </w:rPr>
            </w:pPr>
          </w:p>
        </w:tc>
      </w:tr>
      <w:tr w:rsidR="00EE2BF9" w:rsidTr="00711D45">
        <w:tc>
          <w:tcPr>
            <w:tcW w:w="1377" w:type="dxa"/>
          </w:tcPr>
          <w:p w:rsidR="00EE2BF9" w:rsidRDefault="00EE2BF9" w:rsidP="004126DB">
            <w:pPr>
              <w:rPr>
                <w:lang w:val="en-US"/>
              </w:rPr>
            </w:pPr>
            <w:r>
              <w:rPr>
                <w:lang w:val="en-US"/>
              </w:rPr>
              <w:t>Kooperujúce orgány</w:t>
            </w:r>
          </w:p>
        </w:tc>
        <w:tc>
          <w:tcPr>
            <w:tcW w:w="7873" w:type="dxa"/>
          </w:tcPr>
          <w:p w:rsidR="00EE2BF9" w:rsidRDefault="00EE2BF9" w:rsidP="004126DB">
            <w:pPr>
              <w:rPr>
                <w:lang w:val="en-US"/>
              </w:rPr>
            </w:pPr>
            <w:r>
              <w:rPr>
                <w:lang w:val="en-US"/>
              </w:rPr>
              <w:t>Ministerstvo školstva</w:t>
            </w:r>
          </w:p>
        </w:tc>
      </w:tr>
      <w:tr w:rsidR="00EE2BF9" w:rsidTr="00711D45">
        <w:tc>
          <w:tcPr>
            <w:tcW w:w="1377" w:type="dxa"/>
          </w:tcPr>
          <w:p w:rsidR="00EE2BF9" w:rsidRDefault="00EE2BF9" w:rsidP="004126DB">
            <w:pPr>
              <w:rPr>
                <w:lang w:val="en-US"/>
              </w:rPr>
            </w:pPr>
            <w:r>
              <w:rPr>
                <w:lang w:val="en-US"/>
              </w:rPr>
              <w:t>Poznámka</w:t>
            </w:r>
          </w:p>
        </w:tc>
        <w:tc>
          <w:tcPr>
            <w:tcW w:w="7873" w:type="dxa"/>
          </w:tcPr>
          <w:p w:rsidR="00EE2BF9" w:rsidRPr="007C4FDE" w:rsidRDefault="00EE2BF9" w:rsidP="004126DB">
            <w:pPr>
              <w:rPr>
                <w:lang w:val="en-US"/>
              </w:rPr>
            </w:pPr>
            <w:r>
              <w:rPr>
                <w:lang w:val="en-US"/>
              </w:rPr>
              <w:t>Ide o základné kurzy v rozsahu 40 (vedúci pracovníci a laici) a 80 hodín (informatici, špecialisti v IB/KB a lektori IB/KB) a výberové bloky v rozsahu 20 (vedúci pracovníci a laici) a 40 hodín ostatní. Na základné vzdelávanie by malo nadväzovať špecializačné pre informatikov a špecialistov v IB, kde by mali získať aj praktické zručnosti, čo si však vyžaduje vybudovanie laboratórií a časovo náročnejšiu prácu v malých skupinách.</w:t>
            </w:r>
          </w:p>
        </w:tc>
      </w:tr>
      <w:tr w:rsidR="00711D45" w:rsidTr="00711D45">
        <w:tc>
          <w:tcPr>
            <w:tcW w:w="9250" w:type="dxa"/>
            <w:gridSpan w:val="2"/>
          </w:tcPr>
          <w:p w:rsidR="00711D45" w:rsidRDefault="00711D45" w:rsidP="004126DB">
            <w:pPr>
              <w:rPr>
                <w:lang w:val="en-US"/>
              </w:rPr>
            </w:pPr>
          </w:p>
          <w:p w:rsidR="00711D45" w:rsidRPr="00384EAD" w:rsidRDefault="00711D45" w:rsidP="004126DB">
            <w:pPr>
              <w:rPr>
                <w:b/>
                <w:lang w:val="en-US"/>
              </w:rPr>
            </w:pPr>
            <w:r w:rsidRPr="00384EAD">
              <w:rPr>
                <w:b/>
                <w:lang w:val="en-US"/>
              </w:rPr>
              <w:t>Ú</w:t>
            </w:r>
            <w:r>
              <w:rPr>
                <w:b/>
                <w:lang w:val="en-US"/>
              </w:rPr>
              <w:t>.Gen</w:t>
            </w:r>
            <w:r w:rsidRPr="00384EAD">
              <w:rPr>
                <w:b/>
                <w:lang w:val="en-US"/>
              </w:rPr>
              <w:t xml:space="preserve">.1.  Prehľad </w:t>
            </w:r>
            <w:r>
              <w:rPr>
                <w:b/>
                <w:lang w:val="en-US"/>
              </w:rPr>
              <w:t>stavu informačnej/kybernetickej bezpečnosti vo verejnej správe SR</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Názov</w:t>
            </w:r>
          </w:p>
        </w:tc>
        <w:tc>
          <w:tcPr>
            <w:tcW w:w="7873" w:type="dxa"/>
          </w:tcPr>
          <w:p w:rsidR="00711D45" w:rsidRDefault="00711D45" w:rsidP="004126DB">
            <w:pPr>
              <w:rPr>
                <w:lang w:val="en-US"/>
              </w:rPr>
            </w:pPr>
            <w:r>
              <w:rPr>
                <w:lang w:val="en-US"/>
              </w:rPr>
              <w:t>Vypracovať prehľad stavu IB/KB ISVS alebo v SR raz za 2 roky</w:t>
            </w:r>
          </w:p>
        </w:tc>
      </w:tr>
      <w:tr w:rsidR="00711D45" w:rsidTr="00711D45">
        <w:tc>
          <w:tcPr>
            <w:tcW w:w="1377" w:type="dxa"/>
          </w:tcPr>
          <w:p w:rsidR="00711D45" w:rsidRDefault="00711D45" w:rsidP="004126DB">
            <w:pPr>
              <w:rPr>
                <w:lang w:val="en-US"/>
              </w:rPr>
            </w:pPr>
            <w:r>
              <w:rPr>
                <w:lang w:val="en-US"/>
              </w:rPr>
              <w:t>Špecifikácia</w:t>
            </w:r>
          </w:p>
        </w:tc>
        <w:tc>
          <w:tcPr>
            <w:tcW w:w="7873" w:type="dxa"/>
          </w:tcPr>
          <w:p w:rsidR="00711D45" w:rsidRDefault="00711D45" w:rsidP="004126DB">
            <w:pPr>
              <w:rPr>
                <w:lang w:val="en-US"/>
              </w:rPr>
            </w:pPr>
            <w:r>
              <w:rPr>
                <w:lang w:val="en-US"/>
              </w:rPr>
              <w:t>Prehľad bude založený na viacerých informačných zdrojoch:</w:t>
            </w:r>
          </w:p>
          <w:p w:rsidR="00711D45" w:rsidRPr="00711D45" w:rsidRDefault="00711D45" w:rsidP="00E520CB">
            <w:pPr>
              <w:pStyle w:val="ListParagraph"/>
              <w:numPr>
                <w:ilvl w:val="0"/>
                <w:numId w:val="24"/>
              </w:numPr>
              <w:rPr>
                <w:lang w:val="en-US"/>
              </w:rPr>
            </w:pPr>
            <w:r w:rsidRPr="00711D45">
              <w:rPr>
                <w:lang w:val="en-US"/>
              </w:rPr>
              <w:t>dotazníkom rozposielaným orgánom/organizáciám VS sa bude zisťovať stav zabezpečenia ISVS, organizácia a riadenie informačnej/kybernetickej bezpečnosti v organizácii/rezorte, vlastné hodnotenie úrovne IB/KB v organizácii</w:t>
            </w:r>
          </w:p>
          <w:p w:rsidR="00711D45" w:rsidRDefault="00711D45" w:rsidP="004126DB">
            <w:pPr>
              <w:pStyle w:val="ListParagraph"/>
              <w:rPr>
                <w:lang w:val="en-US"/>
              </w:rPr>
            </w:pPr>
            <w:r>
              <w:rPr>
                <w:lang w:val="en-US"/>
              </w:rPr>
              <w:lastRenderedPageBreak/>
              <w:t>CSIRT-y (zraniteľnosti, bezpečnostné incidenty, trendy, činnosť)</w:t>
            </w:r>
          </w:p>
          <w:p w:rsidR="00711D45" w:rsidRPr="008B05B6" w:rsidRDefault="00711D45" w:rsidP="004126DB">
            <w:pPr>
              <w:pStyle w:val="ListParagraph"/>
              <w:rPr>
                <w:lang w:val="en-US"/>
              </w:rPr>
            </w:pPr>
            <w:r>
              <w:rPr>
                <w:lang w:val="en-US"/>
              </w:rPr>
              <w:t>ministerstvá, ústredné orgány (NBÚ SR, MV SR, MS SR SIS,...)</w:t>
            </w:r>
          </w:p>
        </w:tc>
      </w:tr>
      <w:tr w:rsidR="00711D45" w:rsidTr="00711D45">
        <w:tc>
          <w:tcPr>
            <w:tcW w:w="1377" w:type="dxa"/>
          </w:tcPr>
          <w:p w:rsidR="00711D45" w:rsidRDefault="00711D45" w:rsidP="004126DB">
            <w:pPr>
              <w:rPr>
                <w:lang w:val="en-US"/>
              </w:rPr>
            </w:pPr>
            <w:r>
              <w:rPr>
                <w:lang w:val="en-US"/>
              </w:rPr>
              <w:lastRenderedPageBreak/>
              <w:t>Zdôvodnenie</w:t>
            </w:r>
          </w:p>
        </w:tc>
        <w:tc>
          <w:tcPr>
            <w:tcW w:w="7873" w:type="dxa"/>
          </w:tcPr>
          <w:p w:rsidR="00711D45" w:rsidRDefault="00711D45" w:rsidP="004126DB">
            <w:pPr>
              <w:rPr>
                <w:lang w:val="en-US"/>
              </w:rPr>
            </w:pPr>
            <w:r>
              <w:rPr>
                <w:lang w:val="en-US"/>
              </w:rPr>
              <w:t>Získanie a udržanie prehľadu o stave, problémoch a trendoch v informačnej/ky-bernetickej bezpečnosti ISVS/alebo SR. Bude sa využívať pre riadenie aktivít na zaistenie IB/KB ISVS alebo celej SR</w:t>
            </w:r>
          </w:p>
        </w:tc>
      </w:tr>
      <w:tr w:rsidR="00711D45" w:rsidTr="00711D45">
        <w:tc>
          <w:tcPr>
            <w:tcW w:w="1377" w:type="dxa"/>
          </w:tcPr>
          <w:p w:rsidR="00711D45" w:rsidRDefault="00711D45" w:rsidP="004126DB">
            <w:pPr>
              <w:rPr>
                <w:lang w:val="en-US"/>
              </w:rPr>
            </w:pPr>
            <w:r>
              <w:rPr>
                <w:lang w:val="en-US"/>
              </w:rPr>
              <w:t>Výstupy</w:t>
            </w:r>
          </w:p>
        </w:tc>
        <w:tc>
          <w:tcPr>
            <w:tcW w:w="7873" w:type="dxa"/>
          </w:tcPr>
          <w:p w:rsidR="00711D45" w:rsidRDefault="00711D45" w:rsidP="004126DB">
            <w:pPr>
              <w:rPr>
                <w:lang w:val="en-US"/>
              </w:rPr>
            </w:pPr>
            <w:r>
              <w:rPr>
                <w:lang w:val="en-US"/>
              </w:rPr>
              <w:t>Osnova prehľadu (kvôli zabezpečeniu spolupráce ostatných štátnych orgánov)</w:t>
            </w:r>
          </w:p>
          <w:p w:rsidR="00711D45" w:rsidRDefault="00711D45" w:rsidP="004126DB">
            <w:pPr>
              <w:rPr>
                <w:lang w:val="en-US"/>
              </w:rPr>
            </w:pPr>
            <w:r>
              <w:rPr>
                <w:lang w:val="en-US"/>
              </w:rPr>
              <w:t>správa (v slovenčine aj angličtine)</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Riešiteľ</w:t>
            </w:r>
          </w:p>
        </w:tc>
        <w:tc>
          <w:tcPr>
            <w:tcW w:w="7873" w:type="dxa"/>
          </w:tcPr>
          <w:p w:rsidR="00711D45" w:rsidRDefault="00711D45" w:rsidP="00711D45">
            <w:pPr>
              <w:rPr>
                <w:lang w:val="en-US"/>
              </w:rPr>
            </w:pPr>
            <w:r>
              <w:rPr>
                <w:lang w:val="en-US"/>
              </w:rPr>
              <w:t>ÚPVII (komunikácia s respondentami CSIRTami a štátnymi orgánmi</w:t>
            </w:r>
          </w:p>
        </w:tc>
      </w:tr>
      <w:tr w:rsidR="00711D45" w:rsidTr="00711D45">
        <w:tc>
          <w:tcPr>
            <w:tcW w:w="1377" w:type="dxa"/>
          </w:tcPr>
          <w:p w:rsidR="00711D45" w:rsidRDefault="00711D45" w:rsidP="004126DB">
            <w:pPr>
              <w:rPr>
                <w:lang w:val="en-US"/>
              </w:rPr>
            </w:pPr>
            <w:r>
              <w:rPr>
                <w:lang w:val="en-US"/>
              </w:rPr>
              <w:t>Termín</w:t>
            </w:r>
          </w:p>
        </w:tc>
        <w:tc>
          <w:tcPr>
            <w:tcW w:w="7873" w:type="dxa"/>
          </w:tcPr>
          <w:p w:rsidR="00711D45" w:rsidRDefault="00711D45" w:rsidP="004126DB">
            <w:pPr>
              <w:rPr>
                <w:lang w:val="en-US"/>
              </w:rPr>
            </w:pPr>
            <w:r>
              <w:rPr>
                <w:lang w:val="en-US"/>
              </w:rPr>
              <w:t>1 rok</w:t>
            </w:r>
          </w:p>
        </w:tc>
      </w:tr>
      <w:tr w:rsidR="00711D45" w:rsidTr="00711D45">
        <w:tc>
          <w:tcPr>
            <w:tcW w:w="1377" w:type="dxa"/>
          </w:tcPr>
          <w:p w:rsidR="00711D45" w:rsidRDefault="00711D45" w:rsidP="004126DB">
            <w:pPr>
              <w:rPr>
                <w:lang w:val="en-US"/>
              </w:rPr>
            </w:pPr>
            <w:r>
              <w:rPr>
                <w:lang w:val="en-US"/>
              </w:rPr>
              <w:t>Zdroje</w:t>
            </w:r>
          </w:p>
        </w:tc>
        <w:tc>
          <w:tcPr>
            <w:tcW w:w="7873" w:type="dxa"/>
          </w:tcPr>
          <w:p w:rsidR="00711D45" w:rsidRDefault="00711D45" w:rsidP="004126DB">
            <w:pPr>
              <w:pStyle w:val="ListParagraph"/>
              <w:rPr>
                <w:lang w:val="en-US"/>
              </w:rPr>
            </w:pPr>
            <w:r>
              <w:rPr>
                <w:lang w:val="en-US"/>
              </w:rPr>
              <w:t>dotazníky</w:t>
            </w:r>
          </w:p>
          <w:p w:rsidR="00711D45" w:rsidRDefault="00711D45" w:rsidP="004126DB">
            <w:pPr>
              <w:pStyle w:val="ListParagraph"/>
              <w:rPr>
                <w:lang w:val="en-US"/>
              </w:rPr>
            </w:pPr>
            <w:r>
              <w:rPr>
                <w:lang w:val="en-US"/>
              </w:rPr>
              <w:t xml:space="preserve">podklady zo štátnych orgánov </w:t>
            </w:r>
          </w:p>
          <w:p w:rsidR="00711D45" w:rsidRDefault="00711D45" w:rsidP="004126DB">
            <w:pPr>
              <w:pStyle w:val="ListParagraph"/>
              <w:rPr>
                <w:lang w:val="en-US"/>
              </w:rPr>
            </w:pPr>
            <w:r>
              <w:rPr>
                <w:lang w:val="en-US"/>
              </w:rPr>
              <w:t xml:space="preserve">podklady z CSIRT-ov </w:t>
            </w:r>
          </w:p>
          <w:p w:rsidR="00711D45" w:rsidRPr="006B6914" w:rsidRDefault="00711D45" w:rsidP="004126DB">
            <w:pPr>
              <w:pStyle w:val="ListParagraph"/>
              <w:rPr>
                <w:lang w:val="en-US"/>
              </w:rPr>
            </w:pPr>
            <w:r>
              <w:rPr>
                <w:lang w:val="en-US"/>
              </w:rPr>
              <w:t>financie – spracovanie dotazníka 10.000 eur, ostatné závisí od rozsahu a zložitosti analýzy</w:t>
            </w:r>
          </w:p>
        </w:tc>
      </w:tr>
      <w:tr w:rsidR="00711D45" w:rsidTr="00711D45">
        <w:tc>
          <w:tcPr>
            <w:tcW w:w="1377" w:type="dxa"/>
          </w:tcPr>
          <w:p w:rsidR="00711D45" w:rsidRDefault="00711D45" w:rsidP="004126DB">
            <w:pPr>
              <w:rPr>
                <w:lang w:val="en-US"/>
              </w:rPr>
            </w:pPr>
            <w:r>
              <w:rPr>
                <w:lang w:val="en-US"/>
              </w:rPr>
              <w:t>Kooperujúce orgány</w:t>
            </w:r>
          </w:p>
        </w:tc>
        <w:tc>
          <w:tcPr>
            <w:tcW w:w="7873" w:type="dxa"/>
          </w:tcPr>
          <w:p w:rsidR="00711D45" w:rsidRDefault="00711D45" w:rsidP="004126DB">
            <w:pPr>
              <w:rPr>
                <w:lang w:val="en-US"/>
              </w:rPr>
            </w:pPr>
            <w:r>
              <w:rPr>
                <w:lang w:val="en-US"/>
              </w:rPr>
              <w:t>NBÚ SR, CSIRT-y, SIS (?)</w:t>
            </w:r>
          </w:p>
        </w:tc>
      </w:tr>
      <w:tr w:rsidR="00711D45" w:rsidTr="00711D45">
        <w:tc>
          <w:tcPr>
            <w:tcW w:w="1377" w:type="dxa"/>
          </w:tcPr>
          <w:p w:rsidR="00711D45" w:rsidRDefault="00711D45" w:rsidP="004126DB">
            <w:pPr>
              <w:rPr>
                <w:lang w:val="en-US"/>
              </w:rPr>
            </w:pPr>
            <w:r>
              <w:rPr>
                <w:lang w:val="en-US"/>
              </w:rPr>
              <w:t>Poznámka</w:t>
            </w:r>
          </w:p>
        </w:tc>
        <w:tc>
          <w:tcPr>
            <w:tcW w:w="7873" w:type="dxa"/>
          </w:tcPr>
          <w:p w:rsidR="00711D45" w:rsidRDefault="00711D45" w:rsidP="004126DB">
            <w:pPr>
              <w:pStyle w:val="ListParagraph"/>
              <w:rPr>
                <w:lang w:val="en-US"/>
              </w:rPr>
            </w:pPr>
            <w:r>
              <w:rPr>
                <w:lang w:val="en-US"/>
              </w:rPr>
              <w:t>Budeme zverejňovať celú správu, alebo bude mať utajenú časť?</w:t>
            </w:r>
          </w:p>
          <w:p w:rsidR="00711D45" w:rsidRPr="008B05B6" w:rsidRDefault="00711D45" w:rsidP="004126DB">
            <w:pPr>
              <w:pStyle w:val="ListParagraph"/>
              <w:rPr>
                <w:lang w:val="en-US"/>
              </w:rPr>
            </w:pPr>
            <w:r>
              <w:rPr>
                <w:lang w:val="en-US"/>
              </w:rPr>
              <w:t>nebudeme niektoré časti správy robiť každý rok?</w:t>
            </w:r>
          </w:p>
        </w:tc>
      </w:tr>
      <w:tr w:rsidR="00711D45" w:rsidTr="00711D45">
        <w:tc>
          <w:tcPr>
            <w:tcW w:w="9250" w:type="dxa"/>
            <w:gridSpan w:val="2"/>
          </w:tcPr>
          <w:p w:rsidR="00711D45" w:rsidRDefault="00711D45" w:rsidP="004126DB">
            <w:pPr>
              <w:rPr>
                <w:lang w:val="en-US"/>
              </w:rPr>
            </w:pPr>
          </w:p>
          <w:p w:rsidR="00711D45" w:rsidRPr="00384EAD" w:rsidRDefault="00711D45" w:rsidP="004126DB">
            <w:pPr>
              <w:rPr>
                <w:b/>
                <w:lang w:val="en-US"/>
              </w:rPr>
            </w:pPr>
            <w:r w:rsidRPr="00384EAD">
              <w:rPr>
                <w:b/>
                <w:lang w:val="en-US"/>
              </w:rPr>
              <w:t>Ú</w:t>
            </w:r>
            <w:r>
              <w:rPr>
                <w:b/>
                <w:lang w:val="en-US"/>
              </w:rPr>
              <w:t>.</w:t>
            </w:r>
            <w:r w:rsidRPr="00384EAD">
              <w:rPr>
                <w:b/>
                <w:lang w:val="en-US"/>
              </w:rPr>
              <w:t>L</w:t>
            </w:r>
            <w:r>
              <w:rPr>
                <w:b/>
                <w:lang w:val="en-US"/>
              </w:rPr>
              <w:t>eg</w:t>
            </w:r>
            <w:r w:rsidRPr="00384EAD">
              <w:rPr>
                <w:b/>
                <w:lang w:val="en-US"/>
              </w:rPr>
              <w:t>.1.  Prehľad legislatívy EÚ</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Názov</w:t>
            </w:r>
          </w:p>
        </w:tc>
        <w:tc>
          <w:tcPr>
            <w:tcW w:w="7873" w:type="dxa"/>
          </w:tcPr>
          <w:p w:rsidR="00711D45" w:rsidRDefault="00711D45" w:rsidP="004126DB">
            <w:pPr>
              <w:rPr>
                <w:lang w:val="en-US"/>
              </w:rPr>
            </w:pPr>
            <w:r>
              <w:rPr>
                <w:lang w:val="en-US"/>
              </w:rPr>
              <w:t>Vypracovať prehľad legislatívy EÚ relevantnej z hľadiska informačnej/kybernetickej bezpečnosti.</w:t>
            </w:r>
          </w:p>
        </w:tc>
      </w:tr>
      <w:tr w:rsidR="00711D45" w:rsidTr="00711D45">
        <w:tc>
          <w:tcPr>
            <w:tcW w:w="1377" w:type="dxa"/>
          </w:tcPr>
          <w:p w:rsidR="00711D45" w:rsidRDefault="00711D45" w:rsidP="004126DB">
            <w:pPr>
              <w:rPr>
                <w:lang w:val="en-US"/>
              </w:rPr>
            </w:pPr>
            <w:r>
              <w:rPr>
                <w:lang w:val="en-US"/>
              </w:rPr>
              <w:t>Špecifikácia</w:t>
            </w:r>
          </w:p>
        </w:tc>
        <w:tc>
          <w:tcPr>
            <w:tcW w:w="7873" w:type="dxa"/>
          </w:tcPr>
          <w:p w:rsidR="00711D45" w:rsidRPr="006A396A" w:rsidRDefault="00711D45" w:rsidP="004126DB">
            <w:pPr>
              <w:rPr>
                <w:lang w:val="en-US"/>
              </w:rPr>
            </w:pPr>
            <w:r>
              <w:rPr>
                <w:lang w:val="en-US"/>
              </w:rPr>
              <w:t>Prehľad by mal identifikovať úlohy, ktoré Slovensku z európskych právnych aktov vyplývajú, spôsob, akým boli príslušné právne akty implementované do slovenského právneho systému, ktoré štátne orgány sú za ich plnenie zodpovedné, prípadne koho ďalšieho sa tieto úlohy týkajú a tiež závislosti medzi eu právnymi aktami a závislosti medzi úlohami.</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Zdôvodnenie</w:t>
            </w:r>
          </w:p>
        </w:tc>
        <w:tc>
          <w:tcPr>
            <w:tcW w:w="7873" w:type="dxa"/>
          </w:tcPr>
          <w:p w:rsidR="00711D45" w:rsidRDefault="00711D45" w:rsidP="004126DB">
            <w:pPr>
              <w:rPr>
                <w:lang w:val="en-US"/>
              </w:rPr>
            </w:pPr>
            <w:r>
              <w:rPr>
                <w:lang w:val="en-US"/>
              </w:rPr>
              <w:t>Získanie a udržanie prehľadu o povinnostiach, ktoré SR má v IB/KB vo vzťahu k EÚ, podklad pre slovenskú legislatívu, aj koordináciu aktivít štátnych orgánov SR</w:t>
            </w:r>
          </w:p>
        </w:tc>
      </w:tr>
      <w:tr w:rsidR="00711D45" w:rsidTr="00711D45">
        <w:tc>
          <w:tcPr>
            <w:tcW w:w="1377" w:type="dxa"/>
          </w:tcPr>
          <w:p w:rsidR="00711D45" w:rsidRDefault="00711D45" w:rsidP="004126DB">
            <w:pPr>
              <w:rPr>
                <w:lang w:val="en-US"/>
              </w:rPr>
            </w:pPr>
            <w:r>
              <w:rPr>
                <w:lang w:val="en-US"/>
              </w:rPr>
              <w:t>Výstup</w:t>
            </w:r>
          </w:p>
        </w:tc>
        <w:tc>
          <w:tcPr>
            <w:tcW w:w="7873" w:type="dxa"/>
          </w:tcPr>
          <w:p w:rsidR="00711D45" w:rsidRDefault="00711D45" w:rsidP="004126DB">
            <w:pPr>
              <w:rPr>
                <w:lang w:val="en-US"/>
              </w:rPr>
            </w:pPr>
            <w:r>
              <w:rPr>
                <w:lang w:val="en-US"/>
              </w:rPr>
              <w:t>Základný prehľad, a potom</w:t>
            </w:r>
          </w:p>
          <w:p w:rsidR="00711D45" w:rsidRDefault="00711D45" w:rsidP="004126DB">
            <w:pPr>
              <w:rPr>
                <w:lang w:val="en-US"/>
              </w:rPr>
            </w:pPr>
            <w:r>
              <w:rPr>
                <w:lang w:val="en-US"/>
              </w:rPr>
              <w:t xml:space="preserve">raz ročne buď samostatná správa </w:t>
            </w:r>
            <w:r w:rsidRPr="008B05B6">
              <w:rPr>
                <w:highlight w:val="yellow"/>
                <w:lang w:val="en-US"/>
              </w:rPr>
              <w:t>(podpredsedovi alebo Komisii?)</w:t>
            </w:r>
            <w:r>
              <w:rPr>
                <w:lang w:val="en-US"/>
              </w:rPr>
              <w:t xml:space="preserve"> alebo kapitola v správe o stave IB/KB v SR</w:t>
            </w:r>
          </w:p>
        </w:tc>
      </w:tr>
      <w:tr w:rsidR="00711D45" w:rsidTr="00711D45">
        <w:tc>
          <w:tcPr>
            <w:tcW w:w="1377" w:type="dxa"/>
          </w:tcPr>
          <w:p w:rsidR="00711D45" w:rsidRDefault="00711D45" w:rsidP="004126DB">
            <w:pPr>
              <w:rPr>
                <w:lang w:val="en-US"/>
              </w:rPr>
            </w:pPr>
            <w:r>
              <w:rPr>
                <w:lang w:val="en-US"/>
              </w:rPr>
              <w:t>Riešiteľ</w:t>
            </w:r>
          </w:p>
        </w:tc>
        <w:tc>
          <w:tcPr>
            <w:tcW w:w="7873" w:type="dxa"/>
          </w:tcPr>
          <w:p w:rsidR="00711D45" w:rsidRDefault="00711D45" w:rsidP="004126DB">
            <w:pPr>
              <w:rPr>
                <w:lang w:val="en-US"/>
              </w:rPr>
            </w:pPr>
            <w:r>
              <w:rPr>
                <w:lang w:val="en-US"/>
              </w:rPr>
              <w:t>buď právnici z ÚPVII, alebo úloha pre PraF UK (odhadovaná zložitosť 1000 hodín práce), príp. externá právna kancelária</w:t>
            </w:r>
          </w:p>
        </w:tc>
      </w:tr>
      <w:tr w:rsidR="00711D45" w:rsidTr="00711D45">
        <w:tc>
          <w:tcPr>
            <w:tcW w:w="1377" w:type="dxa"/>
          </w:tcPr>
          <w:p w:rsidR="00711D45" w:rsidRDefault="00711D45" w:rsidP="004126DB">
            <w:pPr>
              <w:rPr>
                <w:lang w:val="en-US"/>
              </w:rPr>
            </w:pPr>
            <w:r>
              <w:rPr>
                <w:lang w:val="en-US"/>
              </w:rPr>
              <w:t>Termín</w:t>
            </w:r>
          </w:p>
        </w:tc>
        <w:tc>
          <w:tcPr>
            <w:tcW w:w="7873" w:type="dxa"/>
          </w:tcPr>
          <w:p w:rsidR="00711D45" w:rsidRDefault="00711D45" w:rsidP="004126DB">
            <w:pPr>
              <w:rPr>
                <w:lang w:val="en-US"/>
              </w:rPr>
            </w:pPr>
            <w:r>
              <w:rPr>
                <w:lang w:val="en-US"/>
              </w:rPr>
              <w:t>1 rok</w:t>
            </w:r>
          </w:p>
        </w:tc>
      </w:tr>
      <w:tr w:rsidR="00711D45" w:rsidTr="00711D45">
        <w:tc>
          <w:tcPr>
            <w:tcW w:w="1377" w:type="dxa"/>
          </w:tcPr>
          <w:p w:rsidR="00711D45" w:rsidRDefault="00711D45" w:rsidP="004126DB">
            <w:pPr>
              <w:rPr>
                <w:lang w:val="en-US"/>
              </w:rPr>
            </w:pPr>
            <w:r>
              <w:rPr>
                <w:lang w:val="en-US"/>
              </w:rPr>
              <w:t>Zdroje</w:t>
            </w:r>
          </w:p>
        </w:tc>
        <w:tc>
          <w:tcPr>
            <w:tcW w:w="7873" w:type="dxa"/>
          </w:tcPr>
          <w:p w:rsidR="00711D45" w:rsidRPr="00711D45" w:rsidRDefault="00711D45" w:rsidP="00E520CB">
            <w:pPr>
              <w:pStyle w:val="ListParagraph"/>
              <w:numPr>
                <w:ilvl w:val="0"/>
                <w:numId w:val="25"/>
              </w:numPr>
              <w:rPr>
                <w:lang w:val="en-US"/>
              </w:rPr>
            </w:pPr>
            <w:r w:rsidRPr="00711D45">
              <w:rPr>
                <w:lang w:val="en-US"/>
              </w:rPr>
              <w:t>existujúce prehľady</w:t>
            </w:r>
          </w:p>
          <w:p w:rsidR="00711D45" w:rsidRPr="006B6914" w:rsidRDefault="00711D45" w:rsidP="004126DB">
            <w:pPr>
              <w:pStyle w:val="ListParagraph"/>
              <w:rPr>
                <w:lang w:val="en-US"/>
              </w:rPr>
            </w:pPr>
            <w:r>
              <w:rPr>
                <w:lang w:val="en-US"/>
              </w:rPr>
              <w:t>financie 25.000 eur</w:t>
            </w:r>
          </w:p>
        </w:tc>
      </w:tr>
      <w:tr w:rsidR="00711D45" w:rsidTr="00711D45">
        <w:tc>
          <w:tcPr>
            <w:tcW w:w="1377" w:type="dxa"/>
          </w:tcPr>
          <w:p w:rsidR="00711D45" w:rsidRDefault="00711D45" w:rsidP="004126DB">
            <w:pPr>
              <w:rPr>
                <w:lang w:val="en-US"/>
              </w:rPr>
            </w:pPr>
            <w:r>
              <w:rPr>
                <w:lang w:val="en-US"/>
              </w:rPr>
              <w:t>Kooperujúce orgány</w:t>
            </w:r>
          </w:p>
        </w:tc>
        <w:tc>
          <w:tcPr>
            <w:tcW w:w="7873" w:type="dxa"/>
          </w:tcPr>
          <w:p w:rsidR="00711D45" w:rsidRDefault="00711D45" w:rsidP="004126DB">
            <w:pPr>
              <w:rPr>
                <w:lang w:val="en-US"/>
              </w:rPr>
            </w:pPr>
            <w:r>
              <w:rPr>
                <w:lang w:val="en-US"/>
              </w:rPr>
              <w:t>Ministerstvo zahraničných vecí SR</w:t>
            </w:r>
          </w:p>
        </w:tc>
      </w:tr>
    </w:tbl>
    <w:p w:rsidR="00EE2BF9" w:rsidRPr="00EE2BF9" w:rsidRDefault="00EE2BF9" w:rsidP="00EE2BF9"/>
    <w:p w:rsidR="00E00392" w:rsidRDefault="00E00392" w:rsidP="00E00392">
      <w:pPr>
        <w:pStyle w:val="Heading1"/>
        <w:autoSpaceDN w:val="0"/>
        <w:spacing w:afterAutospacing="0"/>
        <w:textAlignment w:val="baseline"/>
      </w:pPr>
      <w:bookmarkStart w:id="53" w:name="_Toc479183078"/>
      <w:bookmarkStart w:id="54" w:name="_Toc480306603"/>
      <w:bookmarkStart w:id="55" w:name="_Toc495308340"/>
      <w:r>
        <w:t>Prílohy</w:t>
      </w:r>
      <w:bookmarkEnd w:id="53"/>
      <w:bookmarkEnd w:id="54"/>
      <w:bookmarkEnd w:id="55"/>
    </w:p>
    <w:p w:rsidR="00E00392" w:rsidRDefault="00E00392" w:rsidP="00C529A3">
      <w:pPr>
        <w:pStyle w:val="Heading2"/>
      </w:pPr>
      <w:bookmarkStart w:id="56" w:name="_Toc479183080"/>
      <w:bookmarkStart w:id="57" w:name="_Toc480306605"/>
      <w:bookmarkStart w:id="58" w:name="_Toc495308341"/>
      <w:r>
        <w:t>Malý výkladový slovník</w:t>
      </w:r>
      <w:bookmarkEnd w:id="56"/>
      <w:bookmarkEnd w:id="57"/>
      <w:bookmarkEnd w:id="58"/>
    </w:p>
    <w:p w:rsidR="000C0C18" w:rsidRPr="00273865" w:rsidRDefault="000C0C18" w:rsidP="000C0C18">
      <w:pPr>
        <w:ind w:left="720"/>
      </w:pPr>
      <w:r>
        <w:t xml:space="preserve">Terminológia informačnej resp. kybernetickej bezpečnosti sa dynamicky vyvíja a mnohé, dokonca aj základné pojmy, nie sú v medzinárodnej terminológii jednoznačne definované. </w:t>
      </w:r>
      <w:r>
        <w:lastRenderedPageBreak/>
        <w:t>Slovenská terminológia sa vyvíja živelne a zväčša preberá anglické termíny, v najlepšom prípade ich prekladatelia poslovenčujú alebo prekladajú. Tento dokument vychádza z výkladového slovníka pojmov informačnej bezpečnosti MF SR.</w:t>
      </w:r>
    </w:p>
    <w:p w:rsidR="000C0C18" w:rsidRPr="000C0C18" w:rsidRDefault="000C0C18" w:rsidP="000C0C18"/>
    <w:p w:rsidR="00E00392" w:rsidRDefault="008E6B4E" w:rsidP="00C529A3">
      <w:pPr>
        <w:pStyle w:val="Heading2"/>
      </w:pPr>
      <w:bookmarkStart w:id="59" w:name="_Toc495308342"/>
      <w:r>
        <w:t>Prehľad najdôležitejších dokumentov</w:t>
      </w:r>
      <w:r w:rsidR="00F9036B">
        <w:t xml:space="preserve"> Informačnej a kybernetickej bezpečnosti SR (pracovný názov)</w:t>
      </w:r>
      <w:bookmarkEnd w:id="59"/>
    </w:p>
    <w:p w:rsidR="0084363E" w:rsidRDefault="0084363E" w:rsidP="0073012D">
      <w:pPr>
        <w:pStyle w:val="NormalWeb"/>
        <w:numPr>
          <w:ilvl w:val="0"/>
          <w:numId w:val="7"/>
        </w:numPr>
        <w:spacing w:before="60" w:beforeAutospacing="0" w:after="60" w:afterAutospacing="0"/>
        <w:jc w:val="both"/>
      </w:pPr>
      <w:bookmarkStart w:id="60" w:name="OLE_LINK2"/>
      <w:bookmarkStart w:id="61" w:name="OLE_LINK1"/>
      <w:bookmarkEnd w:id="60"/>
      <w:bookmarkEnd w:id="61"/>
      <w:r>
        <w:t>Národná stratégia pre informačnú bezpečnosť v Slovenskej republike, schválená uznesením vlády SR č. 570/2008,</w:t>
      </w:r>
    </w:p>
    <w:p w:rsidR="0084363E" w:rsidRDefault="0084363E" w:rsidP="0073012D">
      <w:pPr>
        <w:pStyle w:val="NormalWeb"/>
        <w:numPr>
          <w:ilvl w:val="0"/>
          <w:numId w:val="7"/>
        </w:numPr>
        <w:spacing w:before="60" w:beforeAutospacing="0" w:after="60" w:afterAutospacing="0"/>
        <w:jc w:val="both"/>
      </w:pPr>
      <w:r>
        <w:t>Návrh systému vzdelávania v oblasti informačnej bezpečnosti/kybernetickej bezpečnosti v Slovenskej republike, schválený uznesením vlády SR č. 391/2009,</w:t>
      </w:r>
    </w:p>
    <w:p w:rsidR="0084363E" w:rsidRDefault="0084363E" w:rsidP="0073012D">
      <w:pPr>
        <w:pStyle w:val="NormalWeb"/>
        <w:numPr>
          <w:ilvl w:val="0"/>
          <w:numId w:val="7"/>
        </w:numPr>
        <w:spacing w:before="60" w:beforeAutospacing="0" w:after="60" w:afterAutospacing="0"/>
        <w:jc w:val="both"/>
      </w:pPr>
      <w:r>
        <w:t>Návrh organizačného, personálneho, materiálno-technického a finančného zabezpečenia na vytvorenie špecializovanej jednotky pre riešenie počítačových incidentov v Slovenskej republike – CSIRT.SK, schválený uznesením vlády SR č. 479/2009,</w:t>
      </w:r>
    </w:p>
    <w:p w:rsidR="0084363E" w:rsidRDefault="0084363E" w:rsidP="0073012D">
      <w:pPr>
        <w:pStyle w:val="NormalWeb"/>
        <w:numPr>
          <w:ilvl w:val="0"/>
          <w:numId w:val="7"/>
        </w:numPr>
        <w:spacing w:before="60" w:beforeAutospacing="0" w:after="60" w:afterAutospacing="0"/>
        <w:jc w:val="both"/>
      </w:pPr>
      <w:r>
        <w:t>Návrh Akčného plánu na roky 2009 až 2013 k dokumentu Národná stratégia pre informačnú bezpečnosť v Slovenskej republike, schválený uznesením vlády SR č. 46/2010,</w:t>
      </w:r>
    </w:p>
    <w:p w:rsidR="0084363E" w:rsidRDefault="0084363E" w:rsidP="0073012D">
      <w:pPr>
        <w:pStyle w:val="NormalWeb"/>
        <w:numPr>
          <w:ilvl w:val="0"/>
          <w:numId w:val="7"/>
        </w:numPr>
        <w:spacing w:before="60" w:beforeAutospacing="0" w:after="60" w:afterAutospacing="0"/>
        <w:jc w:val="both"/>
      </w:pPr>
      <w:r>
        <w:t>Legislatívny zámer zákona o informačnej bezpečnosti, schválený uznesením vlády SR č. 136/2010,</w:t>
      </w:r>
    </w:p>
    <w:p w:rsidR="0084363E" w:rsidRDefault="0084363E" w:rsidP="0073012D">
      <w:pPr>
        <w:pStyle w:val="NormalWeb"/>
        <w:numPr>
          <w:ilvl w:val="0"/>
          <w:numId w:val="7"/>
        </w:numPr>
        <w:spacing w:before="60" w:beforeAutospacing="0" w:after="60" w:afterAutospacing="0"/>
        <w:jc w:val="both"/>
      </w:pPr>
      <w:r>
        <w:t>Správy o plnení úloh z Národnej stratégie pre informačnú bezpečnosť v Slovenskej republike a Akčného plánu z rokov 2009 až 2014, predložené na rokovanie vlády SR,</w:t>
      </w:r>
    </w:p>
    <w:p w:rsidR="008E6B4E" w:rsidRDefault="0084363E" w:rsidP="0073012D">
      <w:pPr>
        <w:pStyle w:val="NormalWeb"/>
        <w:numPr>
          <w:ilvl w:val="0"/>
          <w:numId w:val="7"/>
        </w:numPr>
        <w:spacing w:before="60" w:beforeAutospacing="0" w:after="60" w:afterAutospacing="0"/>
        <w:jc w:val="both"/>
      </w:pPr>
      <w:r>
        <w:t>Koncepcia kybernetickej bezpečnosti Slovenskej republiky na roky 2015-2020 (ďalej len „Koncepcia“), schválená uznesením vlády SR č. 328/2015,</w:t>
      </w:r>
    </w:p>
    <w:p w:rsidR="0084363E" w:rsidRDefault="00E520CB" w:rsidP="0073012D">
      <w:pPr>
        <w:pStyle w:val="NormalWeb"/>
        <w:numPr>
          <w:ilvl w:val="0"/>
          <w:numId w:val="7"/>
        </w:numPr>
        <w:spacing w:before="60" w:beforeAutospacing="0" w:after="60" w:afterAutospacing="0"/>
        <w:jc w:val="both"/>
      </w:pPr>
      <w:hyperlink r:id="rId12" w:history="1">
        <w:r w:rsidR="0084363E" w:rsidRPr="008E6B4E">
          <w:t>Správa o plnení úloh vyplývajúcich z materiálu Príprava Slovenskej republiky na plnenie úloh v oblasti kybernetickej obrany vyplývajúcich z cieľov spôsobilostí Slovenskej republiky</w:t>
        </w:r>
      </w:hyperlink>
      <w:r w:rsidR="0084363E" w:rsidRPr="008E6B4E">
        <w:t>,</w:t>
      </w:r>
      <w:r w:rsidR="0084363E">
        <w:t xml:space="preserve"> schválená uznesením vlády SR č. 334/2015.</w:t>
      </w:r>
    </w:p>
    <w:p w:rsidR="00F9036B" w:rsidRDefault="00F9036B" w:rsidP="0073012D">
      <w:pPr>
        <w:pStyle w:val="NormalWeb"/>
        <w:numPr>
          <w:ilvl w:val="0"/>
          <w:numId w:val="7"/>
        </w:numPr>
        <w:spacing w:before="60" w:beforeAutospacing="0" w:after="60" w:afterAutospacing="0"/>
        <w:jc w:val="both"/>
      </w:pPr>
      <w:r>
        <w:t>Akčný plán realizácie Koncepcie kybernetickej bezpečnosti Slovensk</w:t>
      </w:r>
      <w:r w:rsidR="00373306">
        <w:t xml:space="preserve">ej republiky na roky 2015-2020 </w:t>
      </w:r>
    </w:p>
    <w:p w:rsidR="002B4BF9" w:rsidRDefault="00A309AF" w:rsidP="002B4BF9">
      <w:pPr>
        <w:pStyle w:val="Heading2"/>
      </w:pPr>
      <w:bookmarkStart w:id="62" w:name="_Toc495308343"/>
      <w:r>
        <w:t xml:space="preserve">Aktuálny zoznam zákonov a vykonávacích predpisov relevantných </w:t>
      </w:r>
      <w:r w:rsidR="008B67F9">
        <w:t xml:space="preserve"> pre informačnú a kybernetickú </w:t>
      </w:r>
      <w:r w:rsidR="002B4BF9">
        <w:t>bezpečnosť ISVS</w:t>
      </w:r>
      <w:bookmarkEnd w:id="62"/>
    </w:p>
    <w:p w:rsidR="002B4BF9" w:rsidRDefault="002B4BF9" w:rsidP="002B4BF9">
      <w:pPr>
        <w:rPr>
          <w:rFonts w:cs="Times New Roman"/>
        </w:rPr>
      </w:pPr>
      <w:r>
        <w:rPr>
          <w:rFonts w:cs="Times New Roman"/>
          <w:b/>
        </w:rPr>
        <w:t>Základný legislatívny rámec informačnej bezpečnosti</w:t>
      </w:r>
      <w:r>
        <w:rPr>
          <w:rFonts w:cs="Times New Roman"/>
        </w:rPr>
        <w:t xml:space="preserve">  súčasnej právnej úpravy SR:</w:t>
      </w:r>
    </w:p>
    <w:p w:rsidR="002B4BF9" w:rsidRPr="002B4BF9" w:rsidRDefault="002B4BF9" w:rsidP="00E520CB">
      <w:pPr>
        <w:pStyle w:val="ListParagraph"/>
        <w:numPr>
          <w:ilvl w:val="0"/>
          <w:numId w:val="22"/>
        </w:numPr>
      </w:pPr>
      <w:r w:rsidRPr="002B4BF9">
        <w:t xml:space="preserve">zákon č. 211/2000 Z. z. o slobodnom prístupe k informáciám a zmene a doplnení niektorých zákonov  (zákon o slobode informácií) v znení neskorších predpisov, </w:t>
      </w:r>
    </w:p>
    <w:p w:rsidR="002B4BF9" w:rsidRPr="002B4BF9" w:rsidRDefault="002B4BF9" w:rsidP="00E520CB">
      <w:pPr>
        <w:pStyle w:val="ListParagraph"/>
        <w:numPr>
          <w:ilvl w:val="0"/>
          <w:numId w:val="22"/>
        </w:numPr>
      </w:pPr>
      <w:r w:rsidRPr="002B4BF9">
        <w:t>zákon č. 483/2001 Z. z. o bankách a o zmene a doplnení niektorých zákonov v znení neskorších predpisov,</w:t>
      </w:r>
    </w:p>
    <w:p w:rsidR="002B4BF9" w:rsidRPr="002B4BF9" w:rsidRDefault="002B4BF9" w:rsidP="00E520CB">
      <w:pPr>
        <w:pStyle w:val="ListParagraph"/>
        <w:numPr>
          <w:ilvl w:val="0"/>
          <w:numId w:val="22"/>
        </w:numPr>
      </w:pPr>
      <w:r w:rsidRPr="002B4BF9">
        <w:t xml:space="preserve">zákon č. 540/2001 Z. z. o štátnej štatistike v znení neskorších predpisov, </w:t>
      </w:r>
    </w:p>
    <w:p w:rsidR="002B4BF9" w:rsidRPr="002B4BF9" w:rsidRDefault="002B4BF9" w:rsidP="00E520CB">
      <w:pPr>
        <w:pStyle w:val="ListParagraph"/>
        <w:numPr>
          <w:ilvl w:val="0"/>
          <w:numId w:val="22"/>
        </w:numPr>
      </w:pPr>
      <w:r w:rsidRPr="002B4BF9">
        <w:t xml:space="preserve">zákon č. 272/2016 Z. z. o dôveryhodných službách pre elektronické transakcie na vnútornom </w:t>
      </w:r>
    </w:p>
    <w:p w:rsidR="002B4BF9" w:rsidRPr="002B4BF9" w:rsidRDefault="002B4BF9" w:rsidP="00E520CB">
      <w:pPr>
        <w:pStyle w:val="ListParagraph"/>
        <w:numPr>
          <w:ilvl w:val="0"/>
          <w:numId w:val="22"/>
        </w:numPr>
      </w:pPr>
      <w:r w:rsidRPr="002B4BF9">
        <w:t>trhu a o zmene a doplnení niektorých zákonov (zákon o dôveryhodných službách) v znení neskorších predpisov,</w:t>
      </w:r>
    </w:p>
    <w:p w:rsidR="002B4BF9" w:rsidRPr="002B4BF9" w:rsidRDefault="002B4BF9" w:rsidP="00E520CB">
      <w:pPr>
        <w:pStyle w:val="ListParagraph"/>
        <w:numPr>
          <w:ilvl w:val="0"/>
          <w:numId w:val="22"/>
        </w:numPr>
      </w:pPr>
      <w:r w:rsidRPr="002B4BF9">
        <w:t>zákon č. 395/2002 Z. z. o archívoch a registratúrach a o doplnení niektorých zákonov v znení neskorších predpisov,</w:t>
      </w:r>
    </w:p>
    <w:p w:rsidR="002B4BF9" w:rsidRPr="002B4BF9" w:rsidRDefault="002B4BF9" w:rsidP="00E520CB">
      <w:pPr>
        <w:pStyle w:val="ListParagraph"/>
        <w:numPr>
          <w:ilvl w:val="0"/>
          <w:numId w:val="22"/>
        </w:numPr>
      </w:pPr>
      <w:r w:rsidRPr="002B4BF9">
        <w:t>zákon č. 122/2013 Z. z. o ochrane osobných údajov a o zmene a doplnení niektorých zákonov v znení neskorších predpisov,</w:t>
      </w:r>
    </w:p>
    <w:p w:rsidR="002B4BF9" w:rsidRPr="002B4BF9" w:rsidRDefault="002B4BF9" w:rsidP="00E520CB">
      <w:pPr>
        <w:pStyle w:val="ListParagraph"/>
        <w:numPr>
          <w:ilvl w:val="0"/>
          <w:numId w:val="22"/>
        </w:numPr>
      </w:pPr>
      <w:r w:rsidRPr="002B4BF9">
        <w:lastRenderedPageBreak/>
        <w:t>zákon č. 351/2011 Z. z. o elektronických komunikáciách v znení neskorších predpisov,</w:t>
      </w:r>
    </w:p>
    <w:p w:rsidR="002B4BF9" w:rsidRPr="002B4BF9" w:rsidRDefault="002B4BF9" w:rsidP="00E520CB">
      <w:pPr>
        <w:pStyle w:val="ListParagraph"/>
        <w:numPr>
          <w:ilvl w:val="0"/>
          <w:numId w:val="22"/>
        </w:numPr>
      </w:pPr>
      <w:r w:rsidRPr="002B4BF9">
        <w:t>zákon č. 185/2015 Z. z. Autorský zákon v znení neskorších predpisov,</w:t>
      </w:r>
    </w:p>
    <w:p w:rsidR="002B4BF9" w:rsidRPr="002B4BF9" w:rsidRDefault="002B4BF9" w:rsidP="00E520CB">
      <w:pPr>
        <w:pStyle w:val="ListParagraph"/>
        <w:numPr>
          <w:ilvl w:val="0"/>
          <w:numId w:val="22"/>
        </w:numPr>
      </w:pPr>
      <w:r w:rsidRPr="002B4BF9">
        <w:t>zákon č. 22/2004 Z. z. o elektronickom obchode a o zmene a doplnení zákona č. 128/2002 Z. z. o štátnej kontrole vnútorného trhu vo veciach ochrany spotrebiteľa a o zmene a doplnení niektorých zákonov v znení neskorších predpisov,</w:t>
      </w:r>
    </w:p>
    <w:p w:rsidR="002B4BF9" w:rsidRPr="002B4BF9" w:rsidRDefault="002B4BF9" w:rsidP="00E520CB">
      <w:pPr>
        <w:pStyle w:val="ListParagraph"/>
        <w:numPr>
          <w:ilvl w:val="0"/>
          <w:numId w:val="22"/>
        </w:numPr>
      </w:pPr>
      <w:r w:rsidRPr="002B4BF9">
        <w:t>zákon č. 215/2004 Z. z. o ochrane utajovaných skutočností a o zmene a doplnení niektorých zákonov v znení neskorších predpisov,</w:t>
      </w:r>
    </w:p>
    <w:p w:rsidR="002B4BF9" w:rsidRPr="002B4BF9" w:rsidRDefault="002B4BF9" w:rsidP="00E520CB">
      <w:pPr>
        <w:pStyle w:val="ListParagraph"/>
        <w:numPr>
          <w:ilvl w:val="0"/>
          <w:numId w:val="22"/>
        </w:numPr>
      </w:pPr>
      <w:r w:rsidRPr="002B4BF9">
        <w:t>zákon č. 300/2005 Z. z. trestný zákon v znení neskorších predpisov,</w:t>
      </w:r>
    </w:p>
    <w:p w:rsidR="002B4BF9" w:rsidRPr="002B4BF9" w:rsidRDefault="002B4BF9" w:rsidP="00E520CB">
      <w:pPr>
        <w:pStyle w:val="ListParagraph"/>
        <w:numPr>
          <w:ilvl w:val="0"/>
          <w:numId w:val="22"/>
        </w:numPr>
      </w:pPr>
      <w:r w:rsidRPr="002B4BF9">
        <w:t xml:space="preserve">ústavný zákon č. 254/2006 Z. z. o zriadení a činnosti výboru Národnej rady Slovenskej republiky na preskúmavanie rozhodnutí Národného bezpečnostného úradu, </w:t>
      </w:r>
    </w:p>
    <w:p w:rsidR="002B4BF9" w:rsidRPr="002B4BF9" w:rsidRDefault="002B4BF9" w:rsidP="00E520CB">
      <w:pPr>
        <w:pStyle w:val="ListParagraph"/>
        <w:numPr>
          <w:ilvl w:val="0"/>
          <w:numId w:val="22"/>
        </w:numPr>
      </w:pPr>
      <w:r w:rsidRPr="002B4BF9">
        <w:t xml:space="preserve">zákon č. 275/2006 Z. z. o informačných systémoch verejnej správy a o zmene a doplnení niektorých zákonov v znení neskorších predpisov, </w:t>
      </w:r>
    </w:p>
    <w:p w:rsidR="002B4BF9" w:rsidRPr="002B4BF9" w:rsidRDefault="002B4BF9" w:rsidP="00E520CB">
      <w:pPr>
        <w:pStyle w:val="ListParagraph"/>
        <w:numPr>
          <w:ilvl w:val="0"/>
          <w:numId w:val="22"/>
        </w:numPr>
      </w:pPr>
      <w:r w:rsidRPr="002B4BF9">
        <w:t xml:space="preserve">zákon č. 392/2011 Z. z. o obchodovaní s výrobkami obranného priemyslu a o zmene a doplnení niektorých zákonov v znení neskorších predpisov v znení neskorších predpisov, </w:t>
      </w:r>
    </w:p>
    <w:p w:rsidR="002B4BF9" w:rsidRPr="002B4BF9" w:rsidRDefault="00EE67EA" w:rsidP="00E520CB">
      <w:pPr>
        <w:pStyle w:val="ListParagraph"/>
        <w:numPr>
          <w:ilvl w:val="0"/>
          <w:numId w:val="22"/>
        </w:numPr>
      </w:pPr>
      <w:r>
        <w:t>zákon</w:t>
      </w:r>
      <w:r w:rsidR="002B4BF9" w:rsidRPr="002B4BF9">
        <w:t xml:space="preserve"> č. 45/2011 Z. z. o kritickej infraštruktúre v znení neskorších právnych predpisov </w:t>
      </w:r>
    </w:p>
    <w:p w:rsidR="002B4BF9" w:rsidRPr="002B4BF9" w:rsidRDefault="002B4BF9" w:rsidP="00E520CB">
      <w:pPr>
        <w:pStyle w:val="ListParagraph"/>
        <w:numPr>
          <w:ilvl w:val="0"/>
          <w:numId w:val="22"/>
        </w:numPr>
      </w:pPr>
      <w:r w:rsidRPr="002B4BF9">
        <w:t xml:space="preserve">nariadenie vlády Slovenskej republiky č. 216/2004 Z. z., ktorým sa ustanovujú oblasti utajovaných skutočností, </w:t>
      </w:r>
    </w:p>
    <w:p w:rsidR="002B4BF9" w:rsidRPr="002B4BF9" w:rsidRDefault="002B4BF9" w:rsidP="00E520CB">
      <w:pPr>
        <w:pStyle w:val="ListParagraph"/>
        <w:numPr>
          <w:ilvl w:val="0"/>
          <w:numId w:val="22"/>
        </w:numPr>
      </w:pPr>
      <w:r w:rsidRPr="002B4BF9">
        <w:t>výnos č. 55/2014 Z. z. Ministerstva financií Slovenskej republiky zo 4. marca 2014 o štandardoch pre informačné systémy verejnej správy</w:t>
      </w:r>
    </w:p>
    <w:p w:rsidR="00EE67EA" w:rsidRDefault="002B4BF9" w:rsidP="00E520CB">
      <w:pPr>
        <w:pStyle w:val="ListParagraph"/>
        <w:numPr>
          <w:ilvl w:val="0"/>
          <w:numId w:val="22"/>
        </w:numPr>
        <w:rPr>
          <w:highlight w:val="yellow"/>
        </w:rPr>
      </w:pPr>
      <w:r w:rsidRPr="00EE67EA">
        <w:rPr>
          <w:highlight w:val="yellow"/>
        </w:rPr>
        <w:t>zákon 305/2013 Z. z. o elektronickej podobe výkonu pôsobnosti orgánov verejnej moci a o zmene a doplnení niektorých zákonov (zákon o e-Governmente) v znení neskorších predpisov</w:t>
      </w:r>
    </w:p>
    <w:p w:rsidR="00EE67EA" w:rsidRPr="00EE67EA" w:rsidRDefault="00EE67EA" w:rsidP="00E520CB">
      <w:pPr>
        <w:pStyle w:val="ListParagraph"/>
        <w:numPr>
          <w:ilvl w:val="0"/>
          <w:numId w:val="22"/>
        </w:numPr>
        <w:rPr>
          <w:highlight w:val="yellow"/>
        </w:rPr>
      </w:pPr>
      <w:r w:rsidRPr="00EE67EA">
        <w:rPr>
          <w:highlight w:val="yellow"/>
        </w:rPr>
        <w:t xml:space="preserve">Zbierka zákonov č. 525/2011 </w:t>
      </w:r>
      <w:r>
        <w:rPr>
          <w:highlight w:val="yellow"/>
        </w:rPr>
        <w:t xml:space="preserve">Výnos </w:t>
      </w:r>
      <w:r w:rsidRPr="00EE67EA">
        <w:rPr>
          <w:highlight w:val="yellow"/>
        </w:rPr>
        <w:t>Ministerstva vnútra Slovenskej republiky</w:t>
      </w:r>
      <w:r>
        <w:rPr>
          <w:highlight w:val="yellow"/>
        </w:rPr>
        <w:t xml:space="preserve"> </w:t>
      </w:r>
      <w:r w:rsidRPr="00EE67EA">
        <w:rPr>
          <w:highlight w:val="yellow"/>
        </w:rPr>
        <w:t>z 12. decembra 2011</w:t>
      </w:r>
      <w:r>
        <w:rPr>
          <w:highlight w:val="yellow"/>
        </w:rPr>
        <w:t xml:space="preserve"> </w:t>
      </w:r>
      <w:r w:rsidRPr="00EE67EA">
        <w:rPr>
          <w:highlight w:val="yellow"/>
        </w:rPr>
        <w:t>o štandardoch pre elektronické informačné systémy na správu registratúry</w:t>
      </w:r>
    </w:p>
    <w:p w:rsidR="00EE67EA" w:rsidRDefault="00EE67EA" w:rsidP="00E520CB">
      <w:pPr>
        <w:pStyle w:val="ListParagraph"/>
        <w:numPr>
          <w:ilvl w:val="0"/>
          <w:numId w:val="22"/>
        </w:numPr>
        <w:rPr>
          <w:highlight w:val="yellow"/>
        </w:rPr>
      </w:pPr>
      <w:r w:rsidRPr="00EE67EA">
        <w:rPr>
          <w:highlight w:val="yellow"/>
        </w:rPr>
        <w:t xml:space="preserve">Zbierka zákonov č. 164/2013, Vyhláška Úradu na ochranu osobných údajov Slovenskej republiky z 13. júna 2013 o rozsahu a dokumentácii bezpečnostných opatrení </w:t>
      </w:r>
    </w:p>
    <w:p w:rsidR="00EE67EA" w:rsidRDefault="00EE67EA" w:rsidP="00E520CB">
      <w:pPr>
        <w:pStyle w:val="ListParagraph"/>
        <w:numPr>
          <w:ilvl w:val="0"/>
          <w:numId w:val="22"/>
        </w:numPr>
        <w:rPr>
          <w:highlight w:val="yellow"/>
        </w:rPr>
      </w:pPr>
      <w:r>
        <w:rPr>
          <w:highlight w:val="yellow"/>
        </w:rPr>
        <w:t xml:space="preserve">Zbierka zákonov č. 117/2014, Vyhláška Úradu na ochranu osobných údajov Slovenskej republiky z 24. apríla 2014, ktorou sa mení a dopĺňa vyhláška Úradu na ochranu osobných údajov č. 164/2013 Z.z. </w:t>
      </w:r>
      <w:r w:rsidRPr="00EE67EA">
        <w:rPr>
          <w:highlight w:val="yellow"/>
        </w:rPr>
        <w:t>o rozsahu a dokumentácii bezpečnostných opatrení</w:t>
      </w:r>
    </w:p>
    <w:p w:rsidR="00DE7A56" w:rsidRDefault="00DE7A56" w:rsidP="00E520CB">
      <w:pPr>
        <w:pStyle w:val="ListParagraph"/>
        <w:numPr>
          <w:ilvl w:val="0"/>
          <w:numId w:val="22"/>
        </w:numPr>
      </w:pPr>
      <w:r w:rsidRPr="00EE67EA">
        <w:rPr>
          <w:highlight w:val="yellow"/>
        </w:rPr>
        <w:t>Zbierka zákonov č. 16</w:t>
      </w:r>
      <w:r>
        <w:rPr>
          <w:highlight w:val="yellow"/>
        </w:rPr>
        <w:t>5</w:t>
      </w:r>
      <w:r w:rsidRPr="00EE67EA">
        <w:rPr>
          <w:highlight w:val="yellow"/>
        </w:rPr>
        <w:t xml:space="preserve">/2013, Vyhláška Úradu na ochranu osobných údajov Slovenskej republiky z 13. júna 2013 </w:t>
      </w:r>
      <w:r>
        <w:t>k</w:t>
      </w:r>
      <w:r w:rsidRPr="00DE7A56">
        <w:rPr>
          <w:highlight w:val="yellow"/>
        </w:rPr>
        <w:t>torou sa ustanovujú podrobnosti o skúške fyzickej osoby na výkon funkcie zodpovednej osoby</w:t>
      </w:r>
      <w:r w:rsidRPr="00DE7A56">
        <w:t xml:space="preserve"> </w:t>
      </w:r>
    </w:p>
    <w:p w:rsidR="002B4BF9" w:rsidRPr="0062380A" w:rsidRDefault="00DE7A56" w:rsidP="00E520CB">
      <w:pPr>
        <w:pStyle w:val="ListParagraph"/>
        <w:numPr>
          <w:ilvl w:val="0"/>
          <w:numId w:val="22"/>
        </w:numPr>
        <w:rPr>
          <w:highlight w:val="yellow"/>
        </w:rPr>
      </w:pPr>
      <w:r w:rsidRPr="00DE7A56">
        <w:rPr>
          <w:highlight w:val="yellow"/>
        </w:rPr>
        <w:t>Vyhláška č. 132/2016 Z. z. zo dňa 23. 03. 2016 Úradu pre verejné obstarávanie, ktorou sa ustanovujú podrobnosti o postupe certifikácie systémov na uskutočnenie elektronickej aukcie</w:t>
      </w:r>
    </w:p>
    <w:p w:rsidR="002B4BF9" w:rsidRPr="002B4BF9" w:rsidRDefault="002B4BF9" w:rsidP="00EE67EA">
      <w:pPr>
        <w:ind w:left="720"/>
      </w:pPr>
      <w:r w:rsidRPr="002B4BF9">
        <w:t>Vyhlášky Národného bezpečnostného úradu upravujúce ochranu utajovaných skutočností sú:</w:t>
      </w:r>
    </w:p>
    <w:p w:rsidR="002B4BF9" w:rsidRPr="002B4BF9" w:rsidRDefault="002B4BF9" w:rsidP="00E520CB">
      <w:pPr>
        <w:pStyle w:val="ListParagraph"/>
        <w:numPr>
          <w:ilvl w:val="0"/>
          <w:numId w:val="23"/>
        </w:numPr>
      </w:pPr>
      <w:r w:rsidRPr="002B4BF9">
        <w:t xml:space="preserve">vyhláška Národného bezpečnostného úradu č. 301/2013 Z. z.  o priemyselnej bezpečnosti a o bezpečnostnom projekte podnikateľa, </w:t>
      </w:r>
    </w:p>
    <w:p w:rsidR="002B4BF9" w:rsidRPr="002B4BF9" w:rsidRDefault="002B4BF9" w:rsidP="00E520CB">
      <w:pPr>
        <w:pStyle w:val="ListParagraph"/>
        <w:numPr>
          <w:ilvl w:val="0"/>
          <w:numId w:val="23"/>
        </w:numPr>
      </w:pPr>
      <w:r w:rsidRPr="002B4BF9">
        <w:t xml:space="preserve">vyhláška Národného bezpečnostného úradu č. 134/2016 Z. z.  o personálnej bezpečnosti, </w:t>
      </w:r>
    </w:p>
    <w:p w:rsidR="002B4BF9" w:rsidRDefault="002B4BF9" w:rsidP="00E520CB">
      <w:pPr>
        <w:pStyle w:val="ListParagraph"/>
        <w:numPr>
          <w:ilvl w:val="0"/>
          <w:numId w:val="23"/>
        </w:numPr>
      </w:pPr>
      <w:r>
        <w:t>vyhláška Národného bezpečnostného úradu č. 135/2016 Z. z. o skúške bezpečnostného zamestnanca,</w:t>
      </w:r>
    </w:p>
    <w:p w:rsidR="002B4BF9" w:rsidRPr="002B4BF9" w:rsidRDefault="002B4BF9" w:rsidP="00E520CB">
      <w:pPr>
        <w:pStyle w:val="ListParagraph"/>
        <w:numPr>
          <w:ilvl w:val="0"/>
          <w:numId w:val="23"/>
        </w:numPr>
      </w:pPr>
      <w:r w:rsidRPr="002B4BF9">
        <w:t xml:space="preserve">vyhláška Národného bezpečnostného úradu č. 336/2004 Z. z.  o fyzickej bezpečnosti a objektovej bezpečnosti v znení vyhlášky Národného bezpečnostného úradu č. 315/2006 Z. z., </w:t>
      </w:r>
    </w:p>
    <w:p w:rsidR="002B4BF9" w:rsidRPr="002B4BF9" w:rsidRDefault="002B4BF9" w:rsidP="00E520CB">
      <w:pPr>
        <w:pStyle w:val="ListParagraph"/>
        <w:numPr>
          <w:ilvl w:val="0"/>
          <w:numId w:val="23"/>
        </w:numPr>
      </w:pPr>
      <w:r w:rsidRPr="002B4BF9">
        <w:t xml:space="preserve">vyhláška Národného bezpečnostného úradu č. 337/2004 Z. z.,  ktorou sa upravujú podrobnosti o certifikácii mechanických zábranných prostriedkov a technických zabezpečovacích prostriedkov a o ich používaní v znení vyhlášky Národného bezpečnostného úradu č. 314/2006 Z. z., </w:t>
      </w:r>
    </w:p>
    <w:p w:rsidR="002B4BF9" w:rsidRPr="002B4BF9" w:rsidRDefault="002B4BF9" w:rsidP="00E520CB">
      <w:pPr>
        <w:pStyle w:val="ListParagraph"/>
        <w:numPr>
          <w:ilvl w:val="0"/>
          <w:numId w:val="23"/>
        </w:numPr>
      </w:pPr>
      <w:r w:rsidRPr="002B4BF9">
        <w:t xml:space="preserve">vyhláška Národného bezpečnostného úradu č. 339/2004 Z. z.  o bezpečnosti technických prostriedkov, </w:t>
      </w:r>
    </w:p>
    <w:p w:rsidR="002B4BF9" w:rsidRPr="0062380A" w:rsidRDefault="002B4BF9" w:rsidP="00E520CB">
      <w:pPr>
        <w:pStyle w:val="ListParagraph"/>
        <w:numPr>
          <w:ilvl w:val="0"/>
          <w:numId w:val="23"/>
        </w:numPr>
      </w:pPr>
      <w:r w:rsidRPr="0062380A">
        <w:t xml:space="preserve">vyhláška Národného bezpečnostného úradu č. 340/2004 Z. z., ktorou sa ustanovujú podrobnosti o šifrovej ochrane informácií, </w:t>
      </w:r>
    </w:p>
    <w:p w:rsidR="002B4BF9" w:rsidRPr="0062380A" w:rsidRDefault="002B4BF9" w:rsidP="00E520CB">
      <w:pPr>
        <w:pStyle w:val="ListParagraph"/>
        <w:numPr>
          <w:ilvl w:val="0"/>
          <w:numId w:val="23"/>
        </w:numPr>
      </w:pPr>
      <w:r w:rsidRPr="0062380A">
        <w:t>vyhláška Národného bezpečnostného úradu č. 314/2006 Z. z., ktorou sa mení a dopĺňa vyhláška Národného bezpečnostného úradu č. 337/2004 Z. z., ktorou sa upravujú podrobnosti o certifikácii mechanických zábranných prostriedkov a technických zabezpečovacích prostriedkov a o ich používaní,</w:t>
      </w:r>
    </w:p>
    <w:p w:rsidR="002B4BF9" w:rsidRPr="0062380A" w:rsidRDefault="002B4BF9" w:rsidP="00E520CB">
      <w:pPr>
        <w:pStyle w:val="ListParagraph"/>
        <w:numPr>
          <w:ilvl w:val="0"/>
          <w:numId w:val="23"/>
        </w:numPr>
      </w:pPr>
      <w:r w:rsidRPr="0062380A">
        <w:lastRenderedPageBreak/>
        <w:t xml:space="preserve">vyhláška Národného bezpečnostného úradu č. 315/2006 Z. z., ktorou sa mení a dopĺňa vyhláška Národného bezpečnostného úradu č. 336/2004 Z. z. o fyzickej bezpečnosti a objektovej bezpečnosti, </w:t>
      </w:r>
    </w:p>
    <w:p w:rsidR="002B4BF9" w:rsidRPr="0062380A" w:rsidRDefault="002B4BF9" w:rsidP="00E520CB">
      <w:pPr>
        <w:pStyle w:val="ListParagraph"/>
        <w:numPr>
          <w:ilvl w:val="0"/>
          <w:numId w:val="23"/>
        </w:numPr>
      </w:pPr>
      <w:r w:rsidRPr="0062380A">
        <w:t>vyhláška Národného bezpečnostného úradu č. 453/2007 Z. z.  o administratívnej bezpečnosti.</w:t>
      </w:r>
    </w:p>
    <w:p w:rsidR="002B4BF9" w:rsidRDefault="002B4BF9" w:rsidP="002B4BF9">
      <w:pPr>
        <w:rPr>
          <w:rFonts w:asciiTheme="minorHAnsi" w:hAnsiTheme="minorHAnsi"/>
        </w:rPr>
      </w:pPr>
    </w:p>
    <w:p w:rsidR="00C851CB" w:rsidRDefault="00C851CB" w:rsidP="00A309AF">
      <w:pPr>
        <w:pStyle w:val="Heading2"/>
      </w:pPr>
      <w:r>
        <w:br w:type="page"/>
      </w:r>
    </w:p>
    <w:p w:rsidR="0084363E" w:rsidRPr="0084363E" w:rsidRDefault="0084363E" w:rsidP="0084363E"/>
    <w:p w:rsidR="00C851CB" w:rsidRDefault="00C851CB" w:rsidP="0084363E">
      <w:pPr>
        <w:pStyle w:val="Heading2"/>
      </w:pPr>
      <w:bookmarkStart w:id="63" w:name="_Toc479183082"/>
      <w:bookmarkStart w:id="64" w:name="_Toc480306607"/>
      <w:bookmarkStart w:id="65" w:name="_Toc495308344"/>
      <w:r>
        <w:t>Úlohy Akčného plánu na realizáciu Koncepcie kybernetickej bezpečnosti</w:t>
      </w:r>
      <w:bookmarkEnd w:id="65"/>
    </w:p>
    <w:p w:rsidR="00C851CB" w:rsidRPr="00C851CB" w:rsidRDefault="00C851CB" w:rsidP="00C851CB">
      <w:pPr>
        <w:rPr>
          <w:rStyle w:val="Strong"/>
        </w:rPr>
      </w:pPr>
      <w:r w:rsidRPr="00C851CB">
        <w:rPr>
          <w:rStyle w:val="Strong"/>
        </w:rPr>
        <w:t>1. OBLASŤ: VYTVORENIE INŠTITUCIONÁLNEHO RÁMCA RIADENIA KYBERNETICKEJ BEZPEČNOSTI</w:t>
      </w:r>
    </w:p>
    <w:tbl>
      <w:tblPr>
        <w:tblW w:w="0" w:type="auto"/>
        <w:tblCellMar>
          <w:left w:w="0" w:type="dxa"/>
          <w:right w:w="0" w:type="dxa"/>
        </w:tblCellMar>
        <w:tblLook w:val="04A0" w:firstRow="1" w:lastRow="0" w:firstColumn="1" w:lastColumn="0" w:noHBand="0" w:noVBand="1"/>
      </w:tblPr>
      <w:tblGrid>
        <w:gridCol w:w="689"/>
        <w:gridCol w:w="2357"/>
        <w:gridCol w:w="2544"/>
        <w:gridCol w:w="1272"/>
        <w:gridCol w:w="1408"/>
        <w:gridCol w:w="1018"/>
      </w:tblGrid>
      <w:tr w:rsidR="00C851CB" w:rsidRPr="00580C51" w:rsidTr="00C851CB">
        <w:trPr>
          <w:tblHeader/>
        </w:trPr>
        <w:tc>
          <w:tcPr>
            <w:tcW w:w="713"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Číslo úlohy</w:t>
            </w:r>
          </w:p>
        </w:tc>
        <w:tc>
          <w:tcPr>
            <w:tcW w:w="186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Úloha</w:t>
            </w:r>
          </w:p>
        </w:tc>
        <w:tc>
          <w:tcPr>
            <w:tcW w:w="29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Spôsob realizácie</w:t>
            </w:r>
          </w:p>
        </w:tc>
        <w:tc>
          <w:tcPr>
            <w:tcW w:w="130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Zodpovedný subjekt</w:t>
            </w:r>
          </w:p>
        </w:tc>
        <w:tc>
          <w:tcPr>
            <w:tcW w:w="142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Súčinnostný subjekt</w:t>
            </w:r>
          </w:p>
        </w:tc>
        <w:tc>
          <w:tcPr>
            <w:tcW w:w="1066"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Časový rámec realizácie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1.1.</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návrh na vytvorenie formálnej platformy pre spoluprácu.</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Zabezpečovať podmienky pre činnosť komisie pre kybernetickú bezpečnosť a jej pracovných skupín zriadených na platforme spolupráce verejnej správy, akademickej obce, vedeckých kruhov a súkromnej sféry.</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AKOB</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ZaA</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priebežne</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pracovný výbor pre kybernetickú bezpečnosť pri BR SR a zabezpečovať organizačné podmienky pre jeho činnosť.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 a priebežne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1.2.</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podmienky pre výkon kompetencií vecne príslušných autorít pre kybernetickú bezpečnosť vo svojej pôsobnosti.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Vypracovať návrh na personálne a materiálno-technické predpoklady pre výkon kompetencií vecne príslušných autorít pre kybernetickú bezpečnosť.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Vytvárať podmienky pre materiálno-technické zabezpečenie a konsolidáciu organizačného a personálneho zabezpečenia a plnenia základných úloh vecne príslušných autorít.</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priebežne</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spoluprácu vecne príslušných autorít pre kybernetickú bezpečnosť.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1.3.</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inštitucionálny rámec riadenia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národné centrum pre kybernetickú bezpečnosť v pôsobnosti úradu.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medzirezortnú pracovnú skupinu (zoskupenie) na riešenie rozsiahlych počítačových/kybernetických útokov a tímu rýchleho nasadenia a v prípade potenciálneho ohrozenia kybernetického priestoru SR operatívne zasahovať.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 a priebežne</w:t>
            </w:r>
          </w:p>
        </w:tc>
      </w:tr>
      <w:tr w:rsidR="00C851CB" w:rsidRPr="00580C51" w:rsidTr="00D32F09">
        <w:tc>
          <w:tcPr>
            <w:tcW w:w="816"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1.4.</w:t>
            </w:r>
          </w:p>
        </w:tc>
        <w:tc>
          <w:tcPr>
            <w:tcW w:w="4396"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Budovať spôsobilosti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Dobudovať spôsobilosti CSIRT.MIL.SK, ako jednotky na riešenie incidentov, pre účely obrany SR, spôsobilosti aktívnej </w:t>
            </w:r>
            <w:r w:rsidRPr="00580C51">
              <w:rPr>
                <w:rFonts w:eastAsia="Times New Roman" w:cs="Times New Roman"/>
                <w:sz w:val="20"/>
                <w:szCs w:val="20"/>
                <w:lang w:eastAsia="sk-SK"/>
              </w:rPr>
              <w:lastRenderedPageBreak/>
              <w:t>kybernetickej obrany, spôsobilosti v mobilných sieťach OS SR a implementáciu prvkov kybernetickej bezpečnosti do rezortných dátových sietí.</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MO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Dobudovať vybrané spôsobilosti CSIRT.SK (vládnej jednotky) v DataCentre v pôsobnosti Ministerstva financií SR.</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DC/CSIRT.SK</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organizačné, personálne, materiálno-technické a finančné zabezpečenie jednotky na riešenie incidentov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C851CB">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jednotku vo svojej pôsobnosti a dobudovať jej spôsobilosti.</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w:t>
            </w:r>
          </w:p>
        </w:tc>
      </w:tr>
      <w:tr w:rsidR="00C851CB" w:rsidRPr="00580C51" w:rsidTr="00C851CB">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zriadenie a výkon činností útvarov na riešenie incidentov typu CERT/CSIRT alebo zabezpečiť tento výkon činnosti prostredníctvom existujúcich útvarov/jednotiek pôsobiacich v pôsobnosti inej vecne príslušnej autority v súlade s ustanoveniami zákona o kybernetickej bezpečnosti.</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00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2017-2020</w:t>
            </w:r>
          </w:p>
        </w:tc>
      </w:tr>
      <w:tr w:rsidR="00C851CB" w:rsidRPr="00580C51" w:rsidTr="00C851CB">
        <w:tc>
          <w:tcPr>
            <w:tcW w:w="612"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1.5.</w:t>
            </w:r>
          </w:p>
        </w:tc>
        <w:tc>
          <w:tcPr>
            <w:tcW w:w="3025"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rámec riadenia kybernetickej bezpečnosti v čase núdzového stavu, výnimočného stavu, vojnového stavu a vojny.</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inštitucionálne riadenie kybernetickej bezpečnosti v núdzovom stave, výnimočnom stave, vojnovom stave a stave vojny.</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2017/18</w:t>
            </w:r>
          </w:p>
        </w:tc>
      </w:tr>
      <w:tr w:rsidR="00C851CB" w:rsidRPr="00580C51" w:rsidTr="00C851CB">
        <w:trPr>
          <w:cantSplit/>
        </w:trPr>
        <w:tc>
          <w:tcPr>
            <w:tcW w:w="612"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keepNext/>
              <w:spacing w:before="480"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3025"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keepNext/>
              <w:spacing w:before="480"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kontingenčný plán prechodu zodpovednosti za riadenie kybernetickej bezpečnosti v čase mieru, núdzového a výnimočného stavu do vojnového stavu a stavu vojny podľa ústavného zákona č. 227/2002 Z. z.</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2017/18</w:t>
            </w:r>
          </w:p>
        </w:tc>
      </w:tr>
      <w:tr w:rsidR="00C851CB" w:rsidRPr="00580C51" w:rsidTr="00C851CB">
        <w:tc>
          <w:tcPr>
            <w:tcW w:w="612"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1.6.</w:t>
            </w:r>
          </w:p>
        </w:tc>
        <w:tc>
          <w:tcPr>
            <w:tcW w:w="3025"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medzirezortný/nadrezortný rozpočtový program „Ochrana kybernetického priestoru Slovenskej republiky“.</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Predložiť na schválenie vláde SR nadrezortný rozpočtový program „Ochrana kybernetického priestoru Slovenskej republiky.“</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MDVaRR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MŠVVaŠ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tc>
      </w:tr>
      <w:tr w:rsidR="00C851CB" w:rsidRPr="00580C51" w:rsidTr="00C851CB">
        <w:tc>
          <w:tcPr>
            <w:tcW w:w="612"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3025"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Predložiť na rokovanie </w:t>
            </w:r>
            <w:r w:rsidRPr="00580C51">
              <w:rPr>
                <w:rFonts w:eastAsia="Times New Roman" w:cs="Times New Roman"/>
                <w:sz w:val="20"/>
                <w:szCs w:val="20"/>
                <w:lang w:eastAsia="sk-SK"/>
              </w:rPr>
              <w:lastRenderedPageBreak/>
              <w:t>vlády SR implementačný program „Ochrana kybernetického priestoru Slovenskej republiky“ v horizonte do roku 2025 obsahujúci súhrn projektov, aktivít, prác, činností a dodávok vykonávaných na splnenie zámerov a cieľov podľa rozpočtových pravidiel nadrezortného rozpočtového programu.</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MDVaRR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12/2016</w:t>
            </w:r>
          </w:p>
        </w:tc>
      </w:tr>
    </w:tbl>
    <w:p w:rsidR="00D00372" w:rsidRDefault="00D00372" w:rsidP="00C851CB"/>
    <w:p w:rsidR="00C851CB" w:rsidRPr="00D00372" w:rsidRDefault="00C851CB" w:rsidP="00C851CB">
      <w:pPr>
        <w:rPr>
          <w:rStyle w:val="Strong"/>
          <w:rFonts w:eastAsia="Times New Roman" w:cs="Times New Roman"/>
          <w:b w:val="0"/>
          <w:bCs w:val="0"/>
          <w:lang w:eastAsia="sk-SK"/>
        </w:rPr>
      </w:pPr>
      <w:r w:rsidRPr="00C851CB">
        <w:rPr>
          <w:rStyle w:val="Strong"/>
          <w:bCs w:val="0"/>
        </w:rPr>
        <w:t>2. OBLASŤ: VYTVORENIE A PRIJATIE LEGISLATÍVNEHO RÁMCA KYBERNETICKEJ BEZPEČNOSTI</w:t>
      </w:r>
    </w:p>
    <w:tbl>
      <w:tblPr>
        <w:tblW w:w="0" w:type="auto"/>
        <w:tblCellMar>
          <w:left w:w="0" w:type="dxa"/>
          <w:right w:w="0" w:type="dxa"/>
        </w:tblCellMar>
        <w:tblLook w:val="04A0" w:firstRow="1" w:lastRow="0" w:firstColumn="1" w:lastColumn="0" w:noHBand="0" w:noVBand="1"/>
      </w:tblPr>
      <w:tblGrid>
        <w:gridCol w:w="705"/>
        <w:gridCol w:w="2599"/>
        <w:gridCol w:w="2431"/>
        <w:gridCol w:w="1271"/>
        <w:gridCol w:w="1222"/>
        <w:gridCol w:w="1060"/>
      </w:tblGrid>
      <w:tr w:rsidR="00C851CB" w:rsidRPr="00580C51"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Časový rámec realizácie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2.1.</w:t>
            </w:r>
          </w:p>
        </w:tc>
        <w:tc>
          <w:tcPr>
            <w:tcW w:w="4394"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legislatívne podmienky pre oblasť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návrh zákona o kybernetickej bezpečnosti a predložiť ho do formálneho legislatívneho procesu.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CSIRT.SK</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r>
      <w:tr w:rsidR="00C851CB" w:rsidRPr="00580C51" w:rsidTr="00D32F09">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Predložiť návrh zákona o kybernetickej bezpečnosti na rokovanie vlády SR.</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09/2016</w:t>
            </w:r>
          </w:p>
        </w:tc>
      </w:tr>
      <w:tr w:rsidR="00C851CB" w:rsidRPr="00580C51" w:rsidTr="00D32F09">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Vytvárať podmienky pre implementáciu príslušných ustanovení zákona o kybernetickej bezpečnosti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xml:space="preserve">Povinné osoby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od 2017</w:t>
            </w:r>
          </w:p>
        </w:tc>
      </w:tr>
      <w:tr w:rsidR="00C851CB" w:rsidRPr="00580C51"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2.2.</w:t>
            </w:r>
          </w:p>
        </w:tc>
        <w:tc>
          <w:tcPr>
            <w:tcW w:w="4394" w:type="dxa"/>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Zosúladiť súvisiace právne prepisy so zákonom o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Vykonať analýzu prostredia a pripraviť zoznam právnych predpisov s návrhom ich novelizácie a časovým harmonogramom.</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2.3.</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vykonávacie predpisy k zákonu o kybernetickej bezpečnosti a zabezpečiť ich legislatívny proces (schválenie).</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vykonávacie predpisy upravujúce podrobnosti k oblastiam na základe blanketnej normy v zákone o kybernetickej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2.4.</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Vydávať štandardy, metodiky a metodické usmernenia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 pôsobnosti Komisie pre kybernetickú bezpečnosť NBÚ zriadiť pracovné skupiny pre:</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kybernetický zločin a počítačovú kriminalitu</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metodiku a štandardy</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terminológiu v oblasti KB.</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D32F09">
        <w:tc>
          <w:tcPr>
            <w:tcW w:w="817"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4" w:type="dxa"/>
            <w:vMerge w:val="restart"/>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Vydávať štandardy, </w:t>
            </w:r>
            <w:r w:rsidRPr="00580C51">
              <w:rPr>
                <w:rFonts w:eastAsia="Times New Roman" w:cs="Times New Roman"/>
                <w:sz w:val="20"/>
                <w:szCs w:val="20"/>
                <w:lang w:eastAsia="sk-SK"/>
              </w:rPr>
              <w:lastRenderedPageBreak/>
              <w:t>metodiky a metodické usmernenia.</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xml:space="preserve">ÚNMS SR </w:t>
            </w:r>
            <w:r w:rsidRPr="00580C51">
              <w:rPr>
                <w:rFonts w:eastAsia="Times New Roman" w:cs="Times New Roman"/>
                <w:sz w:val="20"/>
                <w:szCs w:val="20"/>
                <w:lang w:eastAsia="sk-SK"/>
              </w:rPr>
              <w:lastRenderedPageBreak/>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priebežne</w:t>
            </w:r>
          </w:p>
        </w:tc>
      </w:tr>
      <w:tr w:rsidR="00C851CB" w:rsidRPr="00580C51" w:rsidTr="00D32F09">
        <w:tc>
          <w:tcPr>
            <w:tcW w:w="0" w:type="auto"/>
            <w:vMerge/>
            <w:tcBorders>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centrálny prístupový bod k normám a štandardom pre ochranu prvkov kritickej infraštruktúry a zabezpečovať pravidelnú aktualizáciu jeho obsahu.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ÚNMS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DC</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SNAS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2.5.</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Terminológia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Aktualizovať slovník krízového riadenia v súlade s výstupmi Komisie pre kybernetickú bezpečnosť pri NBÚ v oblasti terminológie a doplniť ho o nové pojmy.</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tc>
      </w:tr>
      <w:tr w:rsidR="00C851CB" w:rsidRPr="00580C51"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terminologický výkladový slovník za účelom zjednotenia pojmov pre účely tvorby koncepčných, strategických a legislatívnych materiálov v oblasti kybernetickej bezpečnosti a zabezpečovať jeho aktualizáciu.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AKOB</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 potom priebežne</w:t>
            </w:r>
          </w:p>
        </w:tc>
      </w:tr>
    </w:tbl>
    <w:p w:rsidR="00C851CB" w:rsidRDefault="00C851CB" w:rsidP="00C851CB"/>
    <w:p w:rsidR="00D00372" w:rsidRDefault="00D00372" w:rsidP="00C851CB"/>
    <w:p w:rsidR="00C851CB" w:rsidRPr="00D00372" w:rsidRDefault="00C851CB" w:rsidP="00C851CB">
      <w:pPr>
        <w:rPr>
          <w:rStyle w:val="Strong"/>
          <w:b w:val="0"/>
          <w:bCs w:val="0"/>
        </w:rPr>
      </w:pPr>
      <w:r w:rsidRPr="00C851CB">
        <w:rPr>
          <w:rStyle w:val="Strong"/>
        </w:rPr>
        <w:t>3. OBLASŤ: ROZPRACOVANIE A APLIKÁCIA ZÁKLADNÝCH MECHANIZMOV ZABEZPEČENIA SPRÁVY KYBERNETICKÉHO PRIESTORU</w:t>
      </w:r>
    </w:p>
    <w:tbl>
      <w:tblPr>
        <w:tblW w:w="0" w:type="auto"/>
        <w:tblCellMar>
          <w:left w:w="0" w:type="dxa"/>
          <w:right w:w="0" w:type="dxa"/>
        </w:tblCellMar>
        <w:tblLook w:val="04A0" w:firstRow="1" w:lastRow="0" w:firstColumn="1" w:lastColumn="0" w:noHBand="0" w:noVBand="1"/>
      </w:tblPr>
      <w:tblGrid>
        <w:gridCol w:w="692"/>
        <w:gridCol w:w="1962"/>
        <w:gridCol w:w="2686"/>
        <w:gridCol w:w="1254"/>
        <w:gridCol w:w="1422"/>
        <w:gridCol w:w="1272"/>
      </w:tblGrid>
      <w:tr w:rsidR="00C851CB" w:rsidRPr="00220180" w:rsidTr="00D32F09">
        <w:tc>
          <w:tcPr>
            <w:tcW w:w="69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196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2686"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25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42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3.1.</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metodiku hodnotenia rizík v kybernetickom priestore.</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Vypracovať metodiku hodnotenia rizík pre oblasť kybernetickej bezpečnosti na národnej úrovni.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ZaA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12/2016</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postupy pre analýzu stavu, vyhodnocovať ho a navrhovať bezpečnostné opatrenia na odstránenie/minimalizáciu rizík a možných krízových stavov v priestore štátu.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(každoročne)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3.2.</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mechanizmu prevencie zaviesť jednotné opatrenia z úrovne vecne príslušných autorít.</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opatrenia na minimalizáciu potenciálnych rizík a krízových stavov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3.3.</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procesy a mechanizmy pri koordinácii zabezpečovania ochrany významných informačných aktív štátu na národnej úrovni.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metodiku pre spoločné postupy a podporu (hotline) za účelom zabezpečenia prevencie a pripravenosti proti narušeniu informačných aktív kritickej infraštruktúry.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3.4.</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a implementovať systém včasného varovania a reakcie na incidenty.</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jednotný systém včasného varovania, reakcie na incidenty a výmeny informácií podľa časového harmonogramu za účelom zníženia rizík vyplývajúcich z hrozieb informačných a komunikačných systémov a zabezpečovať jeho nepretržitú prevádzku v súlade s plnením úlohy „OAS02 Medzirezortného programu na ochranu kritickej infraštruktúry v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VPA/JRI</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Zriadiť Národný portál pre kybernetickú bezpečnosť ako súčasť ÚPVS.</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3.5.</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mechanizmu reakcie na bezpečnostné incidenty navrhnúť minimálne bezpečnostné opatrenia pre jednotlivé kategórie informačných aktív a zabezpečiť ich implementáciu.</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jednotné opatrenia na národnej úrovni, ktorých cieľom bude kvalifikovane a efektívne reagovať na bezpečnostné incidenty.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60" w:line="240" w:lineRule="auto"/>
              <w:rPr>
                <w:rFonts w:eastAsia="Times New Roman" w:cs="Times New Roman"/>
                <w:sz w:val="24"/>
                <w:szCs w:val="24"/>
                <w:lang w:eastAsia="sk-SK"/>
              </w:rPr>
            </w:pPr>
            <w:r w:rsidRPr="00220180">
              <w:rPr>
                <w:rFonts w:eastAsia="Times New Roman" w:cs="Times New Roman"/>
                <w:sz w:val="20"/>
                <w:szCs w:val="20"/>
                <w:lang w:eastAsia="sk-SK"/>
              </w:rPr>
              <w:t>Navrhnúť a zaviesť pravidlá pre blokovanie útokov za účelom zvýšenia obranyschopnosti SR voči kybernetickým útokom na významné informačné systémy z externého prostredia/internetu, najmä voči šíreniu škodlivého kódu zo sietí infikovaných počítačov a šíreniu škodlivej aktivity z IP adresného rozsahu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60" w:line="240" w:lineRule="auto"/>
              <w:rPr>
                <w:rFonts w:eastAsia="Times New Roman" w:cs="Times New Roman"/>
                <w:sz w:val="24"/>
                <w:szCs w:val="24"/>
                <w:lang w:eastAsia="sk-SK"/>
              </w:rPr>
            </w:pPr>
            <w:r w:rsidRPr="00220180">
              <w:rPr>
                <w:rFonts w:eastAsia="Times New Roman" w:cs="Times New Roman"/>
                <w:sz w:val="20"/>
                <w:szCs w:val="20"/>
                <w:lang w:eastAsia="sk-SK"/>
              </w:rPr>
              <w:t>Vytvoriť mechanizmus na eskaláciu na zodpovedajúce útvary krízového riadenia a na vládu SR, kompatibilné s mechanizmami európskej úrovne a NATO a koordináciu riešenia rozsiahlych bezpečnostných incidentov/útokov, krízových stavov na úrovni štátu podľa štandardných operačných procedúr za účelom zefektívnenia koordinácie postupov riešenia rozsiahlych bezpečnostných incidentov.</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MDVaRR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 NASES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61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3.6.</w:t>
            </w:r>
          </w:p>
        </w:tc>
        <w:tc>
          <w:tcPr>
            <w:tcW w:w="2467"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Aktualizovať plány riešenia krízových situácií pre oblasť kybernetickej bezpečnosti.</w:t>
            </w:r>
          </w:p>
        </w:tc>
        <w:tc>
          <w:tcPr>
            <w:tcW w:w="280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Aktualizovať katalógové listy a doplniť ich tak, aby reflektovali na bezpečnostné incidenty v rámci kybernetického priestoru.</w:t>
            </w:r>
          </w:p>
        </w:tc>
        <w:tc>
          <w:tcPr>
            <w:tcW w:w="891"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8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61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3.7.</w:t>
            </w:r>
          </w:p>
        </w:tc>
        <w:tc>
          <w:tcPr>
            <w:tcW w:w="2467"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Pravidelne vykonávať ohodnotenie úrovne bezpečnosti vo vládnych sieťach a </w:t>
            </w:r>
            <w:r w:rsidRPr="00220180">
              <w:rPr>
                <w:rFonts w:eastAsia="Times New Roman" w:cs="Times New Roman"/>
                <w:sz w:val="20"/>
                <w:szCs w:val="20"/>
                <w:lang w:eastAsia="sk-SK"/>
              </w:rPr>
              <w:lastRenderedPageBreak/>
              <w:t>kritických infraštruktúrach.</w:t>
            </w:r>
          </w:p>
        </w:tc>
        <w:tc>
          <w:tcPr>
            <w:tcW w:w="280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lastRenderedPageBreak/>
              <w:t xml:space="preserve">Vykonávať interné a externé penetračné testy informačných systémov vybraných organizácií verejnej správy, vrátane prvkov kritickej </w:t>
            </w:r>
            <w:r w:rsidRPr="00220180">
              <w:rPr>
                <w:rFonts w:eastAsia="Times New Roman" w:cs="Times New Roman"/>
                <w:sz w:val="20"/>
                <w:szCs w:val="20"/>
                <w:lang w:eastAsia="sk-SK"/>
              </w:rPr>
              <w:lastRenderedPageBreak/>
              <w:t>informačnej infraštruktúry a ďalších významných informačných systémov.</w:t>
            </w:r>
          </w:p>
        </w:tc>
        <w:tc>
          <w:tcPr>
            <w:tcW w:w="891"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MF SR</w:t>
            </w:r>
          </w:p>
        </w:tc>
        <w:tc>
          <w:tcPr>
            <w:tcW w:w="142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ÚOŠS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Prevádzko-vatelia prvkov KII</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SIS</w:t>
            </w:r>
          </w:p>
        </w:tc>
        <w:tc>
          <w:tcPr>
            <w:tcW w:w="108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priebežne</w:t>
            </w:r>
          </w:p>
        </w:tc>
      </w:tr>
    </w:tbl>
    <w:p w:rsidR="00D00372" w:rsidRDefault="00D00372" w:rsidP="00C851CB">
      <w:pPr>
        <w:rPr>
          <w:rFonts w:eastAsia="Times New Roman" w:cs="Times New Roman"/>
          <w:lang w:eastAsia="sk-SK"/>
        </w:rPr>
      </w:pPr>
    </w:p>
    <w:p w:rsidR="00D00372" w:rsidRDefault="00D00372" w:rsidP="00C851CB">
      <w:pPr>
        <w:rPr>
          <w:rFonts w:eastAsia="Times New Roman" w:cs="Times New Roman"/>
          <w:lang w:eastAsia="sk-SK"/>
        </w:rPr>
      </w:pPr>
    </w:p>
    <w:p w:rsidR="00C851CB" w:rsidRPr="00D00372" w:rsidRDefault="00C851CB" w:rsidP="00C851CB">
      <w:pPr>
        <w:rPr>
          <w:rStyle w:val="Strong"/>
          <w:rFonts w:eastAsia="Times New Roman" w:cs="Times New Roman"/>
          <w:b w:val="0"/>
          <w:bCs w:val="0"/>
          <w:lang w:eastAsia="sk-SK"/>
        </w:rPr>
      </w:pPr>
      <w:r w:rsidRPr="00C851CB">
        <w:rPr>
          <w:rStyle w:val="Strong"/>
          <w:bCs w:val="0"/>
        </w:rPr>
        <w:t>4. OBLASŤ: PODPORA, VYPRACOVANIE A ZAVEDENIE SYSTÉMU VZDELÁVANIA V OBLASTI KYBERNETICKEJ BEZPEČNOSTI</w:t>
      </w:r>
    </w:p>
    <w:tbl>
      <w:tblPr>
        <w:tblW w:w="0" w:type="auto"/>
        <w:tblCellMar>
          <w:left w:w="0" w:type="dxa"/>
          <w:right w:w="0" w:type="dxa"/>
        </w:tblCellMar>
        <w:tblLook w:val="04A0" w:firstRow="1" w:lastRow="0" w:firstColumn="1" w:lastColumn="0" w:noHBand="0" w:noVBand="1"/>
      </w:tblPr>
      <w:tblGrid>
        <w:gridCol w:w="694"/>
        <w:gridCol w:w="2753"/>
        <w:gridCol w:w="2126"/>
        <w:gridCol w:w="1256"/>
        <w:gridCol w:w="1278"/>
        <w:gridCol w:w="144"/>
        <w:gridCol w:w="1037"/>
      </w:tblGrid>
      <w:tr w:rsidR="00C851CB" w:rsidRPr="00220180" w:rsidTr="00D32F09">
        <w:tc>
          <w:tcPr>
            <w:tcW w:w="721"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2333"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263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291"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29"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080" w:type="dxa"/>
            <w:gridSpan w:val="2"/>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4.1.</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Zmapovať súčasný stav vzdelávania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Zmapovať súčasný stav vzdelávania v oblasti kybernetickej bezpečnosti v rámci systémov:</w:t>
            </w:r>
          </w:p>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 všeobecného vzdelávania (základný a stredný stupeň vzdelania) a</w:t>
            </w:r>
          </w:p>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b) odborného vzdelávania (stredný a vysokoškolský stupeň vzdelania, špecialisti).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06/2016</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4.2.</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 základe výsledkov mapovania stavu vzdelávania spracovať návrh na inováciu a zabezpečenie vzdelávania v oblasti kybernetickej bezpečnosti v rámci systémov všeobecného vzdelávania (základný a stredný stupeň vzdelania) a podporu odborného vzdelávania (stredný a vysokoškolský stupeň vzdelania, špecialisti).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03/2017</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4.3.</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inovovaný systém vzdelávania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inovovaný systém vzdelávania v oblasti kybernetickej bezpečnosti v rámci všeobecného vzdelávania (základný a stredný stupeň vzdelania) a podporiť odborné vzdelávanie (stredný a vysokoškolský stupeň vzdelania, špecialisti) v tejto oblasti.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09/2018</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4.4.</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Národné centrum vzdelávania v oblasti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Vytvoriť Národné centrum vzdelávania v oblasti kybernetickej bezpečnosti, ktoré zabezpečí vzdelávanie a dosiahnutie aspoň </w:t>
            </w:r>
            <w:r w:rsidRPr="00220180">
              <w:rPr>
                <w:rFonts w:eastAsia="Times New Roman" w:cs="Times New Roman"/>
                <w:sz w:val="20"/>
                <w:szCs w:val="20"/>
                <w:lang w:eastAsia="sk-SK"/>
              </w:rPr>
              <w:lastRenderedPageBreak/>
              <w:t>základnej úrovne kompetencií v oblasti kybernetickej bezpečnosti všetkých pedagogických zamestnancov v regionálnom školstve, inovovať praktickú prípravu budúcich učiteľov jednotlivých stupňov škôl.</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MŠVVaŠ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06/2017</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4.5.</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Systematicky zvyšovať povedomie o aspektoch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šírenie osvety o bezpečnostných hrozbách, bezpečnostných rizikách a pravidlách správania sa v informačných systémoch verejnej správy</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MK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4.6.</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školenie o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rozvoja siete Govnet a služieb ÚPVS rozšíriť obsah existujúcich školení aj o oblasť kybernetickej bezpečnosti.</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832" w:type="dxa"/>
            <w:vMerge w:val="restart"/>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Rozšíriť existujúci projekt vzdelávania zamestnancov verejnej správy o ďalšie špecifické oblasti a zabezpečiť pokračovanie vzdelávania.</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0" w:type="auto"/>
            <w:vMerge/>
            <w:tcBorders>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Realizovať školenia pracovníkov verejnej správy v oblasti ochrany informačných aktív voči kybernetickým útokom z externého prostredia.</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4.7.</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študijné programy v rámci celoživotného vzdelávania profesionálnych vojakov.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Centra vzdelávania Akadémie ozbrojených síl vytvoriť programy pre všetkých profesionálnych vojakov – špecialistov IKT so zameraním na kybernetickú bezpečnosť.</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2016-2017</w:t>
            </w:r>
          </w:p>
        </w:tc>
      </w:tr>
      <w:tr w:rsidR="00C851CB" w:rsidRPr="00220180" w:rsidTr="00D32F09">
        <w:trPr>
          <w:cantSplit/>
        </w:trPr>
        <w:tc>
          <w:tcPr>
            <w:tcW w:w="654"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keepNext/>
              <w:spacing w:before="480"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 </w:t>
            </w:r>
          </w:p>
        </w:tc>
        <w:tc>
          <w:tcPr>
            <w:tcW w:w="2832"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keepNext/>
              <w:spacing w:before="480"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Centra vzdelávania Akadémie ozbrojených síl vytvoriť programy pre všetkých profesionálnych vojakov so zameraním na kybernetickú bezpečnosť.</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2017-2019</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4.8.</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informačnej a kybernetickej bezpečnosti v rámci justičných orgánov.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minimálnu úroveň systematického vzdelávania pre všetkých sudcov, prokurátorov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MS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GP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JA SR Súdna rada</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2832"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rozšírené vzdelávanie pre vybraných sudcov, prokurátorov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MS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GP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JA SR Súdna rada</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4.9.</w:t>
            </w:r>
          </w:p>
        </w:tc>
        <w:tc>
          <w:tcPr>
            <w:tcW w:w="2832"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kybernetickej bezpečnosti v rámci vyšetrovacích orgánov.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minimálnu úroveň systematického vzdelávania v oblasti kybernetickej bezpečnosti pre vyšetrovateľov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APZ</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rozšírené vzdelávanie v oblasti kybernetickej bezpečnosti pre vybraných vyšetrovateľov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APZ</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4.10.</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vytvorenie popisu kvalifikácie pre oblasť informačnej a kybernetickej bezpečnosti v rámci národnej sústavy kvalifikácií v SR.</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Vykonať analýzu existujúceho stavu pre oblasť bezpečnosti IKT a v spolupráci s relevantnými ústrednými orgánmi štátnej správy pripraviť návrh doplnenia zoznamu kvalifikácií a predložiť materiál na rokovanie vlády SR.</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bl>
    <w:p w:rsidR="00D00372" w:rsidRDefault="00D00372" w:rsidP="00C851CB">
      <w:pPr>
        <w:rPr>
          <w:rFonts w:eastAsia="Times New Roman" w:cs="Times New Roman"/>
          <w:lang w:eastAsia="sk-SK"/>
        </w:rPr>
      </w:pPr>
    </w:p>
    <w:p w:rsidR="00D00372" w:rsidRDefault="00D00372" w:rsidP="00C851CB">
      <w:pPr>
        <w:rPr>
          <w:rFonts w:eastAsia="Times New Roman" w:cs="Times New Roman"/>
          <w:lang w:eastAsia="sk-SK"/>
        </w:rPr>
      </w:pPr>
    </w:p>
    <w:p w:rsidR="00C851CB" w:rsidRPr="00D00372" w:rsidRDefault="00C851CB" w:rsidP="00C851CB">
      <w:pPr>
        <w:rPr>
          <w:rStyle w:val="Strong"/>
          <w:rFonts w:eastAsia="Times New Roman" w:cs="Times New Roman"/>
          <w:b w:val="0"/>
          <w:bCs w:val="0"/>
          <w:lang w:eastAsia="sk-SK"/>
        </w:rPr>
      </w:pPr>
      <w:r w:rsidRPr="00C851CB">
        <w:rPr>
          <w:rStyle w:val="Strong"/>
        </w:rPr>
        <w:t>5. OBLASŤ: STANOVENIE A APLIKÁCIA KULTÚRY RIADENIA RIZÍK A SYSTÉMU KOMUNIKÁCIE MEDZI ZAINTERESOVANÝMI STRANAMI</w:t>
      </w:r>
    </w:p>
    <w:tbl>
      <w:tblPr>
        <w:tblW w:w="0" w:type="auto"/>
        <w:tblCellMar>
          <w:left w:w="0" w:type="dxa"/>
          <w:right w:w="0" w:type="dxa"/>
        </w:tblCellMar>
        <w:tblLook w:val="04A0" w:firstRow="1" w:lastRow="0" w:firstColumn="1" w:lastColumn="0" w:noHBand="0" w:noVBand="1"/>
      </w:tblPr>
      <w:tblGrid>
        <w:gridCol w:w="712"/>
        <w:gridCol w:w="2292"/>
        <w:gridCol w:w="2518"/>
        <w:gridCol w:w="1280"/>
        <w:gridCol w:w="1422"/>
        <w:gridCol w:w="1064"/>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5.1.</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efektívny model spolupráce na národnej úrovni medzi jednotlivými subjektmi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Vypracovať návrh spolupráce na národnej úrovni medzi pracoviskami na riešenie incidentov (CERT/CSIRT a pod.) za účelom výmeny a zdieľania </w:t>
            </w:r>
            <w:r w:rsidRPr="00220180">
              <w:rPr>
                <w:rFonts w:eastAsia="Times New Roman" w:cs="Times New Roman"/>
                <w:sz w:val="20"/>
                <w:szCs w:val="20"/>
                <w:lang w:eastAsia="sk-SK"/>
              </w:rPr>
              <w:lastRenderedPageBreak/>
              <w:t>informácií najmä o bezpečnostných incidentoch.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bezpečný komunikačný kanál prostredníctvom ktorého budú jednotky pre riešenie incidentov automatizovane prijímať a spracovávať hlásenia o závažných kybernetických bezpečnostných incidentoch.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5.2.</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systém nahlasovania a riešenia bezpečnostných incidentov.</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on-line systém nahlasovania a riešenia bezpečnostných incidentov.</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bl>
    <w:p w:rsidR="00C851CB" w:rsidRDefault="00C851CB" w:rsidP="00C851CB"/>
    <w:p w:rsidR="00D00372" w:rsidRDefault="00D00372" w:rsidP="00C851CB"/>
    <w:p w:rsidR="00C851CB" w:rsidRPr="00D00372" w:rsidRDefault="00C851CB" w:rsidP="00C851CB">
      <w:pPr>
        <w:rPr>
          <w:rStyle w:val="Strong"/>
          <w:b w:val="0"/>
          <w:bCs w:val="0"/>
        </w:rPr>
      </w:pPr>
      <w:r w:rsidRPr="00C851CB">
        <w:rPr>
          <w:rStyle w:val="Strong"/>
          <w:bCs w:val="0"/>
        </w:rPr>
        <w:t>6. OBLASŤ: AKTÍVNA MEDZINÁRODNÁ SPOLUPRÁCA</w:t>
      </w:r>
    </w:p>
    <w:tbl>
      <w:tblPr>
        <w:tblW w:w="0" w:type="auto"/>
        <w:tblCellMar>
          <w:left w:w="0" w:type="dxa"/>
          <w:right w:w="0" w:type="dxa"/>
        </w:tblCellMar>
        <w:tblLook w:val="04A0" w:firstRow="1" w:lastRow="0" w:firstColumn="1" w:lastColumn="0" w:noHBand="0" w:noVBand="1"/>
      </w:tblPr>
      <w:tblGrid>
        <w:gridCol w:w="701"/>
        <w:gridCol w:w="2218"/>
        <w:gridCol w:w="2832"/>
        <w:gridCol w:w="1266"/>
        <w:gridCol w:w="1220"/>
        <w:gridCol w:w="1051"/>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6.1.</w:t>
            </w:r>
          </w:p>
        </w:tc>
        <w:tc>
          <w:tcPr>
            <w:tcW w:w="4395"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členstva v EÚ sa aktívne zúčastňovať na príprave a realizácii legislatívnych a nelegislatívnych iniciatív týkajúcich sa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aktívnu účasť expertov v dotknutých pracovných skupinách a výboroch inštitúcií EÚ predovšetkým ku negociácii a implementácii smernice o sieťovej a informačnej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 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tcBorders>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Zabezpečovať aktívnu účasť expertov na programoch, projektoch a ďalších iniciatívach týkajúcich sa informačnej/kybernetickej bezpečnosti v kontexte viacročného finančného rámca EÚ 2014-2020 a v kontexte implementácie Stratégie kybernetickej bezpečnosti EÚ a jednotného digitálneho trhu.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tcBorders>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Spolupracovať a aktívne sa podieľať na činnostiach a aktivitách medzinárodných platforiem v rámci medzinárodných organizácií.</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6.2.</w:t>
            </w:r>
          </w:p>
        </w:tc>
        <w:tc>
          <w:tcPr>
            <w:tcW w:w="4395"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členstva v NATO podporovať spoluprácu s NATO v oblasti kybernetickej obrany.</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Podpísať Memorandum o spolupráci v oblasti kybernetickej obrany.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02/2016</w:t>
            </w:r>
          </w:p>
        </w:tc>
      </w:tr>
      <w:tr w:rsidR="00C851CB" w:rsidRPr="00220180" w:rsidTr="00D32F09">
        <w:tc>
          <w:tcPr>
            <w:tcW w:w="817"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vMerge w:val="restart"/>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Podporovať spoluprácu s NATO v oblasti kybernetickej obrany, najmä s ohľadom na reakcie na počítačové bezpečnostné incidenty a výmenu technických informácií o hrozbách </w:t>
            </w:r>
            <w:r w:rsidRPr="00220180">
              <w:rPr>
                <w:rFonts w:eastAsia="Times New Roman" w:cs="Times New Roman"/>
                <w:sz w:val="20"/>
                <w:szCs w:val="20"/>
                <w:lang w:eastAsia="sk-SK"/>
              </w:rPr>
              <w:lastRenderedPageBreak/>
              <w:t>a zraniteľnostiach.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0" w:type="auto"/>
            <w:vMerge/>
            <w:tcBorders>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Podpísať „Statement of Interest“ o pristúpení SR k NATO projektu MISP (Malware Information Sharing Platform).</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06/2016</w:t>
            </w:r>
          </w:p>
        </w:tc>
      </w:tr>
      <w:tr w:rsidR="00C851CB" w:rsidRPr="00220180"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6.3.</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stredoeurópskeho priestoru rozvíjať vzťahy a nadväzovať bilaterálne spoluprácu s vybranými krajinami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Aktívne sa podieľať, rozvíjať a podporovať spoluprácu v rámci krajín V4, predovšetkým prostredníctvom Stredoeurópskej platformy kybernetickej bezpečnosti (Central European Cyber Security Platform, CECSP).</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Nadväzovať a prehlbovať bilaterálne spolupráce s krajinami, ktoré vykonávajú podobné aktivity ako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6.4.</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Zapájať sa a zúčastňovať sa na medzinárodných kybernetických cvičeniach.</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pravidelnú aktívnu účasť na medzinárodných kybernetických cvičeniach (Cyber Coalition, Locked Shields, Cyber Europe a iné).</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rPr>
          <w:trHeight w:val="272"/>
        </w:trPr>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6.5.</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Zintenzívniť spoluprácu s Centrom výnimočnosti pre kybernetickú obranu (NATO Cooperative Cyber Defence Centre of Excellence – CCD CoE).</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Navýšiť personálne kapacity zástupcov SR vyslaných na plnenie služobných povinností do CCD CoE.</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 základe ponuky školení a vzdelávacích aktivít CCD CoE pravidelne informovať subjekty a umožniť účasť na predmetných aktivitách.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bl>
    <w:p w:rsidR="00C851CB" w:rsidRDefault="00C851CB" w:rsidP="00C851CB"/>
    <w:p w:rsidR="00C851CB" w:rsidRPr="00245839" w:rsidRDefault="00245839" w:rsidP="00C851CB">
      <w:pPr>
        <w:rPr>
          <w:rStyle w:val="Strong"/>
          <w:b w:val="0"/>
          <w:bCs w:val="0"/>
        </w:rPr>
      </w:pPr>
      <w:r>
        <w:rPr>
          <w:rStyle w:val="Strong"/>
        </w:rPr>
        <w:t xml:space="preserve">7. </w:t>
      </w:r>
      <w:r w:rsidR="00C851CB" w:rsidRPr="00C851CB">
        <w:rPr>
          <w:rStyle w:val="Strong"/>
        </w:rPr>
        <w:t>OBLASŤ: PODPORA VEDY A VÝSKUMU V OBLASTI KYBERNETICKEJ BEZPEČNOSTI</w:t>
      </w:r>
    </w:p>
    <w:tbl>
      <w:tblPr>
        <w:tblW w:w="0" w:type="auto"/>
        <w:tblCellMar>
          <w:left w:w="0" w:type="dxa"/>
          <w:right w:w="0" w:type="dxa"/>
        </w:tblCellMar>
        <w:tblLook w:val="04A0" w:firstRow="1" w:lastRow="0" w:firstColumn="1" w:lastColumn="0" w:noHBand="0" w:noVBand="1"/>
      </w:tblPr>
      <w:tblGrid>
        <w:gridCol w:w="717"/>
        <w:gridCol w:w="2273"/>
        <w:gridCol w:w="2708"/>
        <w:gridCol w:w="1287"/>
        <w:gridCol w:w="1228"/>
        <w:gridCol w:w="1075"/>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7.1.</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 prostredníctvom domácich grantových schém.</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 prostredníctvom prostriedkov vyčlenených pre Európsky výskumný priestor.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7.2.</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budovanie forenzných pracovísk.</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budovanie nových špecializovaných pracovísk za účelom posilnenia ochrany významných informačných aktív štátu, s následným využitím ich poznatkov pre podporu rozvoja vedy a výskumu v oblasti kybernetickej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Vytvárať forenzné pracoviská vo svojej pôsobnosti zamerané na vykonávanie analytických </w:t>
            </w:r>
            <w:r w:rsidRPr="00220180">
              <w:rPr>
                <w:rFonts w:eastAsia="Times New Roman" w:cs="Times New Roman"/>
                <w:sz w:val="20"/>
                <w:szCs w:val="20"/>
                <w:lang w:eastAsia="sk-SK"/>
              </w:rPr>
              <w:lastRenderedPageBreak/>
              <w:t>činností pri riešení bezpečnostných incidentov/útokov a vykonávaním úkonov súvisiacich so zberom a vyhodnocovaním digitálnych stôp v organizácii pre poskytovanie služieb organizáciám štátnej správy a zabezpečovať ich prevádzku.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ÚOŠS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bl>
    <w:p w:rsidR="00C851CB" w:rsidRDefault="00C851CB" w:rsidP="00C851CB"/>
    <w:p w:rsidR="00D00372" w:rsidRDefault="00D00372" w:rsidP="00C851CB"/>
    <w:p w:rsidR="00245839" w:rsidRDefault="00245839" w:rsidP="00D00372">
      <w:pPr>
        <w:pStyle w:val="Heading2"/>
      </w:pPr>
      <w:bookmarkStart w:id="66" w:name="_Toc495308345"/>
      <w:r>
        <w:t>Kapacity SR v IB/KB</w:t>
      </w:r>
      <w:bookmarkEnd w:id="66"/>
    </w:p>
    <w:p w:rsidR="00245839" w:rsidRDefault="00D00372" w:rsidP="00D00372">
      <w:pPr>
        <w:pStyle w:val="Heading3"/>
      </w:pPr>
      <w:bookmarkStart w:id="67" w:name="_Toc495308346"/>
      <w:r>
        <w:t>Na riešenie incidentov informačnej bezpečnosti</w:t>
      </w:r>
      <w:bookmarkEnd w:id="67"/>
    </w:p>
    <w:p w:rsidR="00245839" w:rsidRDefault="00245839" w:rsidP="00245839">
      <w:pPr>
        <w:rPr>
          <w:lang w:val="en-US" w:eastAsia="sk-SK"/>
        </w:rPr>
      </w:pPr>
      <w:r>
        <w:rPr>
          <w:lang w:val="en-US" w:eastAsia="sk-SK"/>
        </w:rPr>
        <w:t>Fungujúce CSIRT-y</w:t>
      </w:r>
    </w:p>
    <w:p w:rsidR="00245839" w:rsidRPr="00D00372" w:rsidRDefault="00245839" w:rsidP="007C4FDE">
      <w:pPr>
        <w:pStyle w:val="ListParagraph"/>
        <w:numPr>
          <w:ilvl w:val="0"/>
          <w:numId w:val="13"/>
        </w:numPr>
        <w:rPr>
          <w:lang w:val="en-US" w:eastAsia="sk-SK"/>
        </w:rPr>
      </w:pPr>
      <w:r w:rsidRPr="00D00372">
        <w:rPr>
          <w:lang w:val="en-US" w:eastAsia="sk-SK"/>
        </w:rPr>
        <w:t>CSIRT.SK (Datacentrum, 7 rokov, xx ľudí, medzinárodne uznaný a akreditovaný)</w:t>
      </w:r>
    </w:p>
    <w:p w:rsidR="00245839" w:rsidRPr="00D00372" w:rsidRDefault="00245839" w:rsidP="007C4FDE">
      <w:pPr>
        <w:pStyle w:val="ListParagraph"/>
        <w:numPr>
          <w:ilvl w:val="0"/>
          <w:numId w:val="13"/>
        </w:numPr>
        <w:rPr>
          <w:lang w:val="en-US" w:eastAsia="sk-SK"/>
        </w:rPr>
      </w:pPr>
      <w:r w:rsidRPr="00D00372">
        <w:rPr>
          <w:lang w:val="en-US" w:eastAsia="sk-SK"/>
        </w:rPr>
        <w:t>CSIRT.MIL (Ministerstvo obrany, xx rokov, xx ľudí, medzinárodne uznaný, zatiaľ neakreditovaný)</w:t>
      </w:r>
    </w:p>
    <w:p w:rsidR="00D00372" w:rsidRDefault="00245839" w:rsidP="007C4FDE">
      <w:pPr>
        <w:pStyle w:val="ListParagraph"/>
        <w:numPr>
          <w:ilvl w:val="0"/>
          <w:numId w:val="13"/>
        </w:numPr>
        <w:rPr>
          <w:lang w:val="en-US" w:eastAsia="sk-SK"/>
        </w:rPr>
      </w:pPr>
      <w:r w:rsidRPr="00D00372">
        <w:rPr>
          <w:lang w:val="en-US" w:eastAsia="sk-SK"/>
        </w:rPr>
        <w:t xml:space="preserve">NBÚ, </w:t>
      </w:r>
    </w:p>
    <w:p w:rsidR="00245839" w:rsidRPr="00D00372" w:rsidRDefault="00245839" w:rsidP="007C4FDE">
      <w:pPr>
        <w:pStyle w:val="ListParagraph"/>
        <w:numPr>
          <w:ilvl w:val="0"/>
          <w:numId w:val="13"/>
        </w:numPr>
        <w:rPr>
          <w:lang w:val="en-US" w:eastAsia="sk-SK"/>
        </w:rPr>
      </w:pPr>
      <w:r w:rsidRPr="00D00372">
        <w:rPr>
          <w:lang w:val="en-US" w:eastAsia="sk-SK"/>
        </w:rPr>
        <w:t>NASES ?</w:t>
      </w:r>
    </w:p>
    <w:p w:rsidR="00245839" w:rsidRDefault="00245839" w:rsidP="00245839">
      <w:pPr>
        <w:rPr>
          <w:lang w:val="en-US" w:eastAsia="sk-SK"/>
        </w:rPr>
      </w:pPr>
      <w:r>
        <w:rPr>
          <w:lang w:val="en-US" w:eastAsia="sk-SK"/>
        </w:rPr>
        <w:t>súkromné CSIRTy</w:t>
      </w:r>
    </w:p>
    <w:p w:rsidR="00245839" w:rsidRDefault="00245839" w:rsidP="007C4FDE">
      <w:pPr>
        <w:pStyle w:val="ListParagraph"/>
        <w:rPr>
          <w:lang w:val="en-US" w:eastAsia="sk-SK"/>
        </w:rPr>
      </w:pPr>
      <w:r w:rsidRPr="00D00372">
        <w:rPr>
          <w:lang w:val="en-US" w:eastAsia="sk-SK"/>
        </w:rPr>
        <w:t>Slovak Telekom?</w:t>
      </w:r>
    </w:p>
    <w:p w:rsidR="00D00372" w:rsidRDefault="00D00372" w:rsidP="00D00372">
      <w:pPr>
        <w:pStyle w:val="Heading3"/>
        <w:rPr>
          <w:lang w:val="en-US" w:eastAsia="sk-SK"/>
        </w:rPr>
      </w:pPr>
      <w:bookmarkStart w:id="68" w:name="_Toc495308347"/>
      <w:r>
        <w:rPr>
          <w:lang w:val="en-US" w:eastAsia="sk-SK"/>
        </w:rPr>
        <w:t>Organizácie</w:t>
      </w:r>
      <w:bookmarkEnd w:id="68"/>
    </w:p>
    <w:p w:rsidR="00D00372" w:rsidRDefault="00D00372" w:rsidP="007C4FDE">
      <w:pPr>
        <w:pStyle w:val="ListParagraph"/>
        <w:rPr>
          <w:lang w:val="en-US" w:eastAsia="sk-SK"/>
        </w:rPr>
      </w:pPr>
      <w:r>
        <w:rPr>
          <w:lang w:val="en-US" w:eastAsia="sk-SK"/>
        </w:rPr>
        <w:t>Slovenská asociácia pre informačnú bezpečnosť</w:t>
      </w:r>
    </w:p>
    <w:p w:rsidR="00D00372" w:rsidRDefault="00D00372" w:rsidP="007C4FDE">
      <w:pPr>
        <w:pStyle w:val="ListParagraph"/>
        <w:rPr>
          <w:lang w:val="en-US" w:eastAsia="sk-SK"/>
        </w:rPr>
      </w:pPr>
      <w:r>
        <w:rPr>
          <w:lang w:val="en-US" w:eastAsia="sk-SK"/>
        </w:rPr>
        <w:t>ISACA Slovensko</w:t>
      </w:r>
    </w:p>
    <w:p w:rsidR="00D00372" w:rsidRDefault="00E875A4" w:rsidP="00E875A4">
      <w:pPr>
        <w:pStyle w:val="Heading3"/>
        <w:rPr>
          <w:lang w:val="en-US" w:eastAsia="sk-SK"/>
        </w:rPr>
      </w:pPr>
      <w:bookmarkStart w:id="69" w:name="_Toc495308348"/>
      <w:r>
        <w:rPr>
          <w:lang w:val="en-US" w:eastAsia="sk-SK"/>
        </w:rPr>
        <w:t>Súkromné spoločnosti</w:t>
      </w:r>
      <w:bookmarkEnd w:id="69"/>
    </w:p>
    <w:p w:rsidR="00E875A4" w:rsidRDefault="00E875A4" w:rsidP="007C4FDE">
      <w:pPr>
        <w:pStyle w:val="ListParagraph"/>
        <w:rPr>
          <w:lang w:val="en-US" w:eastAsia="sk-SK"/>
        </w:rPr>
      </w:pPr>
      <w:r>
        <w:rPr>
          <w:lang w:val="en-US" w:eastAsia="sk-SK"/>
        </w:rPr>
        <w:t>Eset</w:t>
      </w:r>
    </w:p>
    <w:p w:rsidR="00E875A4" w:rsidRDefault="00E875A4" w:rsidP="00E875A4">
      <w:pPr>
        <w:pStyle w:val="Heading3"/>
        <w:rPr>
          <w:lang w:val="en-US" w:eastAsia="sk-SK"/>
        </w:rPr>
      </w:pPr>
      <w:bookmarkStart w:id="70" w:name="_Toc495308349"/>
      <w:r>
        <w:rPr>
          <w:lang w:val="en-US" w:eastAsia="sk-SK"/>
        </w:rPr>
        <w:t>Vzdelávacie inštitúcie</w:t>
      </w:r>
      <w:bookmarkEnd w:id="70"/>
    </w:p>
    <w:p w:rsidR="00E875A4" w:rsidRDefault="00E875A4" w:rsidP="007C4FDE">
      <w:pPr>
        <w:pStyle w:val="ListParagraph"/>
        <w:rPr>
          <w:lang w:val="en-US" w:eastAsia="sk-SK"/>
        </w:rPr>
      </w:pPr>
      <w:r>
        <w:rPr>
          <w:lang w:val="en-US" w:eastAsia="sk-SK"/>
        </w:rPr>
        <w:t>UK (FMFI UK – kryptológia, manažment IB, bezpečnosť počítačových systémov a sietí, učiteľstvo informatiky, Práv. Fakulta – počítačové právo, právo duševného vlastníctva, Fakulta manažmentu Manažment IB)</w:t>
      </w:r>
    </w:p>
    <w:p w:rsidR="00E875A4" w:rsidRDefault="00E875A4" w:rsidP="007C4FDE">
      <w:pPr>
        <w:pStyle w:val="ListParagraph"/>
        <w:rPr>
          <w:lang w:val="en-US" w:eastAsia="sk-SK"/>
        </w:rPr>
      </w:pPr>
      <w:r>
        <w:rPr>
          <w:lang w:val="en-US" w:eastAsia="sk-SK"/>
        </w:rPr>
        <w:t>STU (FEI STU – Kryptológia a informačná bezpečnosť, FIIT - manažment IB, bezpečnosť počítačových systémov a sietí)</w:t>
      </w:r>
    </w:p>
    <w:p w:rsidR="00E875A4" w:rsidRPr="00E875A4" w:rsidRDefault="00E875A4" w:rsidP="007C4FDE">
      <w:pPr>
        <w:pStyle w:val="ListParagraph"/>
        <w:rPr>
          <w:lang w:val="en-US" w:eastAsia="sk-SK"/>
        </w:rPr>
      </w:pPr>
      <w:r>
        <w:rPr>
          <w:lang w:val="en-US" w:eastAsia="sk-SK"/>
        </w:rPr>
        <w:t>Vojenská akadémia Liptovský Mikuláš ?</w:t>
      </w:r>
    </w:p>
    <w:p w:rsidR="00245839" w:rsidRDefault="00245839" w:rsidP="00245839"/>
    <w:p w:rsidR="00E875A4" w:rsidRDefault="00E875A4">
      <w:pPr>
        <w:ind w:left="714" w:hanging="357"/>
        <w:jc w:val="left"/>
      </w:pPr>
      <w:r>
        <w:br w:type="page"/>
      </w:r>
    </w:p>
    <w:p w:rsidR="00245839" w:rsidRPr="00245839" w:rsidRDefault="00245839" w:rsidP="00245839"/>
    <w:p w:rsidR="00D00372" w:rsidRDefault="00D00372" w:rsidP="0084363E">
      <w:pPr>
        <w:pStyle w:val="Heading2"/>
      </w:pPr>
      <w:bookmarkStart w:id="71" w:name="_Toc495308350"/>
      <w:r>
        <w:t>Hodnotenie Slovenskej republiky na základe ITU indexu</w:t>
      </w:r>
      <w:bookmarkEnd w:id="71"/>
    </w:p>
    <w:p w:rsidR="00D00372" w:rsidRDefault="00D00372" w:rsidP="00D00372"/>
    <w:p w:rsidR="00D00372" w:rsidRDefault="00D00372" w:rsidP="00D00372">
      <w:pPr>
        <w:rPr>
          <w:b/>
        </w:rPr>
      </w:pPr>
      <w:r>
        <w:rPr>
          <w:b/>
        </w:rPr>
        <w:t>Metóda zberu dát</w:t>
      </w:r>
    </w:p>
    <w:p w:rsidR="00D00372" w:rsidRDefault="00D00372" w:rsidP="00D00372"/>
    <w:p w:rsidR="00D00372" w:rsidRDefault="00D00372" w:rsidP="00D00372">
      <w:r>
        <w:t>GCI obsahuje 25 indikátorov a 157 otázok. Indikátory používané na výpočet GCI zohľadňujú kritériá :</w:t>
      </w:r>
    </w:p>
    <w:p w:rsidR="00D00372" w:rsidRDefault="003E2DA0" w:rsidP="007C4FDE">
      <w:pPr>
        <w:pStyle w:val="ListParagraph"/>
        <w:numPr>
          <w:ilvl w:val="0"/>
          <w:numId w:val="12"/>
        </w:numPr>
      </w:pPr>
      <w:r>
        <w:t>Relevancia pre 5 GCI</w:t>
      </w:r>
      <w:r w:rsidR="00D00372">
        <w:t xml:space="preserve"> kľúčových oblastí</w:t>
      </w:r>
      <w:r w:rsidR="00D00372">
        <w:rPr>
          <w:rStyle w:val="FootnoteReference"/>
        </w:rPr>
        <w:footnoteReference w:id="24"/>
      </w:r>
      <w:r w:rsidR="00D00372">
        <w:t xml:space="preserve"> a ich príspevku pre ciele GCI </w:t>
      </w:r>
    </w:p>
    <w:p w:rsidR="00D00372" w:rsidRDefault="00D00372" w:rsidP="007C4FDE">
      <w:pPr>
        <w:pStyle w:val="ListParagraph"/>
        <w:numPr>
          <w:ilvl w:val="0"/>
          <w:numId w:val="12"/>
        </w:numPr>
      </w:pPr>
      <w:r>
        <w:t>Dostupnosť a kvalita dát</w:t>
      </w:r>
    </w:p>
    <w:p w:rsidR="00D00372" w:rsidRDefault="00D00372" w:rsidP="007C4FDE">
      <w:pPr>
        <w:pStyle w:val="ListParagraph"/>
        <w:numPr>
          <w:ilvl w:val="0"/>
          <w:numId w:val="12"/>
        </w:numPr>
      </w:pPr>
      <w:r>
        <w:t>Možnosť krížového porovnania</w:t>
      </w:r>
    </w:p>
    <w:p w:rsidR="00D00372" w:rsidRDefault="00D00372" w:rsidP="00D00372"/>
    <w:p w:rsidR="00D00372" w:rsidRDefault="00D00372" w:rsidP="00D00372">
      <w:r>
        <w:t>Zloženie indexu je postavené na 5 základných pilieroch:</w:t>
      </w:r>
    </w:p>
    <w:p w:rsidR="00D00372" w:rsidRDefault="00D00372" w:rsidP="00D00372"/>
    <w:p w:rsidR="00D00372" w:rsidRDefault="00D00372" w:rsidP="00D00372">
      <w:r>
        <w:t>1. Právny: meria sa na základe existencie právnych rámcov a zodpovednosti inštitúcií zaoberajúcimi sa kybernetickou bezpečnosťou a zločinom.</w:t>
      </w:r>
    </w:p>
    <w:p w:rsidR="00D00372" w:rsidRDefault="00D00372" w:rsidP="00D00372">
      <w:r>
        <w:t>2. Technický: meria sa na základe existencie technických rámcov a zodpovednosti inštitúcií zaoberajúcimi sa kybernetickou bezpečnosťou.</w:t>
      </w:r>
    </w:p>
    <w:p w:rsidR="00D00372" w:rsidRDefault="00D00372" w:rsidP="00D00372">
      <w:r>
        <w:t>3. Organizačný:  meria sa na základe existencie politiky koordinácie inštitúcií a stratégií pre kybernetickú bezpečnosť s ohľadom na rozvoj  na národnej úrovni.</w:t>
      </w:r>
    </w:p>
    <w:p w:rsidR="00D00372" w:rsidRDefault="00D00372" w:rsidP="00D00372">
      <w:r>
        <w:t>4. Budovania kapacít: meria sa na základe existencie výskumu a vývoja, vzdelávania a školiacich programov, certifikácie profesionálov a existencie agentúr verejného sektora podporujúcich budovanie kapacít v oblasti kybernetickej bezpečnosti.</w:t>
      </w:r>
    </w:p>
    <w:p w:rsidR="00D00372" w:rsidRDefault="00D00372" w:rsidP="00D00372">
      <w:r>
        <w:t>5. Kooperácie: meria sa na základe existencie partnerstiev a rámcov spolupráce a výmeny informácií v oblasti kybernetickej bezpečnosti.</w:t>
      </w:r>
    </w:p>
    <w:p w:rsidR="00D00372" w:rsidRDefault="00D00372" w:rsidP="00D00372"/>
    <w:p w:rsidR="00D00372" w:rsidRDefault="00D00372" w:rsidP="00D00372">
      <w:r>
        <w:rPr>
          <w:noProof/>
          <w:lang w:eastAsia="sk-SK"/>
        </w:rPr>
        <w:lastRenderedPageBreak/>
        <w:drawing>
          <wp:inline distT="0" distB="0" distL="0" distR="0" wp14:anchorId="06D41C05" wp14:editId="1243B2C7">
            <wp:extent cx="4894580" cy="390398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580" cy="390398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r>
        <w:t xml:space="preserve">Týchto 5 oblastí tvorí základ indexu a sú kritickými pri meraní národnej spôsobilosti v oblasti kybernetickej bezpečnosti, ktorej budovanie vyžaduje úsilie na politickej, ekonomickej aj sociálnej úrovni. </w:t>
      </w:r>
    </w:p>
    <w:p w:rsidR="00D00372" w:rsidRDefault="00D00372" w:rsidP="00D00372"/>
    <w:p w:rsidR="00D00372" w:rsidRDefault="00D00372" w:rsidP="00D00372"/>
    <w:p w:rsidR="00D00372" w:rsidRDefault="00D00372" w:rsidP="00D00372">
      <w:r>
        <w:t>Kategórie a indikátory výkonnosti v rámci 5 základných pilierov</w:t>
      </w:r>
    </w:p>
    <w:p w:rsidR="00D00372" w:rsidRDefault="00D00372" w:rsidP="00D00372"/>
    <w:tbl>
      <w:tblPr>
        <w:tblStyle w:val="TableGrid"/>
        <w:tblW w:w="9209" w:type="dxa"/>
        <w:tblInd w:w="0" w:type="dxa"/>
        <w:tblLook w:val="04A0" w:firstRow="1" w:lastRow="0" w:firstColumn="1" w:lastColumn="0" w:noHBand="0" w:noVBand="1"/>
      </w:tblPr>
      <w:tblGrid>
        <w:gridCol w:w="1452"/>
        <w:gridCol w:w="3465"/>
        <w:gridCol w:w="4292"/>
      </w:tblGrid>
      <w:tr w:rsidR="00D00372" w:rsidTr="00D00372">
        <w:tc>
          <w:tcPr>
            <w:tcW w:w="145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Pilier</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Kategória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 xml:space="preserve">Indikátory vstupujúce do hodnotenia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Právny</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Právo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Hodnotenie čiastočnej implementácie: v práve je počítačový zločin len povsúvaný ako doplnenie v existujúcich zákonoch, hodnotenie úplnej implementácie je pri prijatí komplexných zákonov zaoberajúcich sa počítačovým zločinom.</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Regulácia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Ochrana dát, oznamovanie narušenia, požiadavky na štandardizáciu a certifikáciu sú súčasťou právneho systému.</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Príprava profesionálov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Profesionáli v oblasti vynucovania práva (policajti, sudcovia, právnici a i.) sú trénovaní v oblasti kybernetickej bezpečnosti.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Technický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Národný CERT/CIRT/CSIRT</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a zákonné vynucovanie existencie týchto inštitúcií</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Vládny CERT/CIRT/CSIRT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Sektorový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Štandardy a implementačné rámce </w:t>
            </w:r>
            <w:r>
              <w:lastRenderedPageBreak/>
              <w:t>pre organizácie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lastRenderedPageBreak/>
              <w:t xml:space="preserve">Existencia vládou vyžadovaného </w:t>
            </w:r>
            <w:r>
              <w:lastRenderedPageBreak/>
              <w:t>štandardizovaného  rámca pre kybernetickú bezpečnosť vo verejnom sektore alebo implementácia medzinárodne uznávaného rámca a jeho vynucovanie dodržiavania vo verejnom sektore a kritickej infraštruktúre aj keď je v súkromnom vlastníctve.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Štandardy a certifikačné schémy pre profesionálov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vládou vyžadovaného štandardizovaného  rámca pre certifikáciu profesionálov v oblasti KB vo verejnom sektore alebo implementácia medzinárodne uznávaného rámca a jeho vynucovanie dodržiavania voči profesionálom pracujúcim vo verejnom sektore a kritickej infraštruktúre. Hodnotí sa vytvorený národný rámec certifikácie a akreditácie pracovníkov vo verejnom sektore.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Online ochrana detí</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pre online ochranu práv detí.</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Organizačný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Stratégia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stratégie, kompetencií pridelených orgánom a governance modelu v oblasti kybernetickej bezpečnosti. Politika má stanoviť jasné zodpovednosti za všetky aspekty kybernetickej bezpečnosti a nastaviť jasné smerovanie k ochrane práv občanov v oblasti KB vrátane podpory pre súkromný sektor.</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Zodpovedný orgán</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Stanovenie zodpovedného orgánu na implementáciu stratégie.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Metriky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Zavedenie benchmarkingu a sledovania dosahovania očakávanej sektorovej bezpečnosti.</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Budovanie kapacít KB</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Orgán štandardizácie</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na podporu štandardizácie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Best practices</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existujúci výskum a publikovanie v oblasti postupov najlepšej praxe (best practices) v KB, ktorá sú priamo previazané na úspech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Vývoj a rozvojové projekty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vývojových a rozvojových projektov v oblasti KB v súkromných, akademických, vládnych alebo nevládnych organizáciách. Hodnotí sa existencia národného orgánu, ktorý tieto projekty podporuje a monitoruje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Verejné kampane na budovanie povedomia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vykonávanie kampaní na budovanie verejného bezpečnostného povedomia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Školenia a tréning profesionálov</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tréningových  a školiacich programov.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Národné vzdelávacie programy a akademické curricula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podpora vzdelávania na národnej úrovni pri získavaní zručností v školskom vzdelávacom systéme od základných po vysoké školy vrátane postgraduálneho vzdelávania.</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Mechanizmy podpory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Hodnotí sa existencia národných podporných </w:t>
            </w:r>
            <w:r>
              <w:lastRenderedPageBreak/>
              <w:t>mechanizmov na rozvoj kapacít v oblasti KB vo forme daňových úľav, grantov, pôžičiek alebo finančných stimulov.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Domáci priemysel v oblasti KB</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Vznik domáceho priemyslu v oblasti KB je pozitívnym dôsledkom účinného dvíhania povedomia, ktorý podporuje rozvoj trhu s produktami v oblasti KB.</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Kooperácie</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Bilaterálne zmluvy</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jc w:val="center"/>
              <w:rPr>
                <w:rFonts w:ascii="Arial" w:hAnsi="Arial" w:cs="Times New Roman"/>
                <w:szCs w:val="24"/>
              </w:rPr>
            </w:pPr>
            <w:r>
              <w:t>Hodnotí sa existencia a záväznosť zmlúv.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Multilaterálne zmluvy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Účasť na medzinárodných fórach</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aktívna participácia a podpora účasti na národnej úrovni.</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Public-Private partnerstvá</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zdieľanie vedomostí, profesionálov a zdrojov  pri spolupráci ako aj počty partnerstiev.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Partnerstvá medzi agentúrami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Hodnotia sa oficiálne partnerstvá medzi verejnými orgánmi a inštitúciami v rámci štátu.</w:t>
            </w:r>
          </w:p>
        </w:tc>
      </w:tr>
    </w:tbl>
    <w:p w:rsidR="00D00372" w:rsidRDefault="00D00372" w:rsidP="00D00372"/>
    <w:p w:rsidR="00D00372" w:rsidRDefault="00D00372" w:rsidP="00D00372">
      <w:r>
        <w:t>Príloha:</w:t>
      </w:r>
    </w:p>
    <w:p w:rsidR="00D00372" w:rsidRDefault="00D00372" w:rsidP="00D00372">
      <w:r>
        <w:rPr>
          <w:noProof/>
          <w:lang w:eastAsia="sk-SK"/>
        </w:rPr>
        <w:drawing>
          <wp:inline distT="0" distB="0" distL="0" distR="0" wp14:anchorId="4A2E304B" wp14:editId="68FF8955">
            <wp:extent cx="4929505" cy="52108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29505" cy="521081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p w:rsidR="00D00372" w:rsidRDefault="00D00372" w:rsidP="00D00372"/>
    <w:p w:rsidR="00D00372" w:rsidRPr="00D00372" w:rsidRDefault="00D00372" w:rsidP="00D00372"/>
    <w:p w:rsidR="00211352" w:rsidRDefault="00211352" w:rsidP="0084363E">
      <w:pPr>
        <w:pStyle w:val="Heading2"/>
      </w:pPr>
      <w:bookmarkStart w:id="72" w:name="_Toc495308351"/>
      <w:r>
        <w:t>Poznatky  CSIRT.SK o stave informačnej/kybernetickej bezpečnosti vo verejnej správe</w:t>
      </w:r>
      <w:bookmarkEnd w:id="72"/>
    </w:p>
    <w:p w:rsidR="00211352" w:rsidRDefault="00211352" w:rsidP="00211352">
      <w:r>
        <w:t xml:space="preserve">CSIRT.SK rieši informačno-bezpečnostné incidenty v orgánoch verejnej správy a vykonáva aj penetračné testovanie (hľadanie zraniteľností, ktoré umožňujú útočníkovi preniknúť do systému). </w:t>
      </w:r>
    </w:p>
    <w:p w:rsidR="00211352" w:rsidRDefault="00211352" w:rsidP="00211352">
      <w:r>
        <w:t>Zistenia CSIRT.SK sú postavené na riešení bezpečnostných incidentov vo verejnej správe a IP adresnom priestore SR</w:t>
      </w:r>
      <w:r>
        <w:rPr>
          <w:rStyle w:val="FootnoteReference"/>
        </w:rPr>
        <w:footnoteReference w:id="25"/>
      </w:r>
      <w:r>
        <w:t>, informácií získaných z threat intelligence platformy implementovanej CSIRT.SK</w:t>
      </w:r>
      <w:r>
        <w:rPr>
          <w:rStyle w:val="FootnoteReference"/>
        </w:rPr>
        <w:footnoteReference w:id="26"/>
      </w:r>
      <w:r>
        <w:t>, vykonaných bezpečnostných auditoch organizácií vo verejnej správe a vykonaných penetračných testov. CSIRT.SK až do schválenia zákona o Kybernetickej bezpečnosti vykonáva činnosti vládnej a národnej jednotky typu CSIRT.</w:t>
      </w:r>
    </w:p>
    <w:p w:rsidR="00211352" w:rsidRDefault="00211352" w:rsidP="00211352">
      <w:r>
        <w:t>Stav informačnej bezpečnosti vo verejnej správe - štatistiky</w:t>
      </w:r>
    </w:p>
    <w:p w:rsidR="00211352" w:rsidRDefault="00BB797B" w:rsidP="00211352">
      <w:r>
        <w:t>Vo verejnej správe boli</w:t>
      </w:r>
      <w:r w:rsidR="00211352">
        <w:t xml:space="preserve"> v roku 2016 na základe informácií z threat intelligence platformy CSIRT.SK identifikované nasledujúce incidenty</w:t>
      </w:r>
    </w:p>
    <w:p w:rsidR="00211352" w:rsidRDefault="00211352" w:rsidP="00211352">
      <w:r w:rsidRPr="004E509F">
        <w:rPr>
          <w:noProof/>
          <w:lang w:eastAsia="sk-SK"/>
        </w:rPr>
        <w:drawing>
          <wp:anchor distT="0" distB="0" distL="114300" distR="114300" simplePos="0" relativeHeight="251658240" behindDoc="0" locked="0" layoutInCell="1" allowOverlap="1" wp14:anchorId="2E4464C9" wp14:editId="10DB43DF">
            <wp:simplePos x="0" y="0"/>
            <wp:positionH relativeFrom="column">
              <wp:posOffset>3672205</wp:posOffset>
            </wp:positionH>
            <wp:positionV relativeFrom="paragraph">
              <wp:posOffset>960120</wp:posOffset>
            </wp:positionV>
            <wp:extent cx="1993900" cy="2667000"/>
            <wp:effectExtent l="0" t="0" r="635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5"/>
                    <a:stretch>
                      <a:fillRect/>
                    </a:stretch>
                  </pic:blipFill>
                  <pic:spPr>
                    <a:xfrm>
                      <a:off x="0" y="0"/>
                      <a:ext cx="1993900" cy="2667000"/>
                    </a:xfrm>
                    <a:prstGeom prst="rect">
                      <a:avLst/>
                    </a:prstGeom>
                  </pic:spPr>
                </pic:pic>
              </a:graphicData>
            </a:graphic>
          </wp:anchor>
        </w:drawing>
      </w:r>
      <w:r w:rsidRPr="004E509F">
        <w:rPr>
          <w:noProof/>
          <w:lang w:eastAsia="sk-SK"/>
        </w:rPr>
        <w:drawing>
          <wp:inline distT="0" distB="0" distL="0" distR="0" wp14:anchorId="46C7751D" wp14:editId="6CE4AEBA">
            <wp:extent cx="3556000" cy="3764280"/>
            <wp:effectExtent l="38100" t="0" r="6350" b="762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1352" w:rsidRDefault="00211352" w:rsidP="00211352">
      <w:r>
        <w:t xml:space="preserve">Do verejnej správy sú zaradené všetky inštitúcie verejnej správy vrátane samosprávy a organizácií, ktoré na základe známych informácií patria do zriadovateľskej pôsobnosti nejakej organizácií verejnej správy alebo samosprávy. Nakoľko niektoré  organizácie verejnej správy nemali informácie o všetkých verejných IP adresách používaných nimi, alebo organizáciami v ich zriadovateľskej </w:t>
      </w:r>
      <w:r>
        <w:lastRenderedPageBreak/>
        <w:t>pôsobnosti, uvedený zoznam s najväčšou pravdepodobnosťou nie je kompletný. Súčasne uvedené informácie zahŕňajú iba informácie o detegovaných incidentoch prostredníctvom automatizovaných riešení. Problémom je to najmä pri škodlivom kóde, kde sú zaznamenané iba škodlivé kódy, ktoré kontaktujú známe kontrolné servery.  Napriek tomu uvedené čísla čiastočne reprezentujú stav informačnej bezpečnosti vo verejnej správe nakoľko sa jedná o počet unikátnych bezpečnostných incidentov, prípadne bezpečnostných incidentov, ktoré boli organizáciám viacnásobne nahlasované.</w:t>
      </w:r>
    </w:p>
    <w:p w:rsidR="00211352" w:rsidRDefault="00211352" w:rsidP="00211352">
      <w:r>
        <w:t xml:space="preserve">Uvádzané zraniteľnosti sú iba zraniteľnosti, ktoré bolo možné získať na základe informácií z otvorených zdrojov (napríklad SHODAN, a informácií o zraniteľnostiach, ktoré boli doručené CSIRT.SK v rámci threat intelligence). Nejedná sa teda o všetky zraniteľnosti na uvedených IP rozsahoch nakoľko v súčasnosti CSIRT.SK nemá možnosť vykonávať proaktívne skenovanie IP adries na zistenie zraniteľností okrem dohôd o vykonaní penetračných testov. Výsledky z penetračných testov sú uvedené v ďalšej časti tohto dokumentu. </w:t>
      </w:r>
    </w:p>
    <w:p w:rsidR="00211352" w:rsidRDefault="00211352" w:rsidP="00211352">
      <w:r>
        <w:t>Vo verejnej správe okrem incidentov získaných ako threat intelligence boli riešené bezpečnostné incidenty nahlásené organizáciami samotnými, alebo sa jednalo o obzvlášť závažné bezpečnostné incidenty identifikované v rámci činnosti CSIRT.SK.</w:t>
      </w:r>
    </w:p>
    <w:p w:rsidR="00211352" w:rsidRDefault="00211352" w:rsidP="00211352">
      <w:pPr>
        <w:keepNext/>
      </w:pPr>
      <w:r w:rsidRPr="00366E66">
        <w:rPr>
          <w:noProof/>
          <w:lang w:eastAsia="sk-SK"/>
        </w:rPr>
        <w:drawing>
          <wp:inline distT="0" distB="0" distL="0" distR="0" wp14:anchorId="1C100391" wp14:editId="2D659E07">
            <wp:extent cx="5760720" cy="2278933"/>
            <wp:effectExtent l="0" t="0" r="0" b="7620"/>
            <wp:docPr id="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11352" w:rsidRDefault="00211352" w:rsidP="00211352">
      <w:pPr>
        <w:pStyle w:val="Caption"/>
      </w:pPr>
      <w:r>
        <w:t xml:space="preserve">Obrázok </w:t>
      </w:r>
      <w:r w:rsidR="00E520CB">
        <w:fldChar w:fldCharType="begin"/>
      </w:r>
      <w:r w:rsidR="00E520CB">
        <w:instrText xml:space="preserve"> SEQ Obrázok \* ARABIC </w:instrText>
      </w:r>
      <w:r w:rsidR="00E520CB">
        <w:fldChar w:fldCharType="separate"/>
      </w:r>
      <w:r>
        <w:rPr>
          <w:noProof/>
        </w:rPr>
        <w:t>1</w:t>
      </w:r>
      <w:r w:rsidR="00E520CB">
        <w:rPr>
          <w:noProof/>
        </w:rPr>
        <w:fldChar w:fldCharType="end"/>
      </w:r>
      <w:r>
        <w:t xml:space="preserve"> Závažné bezpečnostné incidenty vo verejnej správe</w:t>
      </w:r>
    </w:p>
    <w:p w:rsidR="00211352" w:rsidRDefault="00211352" w:rsidP="00211352">
      <w:r>
        <w:t>Jedným z najzávažnejších identifikovaných typov bezpečnostných incidentov je pokus o prienik, alebo prienik do informačných systémov. V rámci identifikovaných bezpečnostných incidentov bolo identifikovaných cca 10</w:t>
      </w:r>
      <w:r w:rsidR="00CB0B77">
        <w:t xml:space="preserve"> </w:t>
      </w:r>
      <w:r>
        <w:t>percent</w:t>
      </w:r>
      <w:r w:rsidR="00CB0B77">
        <w:rPr>
          <w:rStyle w:val="FootnoteReference"/>
        </w:rPr>
        <w:footnoteReference w:id="27"/>
      </w:r>
      <w:r w:rsidR="00CB0B77">
        <w:t xml:space="preserve"> </w:t>
      </w:r>
      <w:r>
        <w:t xml:space="preserve"> incidentov typu prienik, alebo pokus o prienik do informačných systémov.</w:t>
      </w:r>
    </w:p>
    <w:p w:rsidR="00211352" w:rsidRDefault="00211352" w:rsidP="00211352"/>
    <w:p w:rsidR="00211352" w:rsidRDefault="00211352" w:rsidP="00211352">
      <w:pPr>
        <w:rPr>
          <w:color w:val="FF0000"/>
        </w:rPr>
      </w:pPr>
      <w:r>
        <w:t xml:space="preserve">Prehľad typov útočníkov a ich cieľov je uvedený v tabuľke č.1.  Útočníci a útoky zaznamenané v SR sú zvýraznené </w:t>
      </w:r>
      <w:r w:rsidRPr="001B3F6C">
        <w:rPr>
          <w:color w:val="FF0000"/>
        </w:rPr>
        <w:t>červenou farbou</w:t>
      </w:r>
      <w:r>
        <w:rPr>
          <w:color w:val="FF0000"/>
        </w:rPr>
        <w:t>.</w:t>
      </w:r>
    </w:p>
    <w:p w:rsidR="00211352" w:rsidRDefault="00211352" w:rsidP="00211352">
      <w:pPr>
        <w:pStyle w:val="Caption"/>
        <w:keepNext/>
      </w:pPr>
      <w:r>
        <w:lastRenderedPageBreak/>
        <w:t xml:space="preserve">Tabuľka </w:t>
      </w:r>
      <w:r w:rsidR="00E520CB">
        <w:fldChar w:fldCharType="begin"/>
      </w:r>
      <w:r w:rsidR="00E520CB">
        <w:instrText xml:space="preserve"> SEQ Tabuľka \* ARABIC </w:instrText>
      </w:r>
      <w:r w:rsidR="00E520CB">
        <w:fldChar w:fldCharType="separate"/>
      </w:r>
      <w:r>
        <w:rPr>
          <w:noProof/>
        </w:rPr>
        <w:t>1</w:t>
      </w:r>
      <w:r w:rsidR="00E520CB">
        <w:rPr>
          <w:noProof/>
        </w:rPr>
        <w:fldChar w:fldCharType="end"/>
      </w:r>
      <w:r>
        <w:t>Kybernetické útoky v SR</w:t>
      </w:r>
    </w:p>
    <w:p w:rsidR="00211352" w:rsidRDefault="00211352" w:rsidP="00211352">
      <w:r w:rsidRPr="00D14522">
        <w:rPr>
          <w:noProof/>
          <w:lang w:eastAsia="sk-SK"/>
        </w:rPr>
        <w:drawing>
          <wp:inline distT="0" distB="0" distL="0" distR="0" wp14:anchorId="2E6C4FE8" wp14:editId="0C423733">
            <wp:extent cx="5760720" cy="4443591"/>
            <wp:effectExtent l="0" t="0" r="0" b="0"/>
            <wp:docPr id="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4443591"/>
                    </a:xfrm>
                    <a:prstGeom prst="rect">
                      <a:avLst/>
                    </a:prstGeom>
                    <a:noFill/>
                    <a:ln>
                      <a:noFill/>
                    </a:ln>
                  </pic:spPr>
                </pic:pic>
              </a:graphicData>
            </a:graphic>
          </wp:inline>
        </w:drawing>
      </w:r>
    </w:p>
    <w:p w:rsidR="00211352" w:rsidRPr="00366E66" w:rsidRDefault="00211352" w:rsidP="00211352"/>
    <w:p w:rsidR="00211352" w:rsidRDefault="00211352" w:rsidP="00211352"/>
    <w:p w:rsidR="00211352" w:rsidRDefault="00211352" w:rsidP="00211352">
      <w:r>
        <w:t>Stav informačnej bezpečnosti vo verejnej správe – bezpečnostné povedomie</w:t>
      </w:r>
    </w:p>
    <w:p w:rsidR="00211352" w:rsidRDefault="00211352" w:rsidP="00211352">
      <w:r>
        <w:t>Pre účely praktického overenia úrovne bezpečnostného povedomia zamestnancov štátnej správy CSIRT.SK v roku 2013 počas národného cvičenia na ochranu kritickej infraštruktúry SISE 2013 simuloval phishingový útok prostredníctvom emailu adresovaného jednotlivým rezortom. Text phishingového emailu bol pripravený na základe zaznamenaných útokov na Slovensku aj v zahraničí a využíval viaceré psychologické prvky na dosiahnutie vyššej úspešnosti. Email pod zámienkou prístupu k lákavému obsahu (návrh finančného ohodnotenia zamestnancov) nabádal adresátov, aby navštívili stránku Úradu práce, ktorá však smerovala na zdanlivo podobný, avšak fiktívny Úrad pláce. Následne bolo od návštevníkov tejto stránky vyžadované ich meno a heslo do domény, resp. pracovného počítača. Ukázalo sa, že približne každý tretí adresát (31,32%) z celkového počtu navštívil podvodnú stránku a približne každý desiaty adresát emailu (10,04%) skutočne zadal svoje prihlasovacie údaje. Tieto hodnoty sú mimoriadne vysoké, najmä vzhľadom na to, že</w:t>
      </w:r>
      <w:r w:rsidRPr="00AA0230">
        <w:rPr>
          <w:b/>
        </w:rPr>
        <w:t xml:space="preserve"> pri skutočnom útoku by na úspešnú kompromitáciu celej organizácie stačil jeden používateľ</w:t>
      </w:r>
      <w:r>
        <w:t>, ktorý by podvodnú stránku navštívil. Zadaním mena a hesla by útočníkom kompromitáciu iba zjednodušil, nie je to však nevyhnutne nutné pre úspešný útok.</w:t>
      </w:r>
    </w:p>
    <w:p w:rsidR="00211352" w:rsidRDefault="00211352" w:rsidP="00211352"/>
    <w:p w:rsidR="00211352" w:rsidRDefault="00211352" w:rsidP="00211352">
      <w:r>
        <w:t>Stav informačnej bezpečnosti vo verejnej správe – penetračné testy</w:t>
      </w:r>
    </w:p>
    <w:p w:rsidR="00211352" w:rsidRDefault="00211352" w:rsidP="00211352">
      <w:r>
        <w:t xml:space="preserve">Špecializovaný útvar CSIRT.SK DataCentra MF SR vykonal počas svojej existencie viac ako 150 interných a externých penetračných testov a retestov (v roku 2016 bolo vykonaných celkovo 55 penetračných testov z toho 33 testov a 22 retestov), počas ktorých simuloval správanie sa útočníkov a ich útok na konkrétne časti infraštruktúry a vybrané služby poskytované organizáciami verejnej </w:t>
      </w:r>
      <w:r>
        <w:lastRenderedPageBreak/>
        <w:t>správy.  V prípade komplexných neobmedzených penetračných testov (cca 15 percent celkového počtu), v ktorých bola dosiahnutá 100% úspešnosť kompromitácie v intervale 3-48 hodín</w:t>
      </w:r>
      <w:r>
        <w:rPr>
          <w:rStyle w:val="FootnoteReference"/>
        </w:rPr>
        <w:footnoteReference w:id="28"/>
      </w:r>
      <w:r>
        <w:t xml:space="preserve">, CSIRT.SK dospel k záveru, že pokročilý útočník by mohol bez väčších problémov kompromitovať väčšinu organizácií. </w:t>
      </w:r>
    </w:p>
    <w:p w:rsidR="00211352" w:rsidRDefault="00211352" w:rsidP="00211352">
      <w:r>
        <w:t>Identifikované nedostatky v organizáciách verejnej správy možno rozdeliť najmä do nasledujúcich  oblastí</w:t>
      </w:r>
      <w:r>
        <w:rPr>
          <w:rStyle w:val="FootnoteReference"/>
        </w:rPr>
        <w:footnoteReference w:id="29"/>
      </w:r>
      <w:r>
        <w:t>:</w:t>
      </w:r>
    </w:p>
    <w:p w:rsidR="00211352" w:rsidRPr="00F51AC1" w:rsidRDefault="00211352" w:rsidP="00E520CB">
      <w:pPr>
        <w:pStyle w:val="ListParagraph"/>
        <w:numPr>
          <w:ilvl w:val="0"/>
          <w:numId w:val="18"/>
        </w:numPr>
      </w:pPr>
      <w:r w:rsidRPr="00F51AC1">
        <w:rPr>
          <w:b/>
        </w:rPr>
        <w:t>Nedostatočná alebo nesprávna bezpečnostná architektúra infraštruktúry</w:t>
      </w:r>
      <w:r w:rsidRPr="00F51AC1">
        <w:t>. Informačné systémy v mnohých organizáciách sa implementujú a integrujú do infraštruktúr ad-hoc, chýba bezpečnostné posúdenie vhodnosti zvoleného riešenia, alebo je iba formálne. V organizáciách pri návrhu infraštruktúry nie sú brané do úvahy bezpečnostné potreby organizácie</w:t>
      </w:r>
      <w:r w:rsidRPr="00F51AC1">
        <w:footnoteReference w:id="30"/>
      </w:r>
      <w:r w:rsidRPr="00F51AC1">
        <w:t xml:space="preserve"> a preto v súčasnosti v mnohých organizáciách chýbajú základné prvky zabezpečenia infraštruktúr, sú nesprávne nasadené alebo nakonfigurované.</w:t>
      </w:r>
    </w:p>
    <w:p w:rsidR="00211352" w:rsidRPr="00F51AC1" w:rsidRDefault="00211352" w:rsidP="00E520CB">
      <w:pPr>
        <w:pStyle w:val="ListParagraph"/>
        <w:numPr>
          <w:ilvl w:val="0"/>
          <w:numId w:val="18"/>
        </w:numPr>
      </w:pPr>
      <w:r w:rsidRPr="00F51AC1">
        <w:rPr>
          <w:b/>
        </w:rPr>
        <w:t>Nedostatky v operačnej bezpečnosti.</w:t>
      </w:r>
      <w:r w:rsidRPr="00F51AC1">
        <w:t xml:space="preserve"> Organizácie nemajú implementovaný manažment zmien a manažment záplat. Dôraz sa kladie na funkčnosť a používateľskú jednoduchosť riešenia aj za cenu nedostatočnej úrovne bezpečnosti.</w:t>
      </w:r>
      <w:r>
        <w:t xml:space="preserve"> Administrátori v organizáciách verejnej správy (vrátane outsourcovaných kapacít) nemajú dostatočnú úroveň technických spôsobilostí na správu väčšieho množstva</w:t>
      </w:r>
      <w:r w:rsidRPr="00F51AC1">
        <w:t xml:space="preserve"> </w:t>
      </w:r>
      <w:r>
        <w:t xml:space="preserve">používaných technológií a pri správe systémov sú prijímané mnohé bezpečnostné kompromisy z dôvodu nedostatočnej znalosti spravovaných technológií. Súčasne na mnohých pozíciách správcov systémov, bezpečnostných špecialistov a manažérov informačnej bezpečnosti sa nachádzajú nekvalifikované a/alebo nedostatočne kvalifikované osoby. </w:t>
      </w:r>
    </w:p>
    <w:p w:rsidR="00211352" w:rsidRPr="00F51AC1" w:rsidRDefault="00211352" w:rsidP="00E520CB">
      <w:pPr>
        <w:pStyle w:val="ListParagraph"/>
        <w:numPr>
          <w:ilvl w:val="0"/>
          <w:numId w:val="18"/>
        </w:numPr>
      </w:pPr>
      <w:r w:rsidRPr="00F51AC1">
        <w:rPr>
          <w:b/>
        </w:rPr>
        <w:t>Chýbajúce personálne kapacity.</w:t>
      </w:r>
      <w:r w:rsidRPr="00F51AC1">
        <w:t xml:space="preserve"> V organizáciách nie sú dostupné interné kapacity na zabezpečenie infraštruktúry. V prípade externých kapacít chýba kontrola nad výkonom ich činnosti. Externé kapacity súčasne často minimalizujú svoju činnosť v prípadoch, že neexistujú interné kapacity ktoré technicky kontrolujú vykonávanie ich činnosti.</w:t>
      </w:r>
    </w:p>
    <w:p w:rsidR="00211352" w:rsidRDefault="00211352" w:rsidP="00E520CB">
      <w:pPr>
        <w:pStyle w:val="ListParagraph"/>
        <w:numPr>
          <w:ilvl w:val="0"/>
          <w:numId w:val="18"/>
        </w:numPr>
      </w:pPr>
      <w:r w:rsidRPr="00F51AC1">
        <w:rPr>
          <w:b/>
        </w:rPr>
        <w:t>Nedostatočné bezpečnostné povedomie zamestnancov a administrátorov (vrátane administrátorov tretích strán).</w:t>
      </w:r>
      <w:r w:rsidRPr="00F51AC1">
        <w:t xml:space="preserve">  Zamestnanci a administrátori často nemajú dostatočné vedomosti z oblasti kybernetickej bezpečnosti, nepoznajú riziká, príznaky útokov, neuvedomujú si závažnosť dopadov. Administrátori často nemajú dostatočné znalosti a skúsenosti so zabezpečovaním spravovaných systémov, najmä nepoznajú a nevyužívajú pokročilejšie bezpečnostné mechanizmy implementované vo viacerých v súčasnosti používaných systémoch.</w:t>
      </w:r>
    </w:p>
    <w:p w:rsidR="00211352" w:rsidRDefault="00211352" w:rsidP="00211352">
      <w:pPr>
        <w:spacing w:after="200" w:line="276" w:lineRule="auto"/>
      </w:pPr>
      <w:r>
        <w:t>Pri obmedzených externých penetračných testoch</w:t>
      </w:r>
      <w:r>
        <w:rPr>
          <w:rStyle w:val="FootnoteReference"/>
        </w:rPr>
        <w:footnoteReference w:id="31"/>
      </w:r>
      <w:r>
        <w:t xml:space="preserve"> bolo pri viac ako 90 percent penetračných testoch identifikovaná aspoň jedná závažná</w:t>
      </w:r>
      <w:r>
        <w:rPr>
          <w:rStyle w:val="FootnoteReference"/>
        </w:rPr>
        <w:footnoteReference w:id="32"/>
      </w:r>
      <w:r>
        <w:t xml:space="preserve"> a/alebo kritick</w:t>
      </w:r>
      <w:r>
        <w:rPr>
          <w:rStyle w:val="FootnoteReference"/>
        </w:rPr>
        <w:footnoteReference w:id="33"/>
      </w:r>
      <w:r>
        <w:t xml:space="preserve">á zraniteľnosť. Zraniteľnosti z týchto penetračných testov je možné rozdeliť najmä do nasledujúcich kategórií : </w:t>
      </w:r>
    </w:p>
    <w:p w:rsidR="00211352" w:rsidRPr="00D4795F" w:rsidRDefault="00211352" w:rsidP="00E520CB">
      <w:pPr>
        <w:numPr>
          <w:ilvl w:val="0"/>
          <w:numId w:val="19"/>
        </w:numPr>
        <w:spacing w:after="0" w:line="240" w:lineRule="auto"/>
      </w:pPr>
      <w:r w:rsidRPr="00D4795F">
        <w:t>Zraniteľné webové servery</w:t>
      </w:r>
    </w:p>
    <w:p w:rsidR="00211352" w:rsidRPr="00D4795F" w:rsidRDefault="00211352" w:rsidP="00E520CB">
      <w:pPr>
        <w:numPr>
          <w:ilvl w:val="1"/>
          <w:numId w:val="19"/>
        </w:numPr>
        <w:spacing w:after="0" w:line="240" w:lineRule="auto"/>
      </w:pPr>
      <w:r w:rsidRPr="00D4795F">
        <w:rPr>
          <w:b/>
          <w:bCs/>
        </w:rPr>
        <w:t xml:space="preserve">SQL injection </w:t>
      </w:r>
      <w:r w:rsidRPr="00D4795F">
        <w:t>(cca 10 percent)</w:t>
      </w:r>
    </w:p>
    <w:p w:rsidR="00211352" w:rsidRDefault="00211352" w:rsidP="00E520CB">
      <w:pPr>
        <w:numPr>
          <w:ilvl w:val="1"/>
          <w:numId w:val="19"/>
        </w:numPr>
        <w:spacing w:after="0" w:line="240" w:lineRule="auto"/>
      </w:pPr>
      <w:r w:rsidRPr="00D4795F">
        <w:t>XSS a nedostatočne ošetrené vstupy (cca 90 percent)</w:t>
      </w:r>
    </w:p>
    <w:p w:rsidR="00211352" w:rsidRPr="00D4795F" w:rsidRDefault="00211352" w:rsidP="00E520CB">
      <w:pPr>
        <w:numPr>
          <w:ilvl w:val="1"/>
          <w:numId w:val="19"/>
        </w:numPr>
        <w:spacing w:after="0" w:line="240" w:lineRule="auto"/>
      </w:pPr>
      <w:r>
        <w:t>Command injection (cca 5 percent)</w:t>
      </w:r>
    </w:p>
    <w:p w:rsidR="00211352" w:rsidRPr="00D4795F" w:rsidRDefault="00211352" w:rsidP="00E520CB">
      <w:pPr>
        <w:numPr>
          <w:ilvl w:val="1"/>
          <w:numId w:val="19"/>
        </w:numPr>
        <w:spacing w:after="0" w:line="240" w:lineRule="auto"/>
      </w:pPr>
      <w:r w:rsidRPr="00D4795F">
        <w:lastRenderedPageBreak/>
        <w:t>Neaktuálne verzie nainštalovaného softvéru so známymi zraniteľnosťami (cca 90 percent)</w:t>
      </w:r>
    </w:p>
    <w:p w:rsidR="00211352" w:rsidRPr="00D4795F" w:rsidRDefault="00211352" w:rsidP="00E520CB">
      <w:pPr>
        <w:numPr>
          <w:ilvl w:val="1"/>
          <w:numId w:val="19"/>
        </w:numPr>
        <w:spacing w:after="0" w:line="240" w:lineRule="auto"/>
      </w:pPr>
      <w:r w:rsidRPr="00D4795F">
        <w:t>Iné závažné zraniteľnosti webových serverov a podkladovej infraštruktúry  (cca 40 percent)</w:t>
      </w:r>
    </w:p>
    <w:p w:rsidR="00211352" w:rsidRDefault="00211352" w:rsidP="00E520CB">
      <w:pPr>
        <w:numPr>
          <w:ilvl w:val="0"/>
          <w:numId w:val="19"/>
        </w:numPr>
        <w:spacing w:after="0" w:line="240" w:lineRule="auto"/>
      </w:pPr>
      <w:r>
        <w:t>Zraniteľnosti v súvislosti s autentifikáciou a zabezpečením dôvernosti/integrity/dostupnosti prenášaných údajov</w:t>
      </w:r>
    </w:p>
    <w:p w:rsidR="00211352" w:rsidRDefault="00211352" w:rsidP="00E520CB">
      <w:pPr>
        <w:numPr>
          <w:ilvl w:val="1"/>
          <w:numId w:val="19"/>
        </w:numPr>
        <w:spacing w:after="0" w:line="240" w:lineRule="auto"/>
      </w:pPr>
      <w:r>
        <w:t>Nedostatočne nakonfigurované SSL/TLS alebo jeho neprítomnosť (viac ako 90 percent)</w:t>
      </w:r>
    </w:p>
    <w:p w:rsidR="00211352" w:rsidRDefault="00211352" w:rsidP="00E520CB">
      <w:pPr>
        <w:numPr>
          <w:ilvl w:val="1"/>
          <w:numId w:val="19"/>
        </w:numPr>
        <w:spacing w:after="0" w:line="240" w:lineRule="auto"/>
      </w:pPr>
      <w:r>
        <w:t>Slabé heslá používateľov a administrátorov (viac ako 90 percent)</w:t>
      </w:r>
    </w:p>
    <w:p w:rsidR="00211352" w:rsidRPr="00D4795F" w:rsidRDefault="00211352" w:rsidP="00E520CB">
      <w:pPr>
        <w:numPr>
          <w:ilvl w:val="0"/>
          <w:numId w:val="19"/>
        </w:numPr>
        <w:spacing w:after="0" w:line="240" w:lineRule="auto"/>
      </w:pPr>
      <w:r w:rsidRPr="00D4795F">
        <w:t>Dostupné (a často aj zraniteľné) služby poskytované do siete Internet</w:t>
      </w:r>
    </w:p>
    <w:p w:rsidR="00211352" w:rsidRPr="00D4795F" w:rsidRDefault="00211352" w:rsidP="00E520CB">
      <w:pPr>
        <w:numPr>
          <w:ilvl w:val="1"/>
          <w:numId w:val="19"/>
        </w:numPr>
        <w:spacing w:after="0" w:line="240" w:lineRule="auto"/>
      </w:pPr>
      <w:r w:rsidRPr="00D4795F">
        <w:t>Databázy (neaktuálne zraniteľné verzie)</w:t>
      </w:r>
    </w:p>
    <w:p w:rsidR="00211352" w:rsidRPr="00D4795F" w:rsidRDefault="00211352" w:rsidP="00E520CB">
      <w:pPr>
        <w:numPr>
          <w:ilvl w:val="1"/>
          <w:numId w:val="19"/>
        </w:numPr>
        <w:spacing w:after="0" w:line="240" w:lineRule="auto"/>
      </w:pPr>
      <w:r w:rsidRPr="00D4795F">
        <w:t>Dostupné administračné rozhrania</w:t>
      </w:r>
      <w:r>
        <w:t xml:space="preserve"> z prostredia Internetu</w:t>
      </w:r>
    </w:p>
    <w:p w:rsidR="00211352" w:rsidRPr="00D4795F" w:rsidRDefault="00211352" w:rsidP="00E520CB">
      <w:pPr>
        <w:numPr>
          <w:ilvl w:val="1"/>
          <w:numId w:val="19"/>
        </w:numPr>
        <w:spacing w:after="0" w:line="240" w:lineRule="auto"/>
      </w:pPr>
      <w:r w:rsidRPr="00D4795F">
        <w:t>Mail (povolen</w:t>
      </w:r>
      <w:r>
        <w:t>á enumerácia</w:t>
      </w:r>
      <w:r w:rsidRPr="00D4795F">
        <w:t>, povolené odosielanie mailov v mene organizácie)</w:t>
      </w:r>
    </w:p>
    <w:p w:rsidR="00211352" w:rsidRPr="00D4795F" w:rsidRDefault="00211352" w:rsidP="00E520CB">
      <w:pPr>
        <w:numPr>
          <w:ilvl w:val="1"/>
          <w:numId w:val="19"/>
        </w:numPr>
        <w:spacing w:after="0" w:line="240" w:lineRule="auto"/>
      </w:pPr>
      <w:r w:rsidRPr="00D4795F">
        <w:t>VPN (často IPsec v agresívnom móde)</w:t>
      </w:r>
    </w:p>
    <w:p w:rsidR="00211352" w:rsidRPr="00F51AC1" w:rsidRDefault="00211352" w:rsidP="00211352">
      <w:pPr>
        <w:spacing w:after="200" w:line="276" w:lineRule="auto"/>
        <w:ind w:left="360"/>
      </w:pP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t xml:space="preserve">Analýza rizík, inventarizácia, klasifikácia informačných aktív  </w:t>
      </w:r>
    </w:p>
    <w:p w:rsidR="006B326E" w:rsidRDefault="006B326E" w:rsidP="006B326E">
      <w:r>
        <w:t>Základným pilierom procesu riadenia KIB je počiatočná celková a kontinuálna analýza rizík na úrovni ÚOŠS a jednotlivých inštitúcií verejnej správy (povinných osôb). Na úvod je potrebné  vypracovanie celkovej, počiatočnej analýzy rizík, ktorej výstupom bude základný dokument tzv. register rizík kybernetickej a informačnej bezpečnosti, kde budú popísané identifikované bezpečnostné riziká, určená ich závažnosť a popísané protiopatrenia. Celková analýza rizík bude musieť byť vypracovaná na základe jednotnej metodiky pre celú verejnú správu, ktorú pripraví Centrum. Hodnoty z celkovej analýzy rizík budú jedným z kľúčových ukazovateľov efektivity systému riadenia KIB.</w:t>
      </w:r>
    </w:p>
    <w:p w:rsidR="006B326E" w:rsidRDefault="006B326E" w:rsidP="006B326E">
      <w:r>
        <w:t xml:space="preserve">Celkovej analýze rizík musí predchádzať inventarizácia informačných aktív. Bude potrebné vykonanie inventarizácie informačných aktív vo všetkých ÚOŠS a jednotlivých inštitúcií verejnej správy (povinných osôb).  </w:t>
      </w:r>
    </w:p>
    <w:p w:rsidR="006B326E" w:rsidRDefault="006B326E" w:rsidP="006B326E">
      <w:r>
        <w:t xml:space="preserve">Bez poznania aké druhy informácií (informačné aktíva) sú spracovávané v informačno-komunikačnej infraštruktúre organizácie a aká je ich hodnota t.j. „čo je potrebné chrániť“ nie je možné dosiahnuť požadovanú efektivitu bezpečnostných opatrení v niektorých prípadoch ani ich správnu implementáciu, nehovoriac o efektívnom vynakladaní zdrojov.  </w:t>
      </w:r>
    </w:p>
    <w:p w:rsidR="006B326E" w:rsidRDefault="006B326E" w:rsidP="006B326E">
      <w:r>
        <w:t>K inventarizácii informačných aktív bude potrebné vytvoriť klasifikačnú schému vo forme interného predpisu a v procese inventarizácie informačných aktív, zistiť od vlastníkov ich požiadavky na dôvernosť, dostupnosť a integritu. Následne podľa schémy zaradiť každé informačné aktívum do jednej z klasifikačných tried. Centrum stanoví jednotnú klasifikačnú schému pre informačné systémy verejnej správy.</w:t>
      </w:r>
    </w:p>
    <w:p w:rsidR="006B326E" w:rsidRDefault="006B326E" w:rsidP="006B326E">
      <w:r>
        <w:t>Inventarizáciu a klasifikáciu informačných aktív ako aj celkovú prvotnú analýzy rizík je možné vykonať ako samostatný projekt v rámci iných operačných programov (napr. OP EVS).</w:t>
      </w:r>
    </w:p>
    <w:p w:rsidR="006B326E" w:rsidRDefault="006B326E" w:rsidP="006B326E">
      <w:r>
        <w:t>Definovanie a metodické rozpracovanie opatrení KIB a ich následná implementácia pomôže k výraznému zníženiu úrovne závažnosti identifikovaných bezpečnostných rizík.</w:t>
      </w:r>
    </w:p>
    <w:p w:rsidR="006B326E" w:rsidRDefault="006B326E" w:rsidP="00E520CB">
      <w:pPr>
        <w:pStyle w:val="Heading4"/>
        <w:numPr>
          <w:ilvl w:val="3"/>
          <w:numId w:val="26"/>
        </w:numPr>
        <w:spacing w:before="40" w:after="240" w:line="256" w:lineRule="auto"/>
        <w:jc w:val="left"/>
        <w:rPr>
          <w:rFonts w:eastAsia="Cambria"/>
          <w:i w:val="0"/>
          <w:lang w:eastAsia="sk-SK"/>
        </w:rPr>
      </w:pPr>
      <w:r>
        <w:rPr>
          <w:rFonts w:eastAsia="Cambria"/>
          <w:i w:val="0"/>
          <w:lang w:eastAsia="sk-SK"/>
        </w:rPr>
        <w:t>Kontinuálna analýza bezpečnostných rizík</w:t>
      </w:r>
    </w:p>
    <w:p w:rsidR="006B326E" w:rsidRDefault="006B326E" w:rsidP="006B326E">
      <w:r>
        <w:t xml:space="preserve">Po vykonaní prvotnej analýzy rizík bude hlavnou činnosťou MIB a organizačného útvaru KIB vykonávať kontinuálnu analýzu rizík. Výkon bude realizovať prostredníctvom bezpečnostných nástrojov, procesov, kontrolou efektívnosti, presadzovaním bezpečnostných opatrení a pod. </w:t>
      </w:r>
    </w:p>
    <w:p w:rsidR="006B326E" w:rsidRDefault="006B326E" w:rsidP="006B326E"/>
    <w:p w:rsidR="006B326E" w:rsidRDefault="006B326E" w:rsidP="006B326E"/>
    <w:p w:rsidR="006B326E" w:rsidRDefault="006B326E" w:rsidP="006B326E">
      <w:r>
        <w:t xml:space="preserve">Kontinuálna analýza bezpečnostných rizík je znázornená na nasledovnom obrázku </w:t>
      </w:r>
    </w:p>
    <w:p w:rsidR="006B326E" w:rsidRDefault="006B326E" w:rsidP="006B326E">
      <w:pPr>
        <w:jc w:val="center"/>
      </w:pPr>
      <w:r>
        <w:rPr>
          <w:noProof/>
          <w:lang w:eastAsia="sk-SK"/>
        </w:rPr>
        <w:lastRenderedPageBreak/>
        <w:drawing>
          <wp:inline distT="0" distB="0" distL="0" distR="0">
            <wp:extent cx="4133850" cy="2895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33850" cy="2895600"/>
                    </a:xfrm>
                    <a:prstGeom prst="rect">
                      <a:avLst/>
                    </a:prstGeom>
                    <a:noFill/>
                    <a:ln>
                      <a:noFill/>
                    </a:ln>
                  </pic:spPr>
                </pic:pic>
              </a:graphicData>
            </a:graphic>
          </wp:inline>
        </w:drawing>
      </w:r>
    </w:p>
    <w:p w:rsidR="006B326E" w:rsidRDefault="006B326E" w:rsidP="006B326E">
      <w:r>
        <w:t>Personálne obsadenia organizačného útvaru KIB by malo byť tvorené okrem samotného MIB aj nasledovnými špecialistami:</w:t>
      </w:r>
    </w:p>
    <w:p w:rsidR="006B326E" w:rsidRDefault="006B326E" w:rsidP="00E520CB">
      <w:pPr>
        <w:pStyle w:val="ListParagraph"/>
        <w:numPr>
          <w:ilvl w:val="0"/>
          <w:numId w:val="29"/>
        </w:numPr>
        <w:spacing w:after="160" w:afterAutospacing="0" w:line="256" w:lineRule="auto"/>
        <w:contextualSpacing/>
        <w:jc w:val="left"/>
      </w:pPr>
      <w:r>
        <w:t xml:space="preserve">Špecialista pre riadenie rizík a metodickú činnosť </w:t>
      </w:r>
    </w:p>
    <w:p w:rsidR="006B326E" w:rsidRDefault="006B326E" w:rsidP="00E520CB">
      <w:pPr>
        <w:pStyle w:val="ListParagraph"/>
        <w:numPr>
          <w:ilvl w:val="0"/>
          <w:numId w:val="29"/>
        </w:numPr>
        <w:spacing w:after="160" w:afterAutospacing="0" w:line="256" w:lineRule="auto"/>
        <w:contextualSpacing/>
        <w:jc w:val="left"/>
      </w:pPr>
      <w:r>
        <w:t>Technologický špecialisti (virtualizácia, operačné systémy, aplikácie, databázy, sieťové technológie)</w:t>
      </w:r>
    </w:p>
    <w:p w:rsidR="006B326E" w:rsidRDefault="006B326E" w:rsidP="00E520CB">
      <w:pPr>
        <w:pStyle w:val="ListParagraph"/>
        <w:numPr>
          <w:ilvl w:val="0"/>
          <w:numId w:val="29"/>
        </w:numPr>
        <w:spacing w:after="160" w:afterAutospacing="0" w:line="256" w:lineRule="auto"/>
        <w:contextualSpacing/>
        <w:jc w:val="left"/>
      </w:pPr>
      <w:r>
        <w:t xml:space="preserve">Podľa potreby špecialista pre ochranu osobných údajov </w:t>
      </w:r>
    </w:p>
    <w:p w:rsidR="006B326E" w:rsidRDefault="006B326E" w:rsidP="006B326E">
      <w:r>
        <w:t>Predpokladaný počet na každom ÚOŠS je MIB a oddelenie KIB s 3-8 špecialistami.</w:t>
      </w:r>
    </w:p>
    <w:p w:rsidR="006B326E" w:rsidRDefault="006B326E" w:rsidP="00E520CB">
      <w:pPr>
        <w:pStyle w:val="Heading2"/>
        <w:numPr>
          <w:ilvl w:val="1"/>
          <w:numId w:val="26"/>
        </w:numPr>
        <w:jc w:val="left"/>
        <w:rPr>
          <w:rFonts w:eastAsia="Cambria"/>
          <w:lang w:eastAsia="sk-SK"/>
        </w:rPr>
      </w:pPr>
      <w:bookmarkStart w:id="73" w:name="_Toc492563539"/>
      <w:r>
        <w:rPr>
          <w:rFonts w:eastAsia="Cambria"/>
          <w:lang w:eastAsia="sk-SK"/>
        </w:rPr>
        <w:t>Vytvorenie jednotného (unifikovaného) rámca bezpečnostných opatrení</w:t>
      </w:r>
      <w:bookmarkEnd w:id="73"/>
      <w:r>
        <w:rPr>
          <w:rFonts w:eastAsia="Cambria"/>
          <w:lang w:eastAsia="sk-SK"/>
        </w:rPr>
        <w:t xml:space="preserve"> </w:t>
      </w:r>
    </w:p>
    <w:p w:rsidR="006B326E" w:rsidRDefault="006B326E" w:rsidP="006B326E">
      <w:r>
        <w:t>Základným poslaním komplexného rámca bezpečnostných opatrení je výrazné zužovanie priestoru pre kybernetický útok (</w:t>
      </w:r>
      <w:r>
        <w:rPr>
          <w:lang w:val="en-US"/>
        </w:rPr>
        <w:t>cyber-attacks surface</w:t>
      </w:r>
      <w:r>
        <w:t xml:space="preserve">). </w:t>
      </w:r>
    </w:p>
    <w:p w:rsidR="006B326E" w:rsidRDefault="006B326E" w:rsidP="00E520CB">
      <w:pPr>
        <w:pStyle w:val="Heading3"/>
        <w:numPr>
          <w:ilvl w:val="2"/>
          <w:numId w:val="26"/>
        </w:numPr>
        <w:rPr>
          <w:rFonts w:eastAsia="Cambria"/>
          <w:lang w:eastAsia="sk-SK"/>
        </w:rPr>
      </w:pPr>
      <w:bookmarkStart w:id="74" w:name="_Toc492563540"/>
      <w:r>
        <w:rPr>
          <w:rFonts w:eastAsia="Cambria"/>
          <w:lang w:eastAsia="sk-SK"/>
        </w:rPr>
        <w:t>Bezpečnostné opatrenia pre informačné systémy verejnej správy</w:t>
      </w:r>
      <w:bookmarkEnd w:id="74"/>
    </w:p>
    <w:p w:rsidR="006B326E" w:rsidRDefault="006B326E" w:rsidP="006B326E">
      <w:r>
        <w:t xml:space="preserve">Unifikovaný rámec bezpečnostných opatrení (niekde uvádzané aj ako bezpečnostné kontroly) pre informačné systémy verejnej správy bude  vypracovaný na základe medzinárodných štandardov, ktoré sú prijaté aj ako Slovenské Technické Normy (STN) STN ISO/IEC 27001:2014 a STN ISO/IEC 27002:2014. Súbor odporúčaných kontrol a opatrení je uvedený ako príloha A štandardu STN ISO/IEC 27001:2014. Opatrenia sú následne podrobne rozvinuté v norme STN ISO/IEC 27002:2014. </w:t>
      </w:r>
    </w:p>
    <w:p w:rsidR="006B326E" w:rsidRDefault="006B326E" w:rsidP="006B326E">
      <w:r>
        <w:t xml:space="preserve">Dôvodom pre zvolenie uvedených štandardov je ich aplikovateľnosť na akúkoľvek organizáciu no najmä skutočnosť, že tento rámec je dlhoročne používaný vo verejnej správe pre implementáciu bezpečnostných opatrení a rovnako aj ako základný rámec pre vykonávanie auditov informačnej bezpečnosti.  </w:t>
      </w:r>
    </w:p>
    <w:p w:rsidR="006B326E" w:rsidRDefault="006B326E" w:rsidP="006B326E">
      <w:r>
        <w:t>Opatrenia sa týkajú rôznych aspektov a oblastí informačnej bezpečnosti a definujú tak určitý celkový rámec, ktorý je zavedený v organizácii. V praxi to znamená, že efektívny systém riadenia informačnej bezpečnosti musí zahŕňať implementáciu opatrení vo všetkých uvedených oblastiach. Samozrejme s ohľadom na aktuálne existujúce riziká.</w:t>
      </w:r>
    </w:p>
    <w:p w:rsidR="006B326E" w:rsidRDefault="006B326E" w:rsidP="006B326E">
      <w:r>
        <w:t>Komplexný rámec riadenia informačnej bezpečnosti v zmysle prílohy A štandardu STN ISO/IEC 27001:2014 je nasledovný:</w:t>
      </w:r>
    </w:p>
    <w:p w:rsidR="006B326E" w:rsidRDefault="006B326E" w:rsidP="00E520CB">
      <w:pPr>
        <w:pStyle w:val="ListParagraph"/>
        <w:numPr>
          <w:ilvl w:val="0"/>
          <w:numId w:val="34"/>
        </w:numPr>
        <w:spacing w:afterAutospacing="0"/>
        <w:contextualSpacing/>
        <w:jc w:val="left"/>
      </w:pPr>
      <w:r>
        <w:t>A.5 Politiky informačnej bezpečnosti</w:t>
      </w:r>
    </w:p>
    <w:p w:rsidR="006B326E" w:rsidRDefault="006B326E" w:rsidP="00E520CB">
      <w:pPr>
        <w:pStyle w:val="ListParagraph"/>
        <w:numPr>
          <w:ilvl w:val="1"/>
          <w:numId w:val="34"/>
        </w:numPr>
        <w:spacing w:afterAutospacing="0"/>
        <w:contextualSpacing/>
        <w:jc w:val="left"/>
      </w:pPr>
      <w:r>
        <w:t>A.5.1 Usmernenie pre informačnú bezpečnosť</w:t>
      </w:r>
    </w:p>
    <w:p w:rsidR="006B326E" w:rsidRDefault="006B326E" w:rsidP="00E520CB">
      <w:pPr>
        <w:pStyle w:val="ListParagraph"/>
        <w:numPr>
          <w:ilvl w:val="0"/>
          <w:numId w:val="34"/>
        </w:numPr>
        <w:spacing w:afterAutospacing="0"/>
        <w:contextualSpacing/>
        <w:jc w:val="left"/>
      </w:pPr>
      <w:r>
        <w:t xml:space="preserve">A.6 Organizácia informačnej bezpečnosti </w:t>
      </w:r>
    </w:p>
    <w:p w:rsidR="006B326E" w:rsidRDefault="006B326E" w:rsidP="00E520CB">
      <w:pPr>
        <w:pStyle w:val="ListParagraph"/>
        <w:numPr>
          <w:ilvl w:val="1"/>
          <w:numId w:val="34"/>
        </w:numPr>
        <w:spacing w:afterAutospacing="0"/>
        <w:contextualSpacing/>
        <w:jc w:val="left"/>
      </w:pPr>
      <w:r>
        <w:lastRenderedPageBreak/>
        <w:t>A.6.1 Vnútorná organizácia</w:t>
      </w:r>
    </w:p>
    <w:p w:rsidR="006B326E" w:rsidRDefault="006B326E" w:rsidP="00E520CB">
      <w:pPr>
        <w:pStyle w:val="ListParagraph"/>
        <w:numPr>
          <w:ilvl w:val="1"/>
          <w:numId w:val="34"/>
        </w:numPr>
        <w:spacing w:afterAutospacing="0"/>
        <w:contextualSpacing/>
        <w:jc w:val="left"/>
      </w:pPr>
      <w:r>
        <w:t xml:space="preserve">A.6.2 Mobilné zariadenia a práca na diaľku </w:t>
      </w:r>
    </w:p>
    <w:p w:rsidR="006B326E" w:rsidRDefault="006B326E" w:rsidP="00E520CB">
      <w:pPr>
        <w:pStyle w:val="ListParagraph"/>
        <w:numPr>
          <w:ilvl w:val="0"/>
          <w:numId w:val="34"/>
        </w:numPr>
        <w:spacing w:afterAutospacing="0"/>
        <w:contextualSpacing/>
        <w:jc w:val="left"/>
      </w:pPr>
      <w:r>
        <w:t>A.7 Personálna bezpečnosť</w:t>
      </w:r>
    </w:p>
    <w:p w:rsidR="006B326E" w:rsidRDefault="006B326E" w:rsidP="00E520CB">
      <w:pPr>
        <w:pStyle w:val="ListParagraph"/>
        <w:numPr>
          <w:ilvl w:val="1"/>
          <w:numId w:val="34"/>
        </w:numPr>
        <w:spacing w:afterAutospacing="0"/>
        <w:contextualSpacing/>
        <w:jc w:val="left"/>
      </w:pPr>
      <w:r>
        <w:t>A.7.1 Pred nástupom do zamestnania</w:t>
      </w:r>
    </w:p>
    <w:p w:rsidR="006B326E" w:rsidRDefault="006B326E" w:rsidP="00E520CB">
      <w:pPr>
        <w:pStyle w:val="ListParagraph"/>
        <w:numPr>
          <w:ilvl w:val="1"/>
          <w:numId w:val="34"/>
        </w:numPr>
        <w:spacing w:afterAutospacing="0"/>
        <w:contextualSpacing/>
        <w:jc w:val="left"/>
      </w:pPr>
      <w:r>
        <w:t>A.7.2 Počas zamestnania</w:t>
      </w:r>
    </w:p>
    <w:p w:rsidR="006B326E" w:rsidRDefault="006B326E" w:rsidP="00E520CB">
      <w:pPr>
        <w:pStyle w:val="ListParagraph"/>
        <w:numPr>
          <w:ilvl w:val="1"/>
          <w:numId w:val="34"/>
        </w:numPr>
        <w:spacing w:afterAutospacing="0"/>
        <w:contextualSpacing/>
        <w:jc w:val="left"/>
      </w:pPr>
      <w:r>
        <w:t>A.7.3 Ukončenie a zmena zamestnania</w:t>
      </w:r>
    </w:p>
    <w:p w:rsidR="006B326E" w:rsidRDefault="006B326E" w:rsidP="00E520CB">
      <w:pPr>
        <w:pStyle w:val="ListParagraph"/>
        <w:numPr>
          <w:ilvl w:val="0"/>
          <w:numId w:val="34"/>
        </w:numPr>
        <w:spacing w:afterAutospacing="0"/>
        <w:contextualSpacing/>
        <w:jc w:val="left"/>
      </w:pPr>
      <w:r>
        <w:t>A.8 Riadenie aktív</w:t>
      </w:r>
    </w:p>
    <w:p w:rsidR="006B326E" w:rsidRDefault="006B326E" w:rsidP="00E520CB">
      <w:pPr>
        <w:pStyle w:val="ListParagraph"/>
        <w:numPr>
          <w:ilvl w:val="1"/>
          <w:numId w:val="34"/>
        </w:numPr>
        <w:spacing w:afterAutospacing="0"/>
        <w:contextualSpacing/>
        <w:jc w:val="left"/>
      </w:pPr>
      <w:r>
        <w:t>A.8.1 Zodpovednosť za aktíva</w:t>
      </w:r>
    </w:p>
    <w:p w:rsidR="006B326E" w:rsidRDefault="006B326E" w:rsidP="00E520CB">
      <w:pPr>
        <w:pStyle w:val="ListParagraph"/>
        <w:numPr>
          <w:ilvl w:val="1"/>
          <w:numId w:val="34"/>
        </w:numPr>
        <w:spacing w:afterAutospacing="0"/>
        <w:contextualSpacing/>
        <w:jc w:val="left"/>
      </w:pPr>
      <w:r>
        <w:t xml:space="preserve">A.8.2 Klasifikácia informácií </w:t>
      </w:r>
    </w:p>
    <w:p w:rsidR="006B326E" w:rsidRDefault="006B326E" w:rsidP="00E520CB">
      <w:pPr>
        <w:pStyle w:val="ListParagraph"/>
        <w:numPr>
          <w:ilvl w:val="1"/>
          <w:numId w:val="34"/>
        </w:numPr>
        <w:spacing w:afterAutospacing="0"/>
        <w:contextualSpacing/>
        <w:jc w:val="left"/>
      </w:pPr>
      <w:r>
        <w:t>A.8.3 Zaobchádzanie s médiami</w:t>
      </w:r>
    </w:p>
    <w:p w:rsidR="006B326E" w:rsidRDefault="006B326E" w:rsidP="00E520CB">
      <w:pPr>
        <w:pStyle w:val="ListParagraph"/>
        <w:numPr>
          <w:ilvl w:val="0"/>
          <w:numId w:val="34"/>
        </w:numPr>
        <w:spacing w:afterAutospacing="0"/>
        <w:contextualSpacing/>
        <w:jc w:val="left"/>
      </w:pPr>
      <w:r>
        <w:t>A.9 Riadenie prístupov</w:t>
      </w:r>
    </w:p>
    <w:p w:rsidR="006B326E" w:rsidRDefault="006B326E" w:rsidP="00E520CB">
      <w:pPr>
        <w:pStyle w:val="ListParagraph"/>
        <w:numPr>
          <w:ilvl w:val="1"/>
          <w:numId w:val="34"/>
        </w:numPr>
        <w:spacing w:afterAutospacing="0"/>
        <w:contextualSpacing/>
        <w:jc w:val="left"/>
      </w:pPr>
      <w:r>
        <w:t xml:space="preserve">A.9.1 Požiadavky na riadenie prístupov   </w:t>
      </w:r>
    </w:p>
    <w:p w:rsidR="006B326E" w:rsidRDefault="006B326E" w:rsidP="00E520CB">
      <w:pPr>
        <w:pStyle w:val="ListParagraph"/>
        <w:numPr>
          <w:ilvl w:val="1"/>
          <w:numId w:val="34"/>
        </w:numPr>
        <w:spacing w:afterAutospacing="0"/>
        <w:contextualSpacing/>
        <w:jc w:val="left"/>
      </w:pPr>
      <w:r>
        <w:t>A.9.2 Riadenie používateľských prístupov</w:t>
      </w:r>
    </w:p>
    <w:p w:rsidR="006B326E" w:rsidRDefault="006B326E" w:rsidP="00E520CB">
      <w:pPr>
        <w:pStyle w:val="ListParagraph"/>
        <w:numPr>
          <w:ilvl w:val="1"/>
          <w:numId w:val="34"/>
        </w:numPr>
        <w:spacing w:afterAutospacing="0"/>
        <w:contextualSpacing/>
        <w:jc w:val="left"/>
      </w:pPr>
      <w:r>
        <w:t>A.9.3 Zodpovednosť používateľov</w:t>
      </w:r>
    </w:p>
    <w:p w:rsidR="006B326E" w:rsidRDefault="006B326E" w:rsidP="00E520CB">
      <w:pPr>
        <w:pStyle w:val="ListParagraph"/>
        <w:numPr>
          <w:ilvl w:val="1"/>
          <w:numId w:val="34"/>
        </w:numPr>
        <w:spacing w:afterAutospacing="0"/>
        <w:contextualSpacing/>
        <w:jc w:val="left"/>
      </w:pPr>
      <w:r>
        <w:t xml:space="preserve">A.9.4 Riadenie systémových a aplikačných prístupov   </w:t>
      </w:r>
    </w:p>
    <w:p w:rsidR="006B326E" w:rsidRDefault="006B326E" w:rsidP="00E520CB">
      <w:pPr>
        <w:pStyle w:val="ListParagraph"/>
        <w:numPr>
          <w:ilvl w:val="0"/>
          <w:numId w:val="34"/>
        </w:numPr>
        <w:spacing w:afterAutospacing="0"/>
        <w:contextualSpacing/>
        <w:jc w:val="left"/>
      </w:pPr>
      <w:r>
        <w:t xml:space="preserve">A.10 Šifrovanie, kryptografia    </w:t>
      </w:r>
    </w:p>
    <w:p w:rsidR="006B326E" w:rsidRDefault="006B326E" w:rsidP="00E520CB">
      <w:pPr>
        <w:pStyle w:val="ListParagraph"/>
        <w:numPr>
          <w:ilvl w:val="1"/>
          <w:numId w:val="34"/>
        </w:numPr>
        <w:spacing w:afterAutospacing="0"/>
        <w:contextualSpacing/>
        <w:jc w:val="left"/>
      </w:pPr>
      <w:r>
        <w:t>A.10.1 Riadenie šifrovania</w:t>
      </w:r>
    </w:p>
    <w:p w:rsidR="006B326E" w:rsidRDefault="006B326E" w:rsidP="00E520CB">
      <w:pPr>
        <w:pStyle w:val="ListParagraph"/>
        <w:numPr>
          <w:ilvl w:val="0"/>
          <w:numId w:val="34"/>
        </w:numPr>
        <w:spacing w:afterAutospacing="0"/>
        <w:contextualSpacing/>
        <w:jc w:val="left"/>
      </w:pPr>
      <w:r>
        <w:t>A.11 Fyzická bezpečnosť a bezpečnosť prostredia</w:t>
      </w:r>
    </w:p>
    <w:p w:rsidR="006B326E" w:rsidRDefault="006B326E" w:rsidP="00E520CB">
      <w:pPr>
        <w:pStyle w:val="ListParagraph"/>
        <w:numPr>
          <w:ilvl w:val="1"/>
          <w:numId w:val="34"/>
        </w:numPr>
        <w:spacing w:afterAutospacing="0"/>
        <w:contextualSpacing/>
        <w:jc w:val="left"/>
      </w:pPr>
      <w:r>
        <w:t xml:space="preserve">A.11.1 Zabezpečené oblasti     </w:t>
      </w:r>
    </w:p>
    <w:p w:rsidR="006B326E" w:rsidRDefault="006B326E" w:rsidP="00E520CB">
      <w:pPr>
        <w:pStyle w:val="ListParagraph"/>
        <w:numPr>
          <w:ilvl w:val="1"/>
          <w:numId w:val="34"/>
        </w:numPr>
        <w:spacing w:afterAutospacing="0"/>
        <w:contextualSpacing/>
        <w:jc w:val="left"/>
      </w:pPr>
      <w:r>
        <w:t>A.11.2 Bezpečnosť zariadení</w:t>
      </w:r>
    </w:p>
    <w:p w:rsidR="006B326E" w:rsidRDefault="006B326E" w:rsidP="00E520CB">
      <w:pPr>
        <w:pStyle w:val="ListParagraph"/>
        <w:numPr>
          <w:ilvl w:val="0"/>
          <w:numId w:val="34"/>
        </w:numPr>
        <w:spacing w:afterAutospacing="0"/>
        <w:contextualSpacing/>
        <w:jc w:val="left"/>
      </w:pPr>
      <w:r>
        <w:t>A.12 Bezpečnosť prevádzky</w:t>
      </w:r>
    </w:p>
    <w:p w:rsidR="006B326E" w:rsidRDefault="006B326E" w:rsidP="00E520CB">
      <w:pPr>
        <w:pStyle w:val="ListParagraph"/>
        <w:numPr>
          <w:ilvl w:val="1"/>
          <w:numId w:val="34"/>
        </w:numPr>
        <w:spacing w:afterAutospacing="0"/>
        <w:contextualSpacing/>
        <w:jc w:val="left"/>
      </w:pPr>
      <w:r>
        <w:t xml:space="preserve">A.12.1 Prevádzkové postupy a zodpovednosť      </w:t>
      </w:r>
    </w:p>
    <w:p w:rsidR="006B326E" w:rsidRDefault="006B326E" w:rsidP="00E520CB">
      <w:pPr>
        <w:pStyle w:val="ListParagraph"/>
        <w:numPr>
          <w:ilvl w:val="1"/>
          <w:numId w:val="34"/>
        </w:numPr>
        <w:spacing w:afterAutospacing="0"/>
        <w:contextualSpacing/>
        <w:jc w:val="left"/>
      </w:pPr>
      <w:r>
        <w:t>A.12.2 Ochrana pred škodlivým kódom</w:t>
      </w:r>
    </w:p>
    <w:p w:rsidR="006B326E" w:rsidRDefault="006B326E" w:rsidP="00E520CB">
      <w:pPr>
        <w:pStyle w:val="ListParagraph"/>
        <w:numPr>
          <w:ilvl w:val="1"/>
          <w:numId w:val="34"/>
        </w:numPr>
        <w:spacing w:afterAutospacing="0"/>
        <w:contextualSpacing/>
        <w:jc w:val="left"/>
      </w:pPr>
      <w:r>
        <w:t>A.12.3 Zálohovanie</w:t>
      </w:r>
    </w:p>
    <w:p w:rsidR="006B326E" w:rsidRDefault="006B326E" w:rsidP="00E520CB">
      <w:pPr>
        <w:pStyle w:val="ListParagraph"/>
        <w:numPr>
          <w:ilvl w:val="1"/>
          <w:numId w:val="34"/>
        </w:numPr>
        <w:spacing w:afterAutospacing="0"/>
        <w:contextualSpacing/>
        <w:jc w:val="left"/>
      </w:pPr>
      <w:r>
        <w:t xml:space="preserve">A.12.4 Zaznamenávanie dát a monitorovanie </w:t>
      </w:r>
    </w:p>
    <w:p w:rsidR="006B326E" w:rsidRDefault="006B326E" w:rsidP="00E520CB">
      <w:pPr>
        <w:pStyle w:val="ListParagraph"/>
        <w:numPr>
          <w:ilvl w:val="1"/>
          <w:numId w:val="34"/>
        </w:numPr>
        <w:spacing w:afterAutospacing="0"/>
        <w:contextualSpacing/>
        <w:jc w:val="left"/>
      </w:pPr>
      <w:r>
        <w:t>A.12.5 Riadenie operačného softvéru</w:t>
      </w:r>
    </w:p>
    <w:p w:rsidR="006B326E" w:rsidRDefault="006B326E" w:rsidP="00E520CB">
      <w:pPr>
        <w:pStyle w:val="ListParagraph"/>
        <w:numPr>
          <w:ilvl w:val="1"/>
          <w:numId w:val="34"/>
        </w:numPr>
        <w:spacing w:afterAutospacing="0"/>
        <w:contextualSpacing/>
        <w:jc w:val="left"/>
      </w:pPr>
      <w:r>
        <w:t>A.12.6 Riadenie technickej zraniteľnosti</w:t>
      </w:r>
    </w:p>
    <w:p w:rsidR="006B326E" w:rsidRDefault="006B326E" w:rsidP="00E520CB">
      <w:pPr>
        <w:pStyle w:val="ListParagraph"/>
        <w:numPr>
          <w:ilvl w:val="1"/>
          <w:numId w:val="34"/>
        </w:numPr>
        <w:spacing w:afterAutospacing="0"/>
        <w:contextualSpacing/>
        <w:jc w:val="left"/>
      </w:pPr>
      <w:r>
        <w:t xml:space="preserve">A.12.7 Audit informačných systémov </w:t>
      </w:r>
    </w:p>
    <w:p w:rsidR="006B326E" w:rsidRDefault="006B326E" w:rsidP="00E520CB">
      <w:pPr>
        <w:pStyle w:val="ListParagraph"/>
        <w:numPr>
          <w:ilvl w:val="0"/>
          <w:numId w:val="34"/>
        </w:numPr>
        <w:spacing w:afterAutospacing="0"/>
        <w:contextualSpacing/>
        <w:jc w:val="left"/>
      </w:pPr>
      <w:r>
        <w:t>A.13 Komunikačná bezpečnosť</w:t>
      </w:r>
    </w:p>
    <w:p w:rsidR="006B326E" w:rsidRDefault="006B326E" w:rsidP="00E520CB">
      <w:pPr>
        <w:pStyle w:val="ListParagraph"/>
        <w:numPr>
          <w:ilvl w:val="1"/>
          <w:numId w:val="34"/>
        </w:numPr>
        <w:spacing w:afterAutospacing="0"/>
        <w:contextualSpacing/>
        <w:jc w:val="left"/>
      </w:pPr>
      <w:r>
        <w:t>A.13.1 Riadenie bezpečnosti v sieťach</w:t>
      </w:r>
    </w:p>
    <w:p w:rsidR="006B326E" w:rsidRDefault="006B326E" w:rsidP="00E520CB">
      <w:pPr>
        <w:pStyle w:val="ListParagraph"/>
        <w:numPr>
          <w:ilvl w:val="1"/>
          <w:numId w:val="34"/>
        </w:numPr>
        <w:spacing w:afterAutospacing="0"/>
        <w:contextualSpacing/>
        <w:jc w:val="left"/>
      </w:pPr>
      <w:r>
        <w:t>A.13.2 Prenos informácií</w:t>
      </w:r>
    </w:p>
    <w:p w:rsidR="006B326E" w:rsidRDefault="006B326E" w:rsidP="00E520CB">
      <w:pPr>
        <w:pStyle w:val="ListParagraph"/>
        <w:numPr>
          <w:ilvl w:val="0"/>
          <w:numId w:val="34"/>
        </w:numPr>
        <w:spacing w:afterAutospacing="0"/>
        <w:contextualSpacing/>
        <w:jc w:val="left"/>
      </w:pPr>
      <w:r>
        <w:t>A.14 Akvizícia, vývoj a údržba informačných systémov</w:t>
      </w:r>
    </w:p>
    <w:p w:rsidR="006B326E" w:rsidRDefault="006B326E" w:rsidP="00E520CB">
      <w:pPr>
        <w:pStyle w:val="ListParagraph"/>
        <w:numPr>
          <w:ilvl w:val="1"/>
          <w:numId w:val="34"/>
        </w:numPr>
        <w:spacing w:afterAutospacing="0"/>
        <w:contextualSpacing/>
        <w:jc w:val="left"/>
      </w:pPr>
      <w:r>
        <w:t>A.14.1 Bezpečnostné požiadavky na informačné systémy</w:t>
      </w:r>
    </w:p>
    <w:p w:rsidR="006B326E" w:rsidRDefault="006B326E" w:rsidP="00E520CB">
      <w:pPr>
        <w:pStyle w:val="ListParagraph"/>
        <w:numPr>
          <w:ilvl w:val="1"/>
          <w:numId w:val="34"/>
        </w:numPr>
        <w:spacing w:afterAutospacing="0"/>
        <w:contextualSpacing/>
        <w:jc w:val="left"/>
      </w:pPr>
      <w:r>
        <w:t xml:space="preserve">A.14.2 Bezpečnosť pri vývoji a pri podporných procesoch        </w:t>
      </w:r>
    </w:p>
    <w:p w:rsidR="006B326E" w:rsidRDefault="006B326E" w:rsidP="00E520CB">
      <w:pPr>
        <w:pStyle w:val="ListParagraph"/>
        <w:numPr>
          <w:ilvl w:val="1"/>
          <w:numId w:val="34"/>
        </w:numPr>
        <w:spacing w:afterAutospacing="0"/>
        <w:contextualSpacing/>
        <w:jc w:val="left"/>
      </w:pPr>
      <w:r>
        <w:t xml:space="preserve">A.14.3 testovacie údaje        </w:t>
      </w:r>
    </w:p>
    <w:p w:rsidR="006B326E" w:rsidRDefault="006B326E" w:rsidP="00E520CB">
      <w:pPr>
        <w:pStyle w:val="ListParagraph"/>
        <w:numPr>
          <w:ilvl w:val="0"/>
          <w:numId w:val="34"/>
        </w:numPr>
        <w:spacing w:afterAutospacing="0"/>
        <w:contextualSpacing/>
        <w:jc w:val="left"/>
      </w:pPr>
      <w:r>
        <w:t>A.15 Riadenie vzťahov s dodávateľmi</w:t>
      </w:r>
    </w:p>
    <w:p w:rsidR="006B326E" w:rsidRDefault="006B326E" w:rsidP="00E520CB">
      <w:pPr>
        <w:pStyle w:val="ListParagraph"/>
        <w:numPr>
          <w:ilvl w:val="1"/>
          <w:numId w:val="34"/>
        </w:numPr>
        <w:spacing w:afterAutospacing="0"/>
        <w:contextualSpacing/>
        <w:jc w:val="left"/>
      </w:pPr>
      <w:r>
        <w:t xml:space="preserve">A.15.1 Informačná bezpečnosť vo vzťahoch s dodávateľmi          </w:t>
      </w:r>
    </w:p>
    <w:p w:rsidR="006B326E" w:rsidRDefault="006B326E" w:rsidP="00E520CB">
      <w:pPr>
        <w:pStyle w:val="ListParagraph"/>
        <w:numPr>
          <w:ilvl w:val="1"/>
          <w:numId w:val="34"/>
        </w:numPr>
        <w:spacing w:afterAutospacing="0"/>
        <w:contextualSpacing/>
        <w:jc w:val="left"/>
      </w:pPr>
      <w:r>
        <w:t>A.15.2 Riadenie dodávateľských služieb</w:t>
      </w:r>
    </w:p>
    <w:p w:rsidR="006B326E" w:rsidRDefault="006B326E" w:rsidP="00E520CB">
      <w:pPr>
        <w:pStyle w:val="ListParagraph"/>
        <w:numPr>
          <w:ilvl w:val="0"/>
          <w:numId w:val="34"/>
        </w:numPr>
        <w:spacing w:afterAutospacing="0"/>
        <w:contextualSpacing/>
        <w:jc w:val="left"/>
      </w:pPr>
      <w:r>
        <w:t>A.16  Riadenie incidentov informačnej bezpečnosti</w:t>
      </w:r>
    </w:p>
    <w:p w:rsidR="006B326E" w:rsidRDefault="006B326E" w:rsidP="00E520CB">
      <w:pPr>
        <w:pStyle w:val="ListParagraph"/>
        <w:numPr>
          <w:ilvl w:val="1"/>
          <w:numId w:val="34"/>
        </w:numPr>
        <w:spacing w:afterAutospacing="0"/>
        <w:contextualSpacing/>
        <w:jc w:val="left"/>
      </w:pPr>
      <w:r>
        <w:t>A.16.1 Riadenie incidentov informačnej bezpečnosti a zlepšovanie</w:t>
      </w:r>
    </w:p>
    <w:p w:rsidR="006B326E" w:rsidRDefault="006B326E" w:rsidP="00E520CB">
      <w:pPr>
        <w:pStyle w:val="ListParagraph"/>
        <w:numPr>
          <w:ilvl w:val="0"/>
          <w:numId w:val="34"/>
        </w:numPr>
        <w:spacing w:afterAutospacing="0"/>
        <w:contextualSpacing/>
        <w:jc w:val="left"/>
      </w:pPr>
      <w:r>
        <w:t>A.17 Aspekty informačnej bezpečnosti v riadení kontinuity</w:t>
      </w:r>
    </w:p>
    <w:p w:rsidR="006B326E" w:rsidRDefault="006B326E" w:rsidP="00E520CB">
      <w:pPr>
        <w:pStyle w:val="ListParagraph"/>
        <w:numPr>
          <w:ilvl w:val="1"/>
          <w:numId w:val="34"/>
        </w:numPr>
        <w:spacing w:afterAutospacing="0"/>
        <w:contextualSpacing/>
        <w:jc w:val="left"/>
      </w:pPr>
      <w:r>
        <w:t xml:space="preserve">A.17.1 Kontinuita informačnej bezpečnosti         </w:t>
      </w:r>
    </w:p>
    <w:p w:rsidR="006B326E" w:rsidRDefault="006B326E" w:rsidP="00E520CB">
      <w:pPr>
        <w:pStyle w:val="ListParagraph"/>
        <w:numPr>
          <w:ilvl w:val="1"/>
          <w:numId w:val="34"/>
        </w:numPr>
        <w:spacing w:afterAutospacing="0"/>
        <w:contextualSpacing/>
        <w:jc w:val="left"/>
      </w:pPr>
      <w:r>
        <w:t>A.17.2 Redundancia</w:t>
      </w:r>
    </w:p>
    <w:p w:rsidR="006B326E" w:rsidRDefault="006B326E" w:rsidP="00E520CB">
      <w:pPr>
        <w:pStyle w:val="ListParagraph"/>
        <w:numPr>
          <w:ilvl w:val="0"/>
          <w:numId w:val="34"/>
        </w:numPr>
        <w:spacing w:afterAutospacing="0"/>
        <w:contextualSpacing/>
        <w:jc w:val="left"/>
      </w:pPr>
      <w:r>
        <w:t>A.18 Súlad</w:t>
      </w:r>
    </w:p>
    <w:p w:rsidR="006B326E" w:rsidRDefault="006B326E" w:rsidP="00E520CB">
      <w:pPr>
        <w:pStyle w:val="ListParagraph"/>
        <w:numPr>
          <w:ilvl w:val="1"/>
          <w:numId w:val="34"/>
        </w:numPr>
        <w:spacing w:afterAutospacing="0"/>
        <w:contextualSpacing/>
        <w:jc w:val="left"/>
      </w:pPr>
      <w:r>
        <w:t>A.18.1 Súlad s právnymi a zmluvnými požiadavkami</w:t>
      </w:r>
    </w:p>
    <w:p w:rsidR="006B326E" w:rsidRDefault="006B326E" w:rsidP="00E520CB">
      <w:pPr>
        <w:pStyle w:val="ListParagraph"/>
        <w:numPr>
          <w:ilvl w:val="1"/>
          <w:numId w:val="34"/>
        </w:numPr>
        <w:spacing w:afterAutospacing="0"/>
        <w:contextualSpacing/>
        <w:jc w:val="left"/>
      </w:pPr>
      <w:r>
        <w:t>A.18.2 Preskúmanie informačnej bezpečnosti</w:t>
      </w:r>
    </w:p>
    <w:p w:rsidR="006B326E" w:rsidRDefault="006B326E" w:rsidP="006B326E"/>
    <w:p w:rsidR="006B326E" w:rsidRDefault="006B326E" w:rsidP="006B326E">
      <w:r>
        <w:t>Pre jednotlivé oblasti bezpečnostných opatrení resp. jednotlivé opatrenia musia byť definované základné zásady. Každá oblasť musí byť ďalej detailne rozpracovaná do metodických pokynov pre potreby verejnej správy tak, aby obsahovala minimálne:</w:t>
      </w:r>
    </w:p>
    <w:p w:rsidR="006B326E" w:rsidRDefault="006B326E" w:rsidP="00E520CB">
      <w:pPr>
        <w:pStyle w:val="ListParagraph"/>
        <w:numPr>
          <w:ilvl w:val="0"/>
          <w:numId w:val="29"/>
        </w:numPr>
        <w:spacing w:after="160" w:afterAutospacing="0" w:line="256" w:lineRule="auto"/>
        <w:contextualSpacing/>
        <w:jc w:val="left"/>
      </w:pPr>
      <w:r>
        <w:t>Ciele opatrenia (eliminácia hrozieb, zraniteľností a rizík)</w:t>
      </w:r>
    </w:p>
    <w:p w:rsidR="006B326E" w:rsidRDefault="006B326E" w:rsidP="00E520CB">
      <w:pPr>
        <w:pStyle w:val="ListParagraph"/>
        <w:numPr>
          <w:ilvl w:val="0"/>
          <w:numId w:val="29"/>
        </w:numPr>
        <w:spacing w:after="160" w:afterAutospacing="0" w:line="256" w:lineRule="auto"/>
        <w:contextualSpacing/>
        <w:jc w:val="left"/>
      </w:pPr>
      <w:r>
        <w:t>Základné zásady opatrenia</w:t>
      </w:r>
    </w:p>
    <w:p w:rsidR="006B326E" w:rsidRDefault="006B326E" w:rsidP="00E520CB">
      <w:pPr>
        <w:pStyle w:val="ListParagraph"/>
        <w:numPr>
          <w:ilvl w:val="0"/>
          <w:numId w:val="29"/>
        </w:numPr>
        <w:spacing w:after="160" w:afterAutospacing="0" w:line="256" w:lineRule="auto"/>
        <w:contextualSpacing/>
        <w:jc w:val="left"/>
      </w:pPr>
      <w:r>
        <w:t>Rozšírené zásady opatrenia</w:t>
      </w:r>
    </w:p>
    <w:p w:rsidR="006B326E" w:rsidRDefault="006B326E" w:rsidP="00E520CB">
      <w:pPr>
        <w:pStyle w:val="ListParagraph"/>
        <w:numPr>
          <w:ilvl w:val="0"/>
          <w:numId w:val="29"/>
        </w:numPr>
        <w:spacing w:after="160" w:afterAutospacing="0" w:line="256" w:lineRule="auto"/>
        <w:contextualSpacing/>
        <w:jc w:val="left"/>
      </w:pPr>
      <w:r>
        <w:lastRenderedPageBreak/>
        <w:t>Proces prevádzky opatrenia (vstupy, výstupy, eskalácie)</w:t>
      </w:r>
    </w:p>
    <w:p w:rsidR="006B326E" w:rsidRDefault="006B326E" w:rsidP="00E520CB">
      <w:pPr>
        <w:pStyle w:val="ListParagraph"/>
        <w:numPr>
          <w:ilvl w:val="0"/>
          <w:numId w:val="29"/>
        </w:numPr>
        <w:spacing w:after="160" w:afterAutospacing="0" w:line="256" w:lineRule="auto"/>
        <w:contextualSpacing/>
        <w:jc w:val="left"/>
      </w:pPr>
      <w:r>
        <w:t>Zaradenie opatrenia, procesu, výstupu do celkového systému riadenia rizík organizácie</w:t>
      </w:r>
    </w:p>
    <w:p w:rsidR="006B326E" w:rsidRDefault="006B326E" w:rsidP="00E520CB">
      <w:pPr>
        <w:pStyle w:val="ListParagraph"/>
        <w:numPr>
          <w:ilvl w:val="0"/>
          <w:numId w:val="29"/>
        </w:numPr>
        <w:spacing w:after="160" w:afterAutospacing="0" w:line="256" w:lineRule="auto"/>
        <w:contextualSpacing/>
        <w:jc w:val="left"/>
      </w:pPr>
      <w:r>
        <w:t>Nároky na personálne a iné zdroje</w:t>
      </w:r>
    </w:p>
    <w:p w:rsidR="006B326E" w:rsidRDefault="006B326E" w:rsidP="00E520CB">
      <w:pPr>
        <w:pStyle w:val="ListParagraph"/>
        <w:numPr>
          <w:ilvl w:val="0"/>
          <w:numId w:val="29"/>
        </w:numPr>
        <w:spacing w:after="160" w:afterAutospacing="0" w:line="256" w:lineRule="auto"/>
        <w:contextualSpacing/>
        <w:jc w:val="left"/>
      </w:pPr>
      <w:r>
        <w:t xml:space="preserve">Možné technológie na podporu opatrenia a minimálne nároky    </w:t>
      </w:r>
    </w:p>
    <w:p w:rsidR="006B326E" w:rsidRDefault="006B326E" w:rsidP="006B326E">
      <w:r>
        <w:t>Implementácia jednotlivých kontrol a opatrení môže mať rôznu úroveň vyspelosti a to najmä vzhľadom na kritickosť spracovávaných informácií. Implementácia opatrení bude smerovať k organizácii ako celku (t.j. celú informačno-komunikačnú infraštruktúru). Na základe kritickosti údajov budú vyžadovaná konkrétna úroveň opatrení. Za účelom unifikácie bude potrebné vytvoriť jednotnú štruktúru označenia a zaradenia informačno-komunikačnej infraštruktúry organizácie do určitej triedy podľa kritickosti. Napríklad ak je v informačnej a komunikačnej infraštruktúre prevádzkovaný informačný systém s vysoko kritickými aktívami, bude celá infraštruktúra zaradená do triedy ako vysoko kritická a budú v nej musieť byť implementované opatrenia najvyššej úrovne vyspelosti.</w:t>
      </w:r>
    </w:p>
    <w:p w:rsidR="006B326E" w:rsidRDefault="006B326E" w:rsidP="006B326E">
      <w:r>
        <w:t xml:space="preserve">Pre implementáciu potrebných bezpečnostných opatrení bude stanovený primeraný časový rámec (napr. 2-3 roky).    </w:t>
      </w:r>
    </w:p>
    <w:p w:rsidR="006B326E" w:rsidRDefault="006B326E" w:rsidP="006B326E">
      <w:r>
        <w:t>Niektoré oblasti môžu byť vylúčené v prípade, že nie sú pre organizáciu relevantné napr. v organizácii nie je vykonávaný vývoj aplikácií. Pre daný príklad však platí, že v prípade ak je vývoj v organizácii vykonávaný treťou stranou je potrebné kontroly a opatrenia definovať do oblasti riadenia bezpečnosti vo vzťahu s dodávateľmi t.j. do zmluvy s tretími stranami.</w:t>
      </w:r>
    </w:p>
    <w:p w:rsidR="006B326E" w:rsidRDefault="006B326E" w:rsidP="006B326E">
      <w:r>
        <w:t xml:space="preserve">Komplexný súbor bezpečnostných opatrení základnej úrovne by mal byť vydaný formou výnosu, alebo ako súčasť Výnosu č. 55/2014 Z. z. Ministerstva financií Slovenskej republiky o štandardoch pre informačné systémy verejnej správy. </w:t>
      </w:r>
    </w:p>
    <w:p w:rsidR="006B326E" w:rsidRDefault="006B326E" w:rsidP="006B326E">
      <w:r>
        <w:t>Vo svojej podstate sa bude jednať o dokument typu politiky kybernetickej a informačnej bezpečnosti pre verejnú správu. Z tohto dôvodu je vhodnejšie aby bol vydaný formou samostatného výnosu. (napr. „Výnos o Politike kybernetickej a informačnej bezpečnosti pre verejnú správu“)</w:t>
      </w:r>
    </w:p>
    <w:p w:rsidR="006B326E" w:rsidRDefault="006B326E" w:rsidP="006B326E">
      <w:r>
        <w:t xml:space="preserve">Následne budú jednotlivé oblasti (opatrenia) uvedené vo výnose detailne rozpracované do metodických pokynov a to na niekoľko úrovní podľa vyspelosti. Metodické materiály nebudú verejne prístupné a budú používané výhradne pre interné potreby.    </w:t>
      </w:r>
    </w:p>
    <w:p w:rsidR="006B326E" w:rsidRDefault="006B326E" w:rsidP="006B326E">
      <w:pPr>
        <w:rPr>
          <w:rFonts w:cs="Arial"/>
          <w:szCs w:val="19"/>
        </w:rPr>
      </w:pPr>
      <w:r>
        <w:rPr>
          <w:rFonts w:cs="Arial"/>
          <w:szCs w:val="19"/>
        </w:rPr>
        <w:br w:type="page"/>
      </w:r>
    </w:p>
    <w:p w:rsidR="006B326E" w:rsidRDefault="006B326E" w:rsidP="006B326E">
      <w:pPr>
        <w:rPr>
          <w:rFonts w:cs="Arial"/>
          <w:szCs w:val="19"/>
        </w:rPr>
      </w:pPr>
      <w:r>
        <w:rPr>
          <w:rFonts w:cs="Arial"/>
          <w:szCs w:val="19"/>
        </w:rPr>
        <w:lastRenderedPageBreak/>
        <w:t xml:space="preserve">Príklad možnej štruktúry riadiacich dokumentov pre oblasť KIB: </w:t>
      </w:r>
    </w:p>
    <w:p w:rsidR="006B326E" w:rsidRDefault="006B326E" w:rsidP="006B326E">
      <w:pPr>
        <w:ind w:left="360"/>
        <w:rPr>
          <w:rFonts w:cs="Arial"/>
          <w:sz w:val="20"/>
          <w:szCs w:val="20"/>
        </w:rPr>
      </w:pPr>
      <w:r>
        <w:rPr>
          <w:noProof/>
          <w:lang w:eastAsia="sk-SK"/>
        </w:rPr>
        <mc:AlternateContent>
          <mc:Choice Requires="wps">
            <w:drawing>
              <wp:anchor distT="0" distB="0" distL="114300" distR="114300" simplePos="0" relativeHeight="251661312" behindDoc="0" locked="0" layoutInCell="1" allowOverlap="1">
                <wp:simplePos x="0" y="0"/>
                <wp:positionH relativeFrom="column">
                  <wp:posOffset>2771140</wp:posOffset>
                </wp:positionH>
                <wp:positionV relativeFrom="paragraph">
                  <wp:posOffset>13970</wp:posOffset>
                </wp:positionV>
                <wp:extent cx="325755" cy="127000"/>
                <wp:effectExtent l="0" t="0" r="17145" b="25400"/>
                <wp:wrapNone/>
                <wp:docPr id="30732" name="Rectangle 30732"/>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4">
                            <a:lumMod val="40000"/>
                            <a:lumOff val="6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96F3D6" id="Rectangle 30732" o:spid="_x0000_s1026" style="position:absolute;margin-left:218.2pt;margin-top:1.1pt;width:25.65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" fillcolor="#ffe599 [1303]" strokecolor="black [3213]" strokeweight=".25pt"/>
            </w:pict>
          </mc:Fallback>
        </mc:AlternateContent>
      </w:r>
      <w:r>
        <w:rPr>
          <w:noProof/>
          <w:lang w:eastAsia="sk-SK"/>
        </w:rPr>
        <mc:AlternateContent>
          <mc:Choice Requires="wps">
            <w:drawing>
              <wp:anchor distT="0" distB="0" distL="114300" distR="114300" simplePos="0" relativeHeight="251660288" behindDoc="0" locked="0" layoutInCell="1" allowOverlap="1">
                <wp:simplePos x="0" y="0"/>
                <wp:positionH relativeFrom="column">
                  <wp:posOffset>249555</wp:posOffset>
                </wp:positionH>
                <wp:positionV relativeFrom="paragraph">
                  <wp:posOffset>5080</wp:posOffset>
                </wp:positionV>
                <wp:extent cx="325755" cy="127000"/>
                <wp:effectExtent l="0" t="0" r="17145" b="25400"/>
                <wp:wrapNone/>
                <wp:docPr id="30730" name="Rectangle 30730"/>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5">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CA35DA" id="Rectangle 30730" o:spid="_x0000_s1026" style="position:absolute;margin-left:19.65pt;margin-top:.4pt;width:25.65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" fillcolor="#d9e2f3 [664]" strokecolor="black [3213]" strokeweight=".25pt"/>
            </w:pict>
          </mc:Fallback>
        </mc:AlternateContent>
      </w:r>
      <w:r>
        <w:rPr>
          <w:rFonts w:cs="Arial"/>
          <w:szCs w:val="19"/>
        </w:rPr>
        <w:tab/>
        <w:t xml:space="preserve">     </w:t>
      </w:r>
      <w:r>
        <w:rPr>
          <w:rFonts w:cs="Arial"/>
          <w:sz w:val="20"/>
          <w:szCs w:val="20"/>
        </w:rPr>
        <w:t xml:space="preserve">Výnos - Politika informačnej bezpečnosti               Metodické pokyny (detailné procedúry, manuály)                      </w:t>
      </w:r>
    </w:p>
    <w:p w:rsidR="006B326E" w:rsidRDefault="006B326E" w:rsidP="006B326E">
      <w:pPr>
        <w:ind w:left="360"/>
        <w:rPr>
          <w:rFonts w:cs="Arial"/>
          <w:sz w:val="20"/>
          <w:szCs w:val="20"/>
        </w:rPr>
      </w:pPr>
      <w:r>
        <w:rPr>
          <w:noProof/>
          <w:lang w:eastAsia="sk-SK"/>
        </w:rPr>
        <mc:AlternateContent>
          <mc:Choice Requires="wps">
            <w:drawing>
              <wp:anchor distT="0" distB="0" distL="114300" distR="114300" simplePos="0" relativeHeight="251662336" behindDoc="0" locked="0" layoutInCell="1" allowOverlap="1">
                <wp:simplePos x="0" y="0"/>
                <wp:positionH relativeFrom="column">
                  <wp:posOffset>252095</wp:posOffset>
                </wp:positionH>
                <wp:positionV relativeFrom="paragraph">
                  <wp:posOffset>9525</wp:posOffset>
                </wp:positionV>
                <wp:extent cx="325755" cy="127000"/>
                <wp:effectExtent l="0" t="0" r="17145" b="25400"/>
                <wp:wrapNone/>
                <wp:docPr id="30735" name="Rectangle 30735"/>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6">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4F6083" id="Rectangle 30735" o:spid="_x0000_s1026" style="position:absolute;margin-left:19.85pt;margin-top:.75pt;width:25.65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" fillcolor="#e2efd9 [665]" strokecolor="black [3213]" strokeweight=".25pt"/>
            </w:pict>
          </mc:Fallback>
        </mc:AlternateContent>
      </w:r>
      <w:r>
        <w:rPr>
          <w:rFonts w:cs="Arial"/>
          <w:sz w:val="20"/>
          <w:szCs w:val="20"/>
        </w:rPr>
        <w:t xml:space="preserve">             Povinné výstupy a bezpečnostné štandardy    </w:t>
      </w:r>
    </w:p>
    <w:p w:rsidR="006B326E" w:rsidRDefault="006B326E" w:rsidP="006B326E">
      <w:pPr>
        <w:tabs>
          <w:tab w:val="left" w:pos="8892"/>
        </w:tabs>
        <w:rPr>
          <w:rFonts w:cs="Arial"/>
          <w:szCs w:val="19"/>
        </w:rPr>
      </w:pPr>
      <w:r>
        <w:rPr>
          <w:rFonts w:cs="Arial"/>
          <w:szCs w:val="19"/>
        </w:rPr>
        <w:tab/>
      </w:r>
      <w:r>
        <w:rPr>
          <w:rFonts w:cs="Arial"/>
          <w:noProof/>
          <w:szCs w:val="19"/>
          <w:lang w:eastAsia="sk-SK"/>
        </w:rPr>
        <w:drawing>
          <wp:inline distT="0" distB="0" distL="0" distR="0">
            <wp:extent cx="6696075" cy="5762625"/>
            <wp:effectExtent l="0" t="38100" r="0" b="476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6B326E" w:rsidRDefault="006B326E" w:rsidP="006B326E">
      <w:pPr>
        <w:rPr>
          <w:rFonts w:cs="Arial"/>
          <w:szCs w:val="19"/>
        </w:rPr>
      </w:pPr>
      <w:r>
        <w:rPr>
          <w:rFonts w:cs="Arial"/>
          <w:b/>
          <w:szCs w:val="19"/>
        </w:rPr>
        <w:t xml:space="preserve">Výnos - Politika informačnej bezpečnosti </w:t>
      </w:r>
      <w:r>
        <w:rPr>
          <w:rFonts w:cs="Arial"/>
          <w:szCs w:val="19"/>
        </w:rPr>
        <w:t xml:space="preserve"> </w:t>
      </w:r>
    </w:p>
    <w:p w:rsidR="006B326E" w:rsidRDefault="006B326E" w:rsidP="00E520CB">
      <w:pPr>
        <w:pStyle w:val="ListParagraph"/>
        <w:numPr>
          <w:ilvl w:val="0"/>
          <w:numId w:val="35"/>
        </w:numPr>
        <w:spacing w:after="160" w:afterAutospacing="0" w:line="256" w:lineRule="auto"/>
        <w:contextualSpacing/>
        <w:jc w:val="left"/>
      </w:pPr>
      <w:r>
        <w:t>Rámcový dokument obsahujúci základné zodpovednosti a oprávnenia jednotlivých zainteresovaných strán (organizácia bezpečnosti) a základné zásady pre jednotlivé oblasti s definovaním zodpovedných organizačných zložiek.</w:t>
      </w:r>
    </w:p>
    <w:p w:rsidR="006B326E" w:rsidRDefault="006B326E" w:rsidP="00E520CB">
      <w:pPr>
        <w:pStyle w:val="ListParagraph"/>
        <w:numPr>
          <w:ilvl w:val="0"/>
          <w:numId w:val="35"/>
        </w:numPr>
        <w:spacing w:after="160" w:afterAutospacing="0" w:line="256" w:lineRule="auto"/>
        <w:contextualSpacing/>
        <w:jc w:val="left"/>
      </w:pPr>
      <w:r>
        <w:t>Jednotlivé oblasti upravené podľa STN ISO/IEC 27001:2014 a STN ISO/IEC 27002:2014</w:t>
      </w:r>
    </w:p>
    <w:p w:rsidR="006B326E" w:rsidRDefault="006B326E" w:rsidP="00E520CB">
      <w:pPr>
        <w:pStyle w:val="ListParagraph"/>
        <w:numPr>
          <w:ilvl w:val="0"/>
          <w:numId w:val="35"/>
        </w:numPr>
        <w:spacing w:after="160" w:afterAutospacing="0" w:line="256" w:lineRule="auto"/>
        <w:contextualSpacing/>
        <w:jc w:val="left"/>
      </w:pPr>
      <w:r>
        <w:t xml:space="preserve">Relatívne nemenný dokument vyžadujúci minimálnu aktualizáciu (pri ďalšej revízii ISO/IEC 2700X)    </w:t>
      </w:r>
    </w:p>
    <w:p w:rsidR="006B326E" w:rsidRDefault="006B326E" w:rsidP="006B326E">
      <w:pPr>
        <w:rPr>
          <w:rFonts w:cs="Arial"/>
          <w:b/>
          <w:szCs w:val="19"/>
        </w:rPr>
      </w:pPr>
      <w:r>
        <w:rPr>
          <w:rFonts w:cs="Arial"/>
          <w:b/>
          <w:szCs w:val="19"/>
        </w:rPr>
        <w:t>Metodické pokyny pre vypracovanie detailných procedúry, politík a</w:t>
      </w:r>
      <w:r>
        <w:rPr>
          <w:b/>
          <w:bCs/>
          <w:iCs/>
          <w:szCs w:val="19"/>
        </w:rPr>
        <w:t> manuálov</w:t>
      </w:r>
    </w:p>
    <w:p w:rsidR="006B326E" w:rsidRDefault="006B326E" w:rsidP="00E520CB">
      <w:pPr>
        <w:pStyle w:val="ListParagraph"/>
        <w:numPr>
          <w:ilvl w:val="0"/>
          <w:numId w:val="35"/>
        </w:numPr>
        <w:spacing w:after="160" w:afterAutospacing="0" w:line="256" w:lineRule="auto"/>
        <w:contextualSpacing/>
        <w:jc w:val="left"/>
      </w:pPr>
      <w:r>
        <w:t xml:space="preserve">Dielčie politiky, postupy, detailné rozpracovanie jednotlivých oblastí z centrálnej politiky informačnej bezpečnosti. </w:t>
      </w:r>
    </w:p>
    <w:p w:rsidR="006B326E" w:rsidRDefault="006B326E" w:rsidP="00E520CB">
      <w:pPr>
        <w:pStyle w:val="ListParagraph"/>
        <w:numPr>
          <w:ilvl w:val="0"/>
          <w:numId w:val="35"/>
        </w:numPr>
        <w:spacing w:after="160" w:afterAutospacing="0" w:line="256" w:lineRule="auto"/>
        <w:contextualSpacing/>
        <w:jc w:val="left"/>
      </w:pPr>
      <w:r>
        <w:lastRenderedPageBreak/>
        <w:t xml:space="preserve">Manuály pre jednotlivé skupiny zainteresovaných strán najmä pre používateľov, administrátorov a tretie strany. Zhrnutie všetkých špecifických záväzných zodpovedností, povinností a oprávnení pre jednotlivé skupiny za účelom zjednodušenia oboznamovania sa a lepšieho pochopenia. </w:t>
      </w:r>
    </w:p>
    <w:p w:rsidR="006B326E" w:rsidRDefault="006B326E" w:rsidP="00E520CB">
      <w:pPr>
        <w:pStyle w:val="ListParagraph"/>
        <w:numPr>
          <w:ilvl w:val="0"/>
          <w:numId w:val="35"/>
        </w:numPr>
        <w:spacing w:after="160" w:afterAutospacing="0" w:line="256" w:lineRule="auto"/>
        <w:contextualSpacing/>
        <w:jc w:val="left"/>
      </w:pPr>
      <w:r>
        <w:t xml:space="preserve">Príklad: Pre bežného používateľa nie je potrebné aby poznal kryptografické opatrenia, alebo požiadavky pre bezpečný vývoj aplikácií. </w:t>
      </w:r>
    </w:p>
    <w:p w:rsidR="006B326E" w:rsidRDefault="006B326E" w:rsidP="00E520CB">
      <w:pPr>
        <w:pStyle w:val="ListParagraph"/>
        <w:numPr>
          <w:ilvl w:val="0"/>
          <w:numId w:val="35"/>
        </w:numPr>
        <w:spacing w:after="160" w:afterAutospacing="0" w:line="256" w:lineRule="auto"/>
        <w:contextualSpacing/>
        <w:jc w:val="left"/>
      </w:pPr>
      <w:r>
        <w:t>Možnosť detailnejšej špecifikácie oproti centrálnej politike informačnej bezpečnosti.</w:t>
      </w:r>
    </w:p>
    <w:p w:rsidR="006B326E" w:rsidRDefault="006B326E" w:rsidP="00E520CB">
      <w:pPr>
        <w:pStyle w:val="ListParagraph"/>
        <w:numPr>
          <w:ilvl w:val="0"/>
          <w:numId w:val="35"/>
        </w:numPr>
        <w:spacing w:after="160" w:afterAutospacing="0" w:line="256" w:lineRule="auto"/>
        <w:contextualSpacing/>
        <w:jc w:val="left"/>
      </w:pPr>
      <w:r>
        <w:t>Pre dokumenty v tejto kategórii je predpokladaná častejšia zmena, odporúčame tomu prispôsobiť aj proces ich aktualizácie zo zachovaním ich záväznosti.</w:t>
      </w:r>
    </w:p>
    <w:p w:rsidR="006B326E" w:rsidRDefault="006B326E" w:rsidP="00E520CB">
      <w:pPr>
        <w:pStyle w:val="ListParagraph"/>
        <w:numPr>
          <w:ilvl w:val="0"/>
          <w:numId w:val="35"/>
        </w:numPr>
        <w:spacing w:after="160" w:afterAutospacing="0" w:line="256" w:lineRule="auto"/>
        <w:contextualSpacing/>
        <w:jc w:val="left"/>
      </w:pPr>
      <w:r>
        <w:t xml:space="preserve">Manuál pre tretie strany je možné prikladať k zmluvám s tretími stranami, čím sa štandardizujú požiadavky v oblasti informačnej bezpečnosti pri spolupráci s tretími stranami.  </w:t>
      </w:r>
    </w:p>
    <w:p w:rsidR="006B326E" w:rsidRDefault="006B326E" w:rsidP="006B326E">
      <w:pPr>
        <w:rPr>
          <w:rFonts w:cs="Arial"/>
          <w:b/>
          <w:bCs/>
          <w:iCs/>
          <w:szCs w:val="19"/>
        </w:rPr>
      </w:pPr>
      <w:r>
        <w:rPr>
          <w:rFonts w:cs="Arial"/>
          <w:b/>
          <w:bCs/>
          <w:iCs/>
          <w:szCs w:val="19"/>
        </w:rPr>
        <w:t>Povinné výstupy a štandardy</w:t>
      </w:r>
    </w:p>
    <w:p w:rsidR="006B326E" w:rsidRDefault="006B326E" w:rsidP="00E520CB">
      <w:pPr>
        <w:pStyle w:val="ListParagraph"/>
        <w:numPr>
          <w:ilvl w:val="0"/>
          <w:numId w:val="35"/>
        </w:numPr>
        <w:spacing w:after="160" w:afterAutospacing="0" w:line="256" w:lineRule="auto"/>
        <w:contextualSpacing/>
        <w:jc w:val="left"/>
      </w:pPr>
      <w:r>
        <w:t>Záväzné výstupy z rozpracovanie jednotlivých opatrení napr. zoznam povolených služieb pre operačné systémy, plány obnovy pre jednotlivé systémy zoznam informačných aktív a pod.</w:t>
      </w:r>
    </w:p>
    <w:p w:rsidR="006B326E" w:rsidRDefault="006B326E" w:rsidP="00E520CB">
      <w:pPr>
        <w:pStyle w:val="Heading3"/>
        <w:numPr>
          <w:ilvl w:val="2"/>
          <w:numId w:val="26"/>
        </w:numPr>
        <w:rPr>
          <w:rFonts w:eastAsia="Cambria"/>
          <w:lang w:eastAsia="sk-SK"/>
        </w:rPr>
      </w:pPr>
      <w:bookmarkStart w:id="75" w:name="_Toc492563541"/>
      <w:r>
        <w:rPr>
          <w:rFonts w:eastAsia="Cambria"/>
          <w:lang w:eastAsia="sk-SK"/>
        </w:rPr>
        <w:t>Role a zodpovednosti za jednotlivé oblasti</w:t>
      </w:r>
      <w:bookmarkEnd w:id="75"/>
    </w:p>
    <w:p w:rsidR="006B326E" w:rsidRDefault="006B326E" w:rsidP="006B326E">
      <w:r>
        <w:t>Pre jednotlivé oblasti KIB  je možné vypracovanie schémy rolí podľa uvedenej charakteristiky tzv. RASCI matice podľa uvedeného príkladu.</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R (Responsible) - subjekt primárne zodpovedný  za vykonanie aktivity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A (Accountable) - subjekt zodpovedný za aktivitu ako celok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S (Supportive) - subjekt aktívne asistujúci pri návrhu, implementácii, alebo riadeniu aktivít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C (Consulted) - subjekt poskytujúci poradné služby, pomoc a usmernenie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I (Informed) - subjekt, ktorý je informovaný o aktivitách</w:t>
      </w:r>
    </w:p>
    <w:p w:rsidR="006B326E" w:rsidRDefault="006B326E" w:rsidP="006B326E">
      <w:pPr>
        <w:spacing w:after="0" w:line="240" w:lineRule="auto"/>
        <w:rPr>
          <w:sz w:val="18"/>
          <w:szCs w:val="18"/>
        </w:rPr>
      </w:pPr>
    </w:p>
    <w:tbl>
      <w:tblPr>
        <w:tblW w:w="8926" w:type="dxa"/>
        <w:jc w:val="center"/>
        <w:tblCellMar>
          <w:left w:w="70" w:type="dxa"/>
          <w:right w:w="70" w:type="dxa"/>
        </w:tblCellMar>
        <w:tblLook w:val="04A0" w:firstRow="1" w:lastRow="0" w:firstColumn="1" w:lastColumn="0" w:noHBand="0" w:noVBand="1"/>
      </w:tblPr>
      <w:tblGrid>
        <w:gridCol w:w="444"/>
        <w:gridCol w:w="1865"/>
        <w:gridCol w:w="536"/>
        <w:gridCol w:w="506"/>
        <w:gridCol w:w="506"/>
        <w:gridCol w:w="506"/>
        <w:gridCol w:w="506"/>
        <w:gridCol w:w="515"/>
        <w:gridCol w:w="506"/>
        <w:gridCol w:w="506"/>
        <w:gridCol w:w="506"/>
        <w:gridCol w:w="506"/>
        <w:gridCol w:w="506"/>
        <w:gridCol w:w="506"/>
        <w:gridCol w:w="506"/>
      </w:tblGrid>
      <w:tr w:rsidR="006B326E" w:rsidTr="006B326E">
        <w:trPr>
          <w:trHeight w:val="1200"/>
          <w:jc w:val="center"/>
        </w:trPr>
        <w:tc>
          <w:tcPr>
            <w:tcW w:w="3114" w:type="dxa"/>
            <w:gridSpan w:val="2"/>
            <w:tcBorders>
              <w:top w:val="single" w:sz="4" w:space="0" w:color="auto"/>
              <w:left w:val="single" w:sz="4" w:space="0" w:color="auto"/>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t xml:space="preserve"> </w:t>
            </w:r>
            <w:r>
              <w:rPr>
                <w:rFonts w:ascii="Calibri" w:eastAsia="Times New Roman" w:hAnsi="Calibri" w:cs="Arial"/>
                <w:b/>
                <w:bCs/>
                <w:sz w:val="12"/>
                <w:szCs w:val="12"/>
                <w:lang w:eastAsia="sk-SK"/>
              </w:rPr>
              <w:t xml:space="preserve">Jednotlivé oblasti informačnej bezpečnosti podľa </w:t>
            </w:r>
            <w:r>
              <w:rPr>
                <w:rFonts w:ascii="Calibri" w:eastAsia="Times New Roman" w:hAnsi="Calibri" w:cs="Arial"/>
                <w:b/>
                <w:bCs/>
                <w:sz w:val="12"/>
                <w:szCs w:val="12"/>
                <w:lang w:eastAsia="sk-SK"/>
              </w:rPr>
              <w:br/>
              <w:t xml:space="preserve">STN ISO/IEC 27002:2014 </w:t>
            </w:r>
          </w:p>
        </w:tc>
        <w:tc>
          <w:tcPr>
            <w:tcW w:w="536"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Vlastník inform. aktíva</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Zamestnanci</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Kancelária ministra</w:t>
            </w:r>
          </w:p>
        </w:tc>
        <w:tc>
          <w:tcPr>
            <w:tcW w:w="432"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Vedúci sekcií</w:t>
            </w:r>
          </w:p>
        </w:tc>
        <w:tc>
          <w:tcPr>
            <w:tcW w:w="438"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Sekcia informatiky</w:t>
            </w:r>
          </w:p>
        </w:tc>
        <w:tc>
          <w:tcPr>
            <w:tcW w:w="515"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Bezpečn. výbor</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Manažér informačnej bezpečnosti</w:t>
            </w:r>
          </w:p>
        </w:tc>
        <w:tc>
          <w:tcPr>
            <w:tcW w:w="435"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Oddelenie bezpečnosti</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Personálny odbor</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centrálneho obstarávania a nákupu</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právnych služieb</w:t>
            </w:r>
          </w:p>
        </w:tc>
        <w:tc>
          <w:tcPr>
            <w:tcW w:w="432"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financovania</w:t>
            </w:r>
          </w:p>
        </w:tc>
        <w:tc>
          <w:tcPr>
            <w:tcW w:w="438"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správy majetku</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 xml:space="preserve">5  Politiky informačnej bezpečnosti </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5.1.1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Politiky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30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5.1.2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Preskúmanie politík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 xml:space="preserve">6  Organizácia informačnej bezpečnosti </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Role a zodpovednosti v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Oddelenie právomocí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Kontakt s autoritami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Kontakt so špeciálnymi záujmovými skupinami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Informačná bezpečnosť v projektovom 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Politiky pre mobilné zariadenia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Práca na diaľku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7  Personálna bezpečnosť</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Preverovanie uchádzačov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Pracovná náplň a podmienky zamestnania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lastRenderedPageBreak/>
              <w:t>7.2.1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Manažérska zodpovednosť</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Povedomie o informačnej bezpečnosti, vzdelávanie a školiaca činnosť</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Disciplinárny proces</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Zodpovednosti pri ukončení alebo zmene zamestnania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8  Riadenie aktív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Inventárny zoznam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Vlastníctvo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Prijateľné používanie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Vrátenie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Klasifikácia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Označovanie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Zaobchádzanie s aktívami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prenosných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Likvidácia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Fyzický prenos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9  Riadenie prístupov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riadenia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Prístup do sietí a sieťových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Registrácia a de-registrácia používateľov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Poskytovanie používateľských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privilegovaných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0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utajených autentizačných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Preskúmanie prístupových 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Odstránenie alebo prispôsobenie prístupových 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Používanie utajených autentizačných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Obmedzenie prístupu k informáciám</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Bezpečné postupy prihlasovania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Systém riadenia hesiel</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Používanie privilegovaných pomocných programov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prístupu k zdrojovým kódom programov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10  Šifrovanie, kryptografia</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10.1.1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pri používaní opatrení na šifrovanie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10.1.2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šifrovacích kľúčov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lastRenderedPageBreak/>
              <w:t>11  Fyzická bezpečnosť a bezpečnosť prostredia</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Perimeter fyzickej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fyzických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Zabezpečenie kancelárií, miestností a prostriedkov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27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pred externými hrozbami a hrozbami prostredia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Práca v chránených priestoroch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Priestory na nakladanie a vykladanie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Umiestnenie zariadení a ich ochrana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Podporné služby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kabeláže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Údržba zariadení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Odstraňovanie zariadení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Vynášanie zariadení mimo priestory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Bezpečné znehodnotenie  a opätovné používanie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11.2.8</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Zariadenia bez dozoru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11.2.9</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čistého stola a čistej obrazovky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12 Bezpečnosť prevádzky</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Dokumentované prevádzkové postupy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kapacít</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Oddelenie vývojového, testovacieho a prevádzkového prostredia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Opatrenia proti škodlivému softvéru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Zálohovanie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Zaznamenávanie udalostí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súborov so záznamom udalostí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Záznamy činnosti správcov a operátorov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Synchronizácia času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12.5.1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Inštalácia software do operačných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12.6.1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technickej zraniteľnosti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12.6.2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Obmedzenia pri inštalácii software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12.7.1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Audit informačných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13  Komunikačná bezpečnosť</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Sieťové opatrenia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lastRenderedPageBreak/>
              <w:t>13.1.2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sieťových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Oddeľovanie sietí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Politiky a postupy pri prenose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Dohody o výmene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Výmena elektronických správ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Zmluvy o mlčanlivosti alebo utajení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14  Akvizícia, vývoj a údržba informačných systémov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Analýza a špecifikácia požiadaviek na bezpečnosť informačných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Zabezpečenie prenosov vo verejných sieťach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aplikačných transakcií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bezpečného vývoja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 počas vývoja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Technické preskúmanie aplikácií pri zmene platformy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Obmedzenia zmien v softvérových balíkoch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Princípy bezpečného systémového inžinierstva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Prostredie pre bezpečný vývoj</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Vývoj prostredníctvom externých zdrojov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14.2.8</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Testovanie bezpečnosti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14.2.9</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Akceptačné testy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testovacích dát</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15  Riadenie vzťahov s dodávateľmi</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informačnej bezpečnosti pre vzťahy s dodávateľmi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Ošetrenie bezpečnosti v zmluvách s dodávateľmi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Dodávateľské reťazce informačných a komunikačných technológií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Monitorovanie a preskúmavanie dodávateľských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 v službách dodávateľa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16  Riadenie incidentov v informačnej bezpečnosti</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Zodpovednosti a postupy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Informovanie o udalostiach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Informovanie o slabinách informačnej </w:t>
            </w:r>
            <w:r>
              <w:rPr>
                <w:rFonts w:ascii="Calibri" w:eastAsia="Times New Roman" w:hAnsi="Calibri" w:cs="Arial"/>
                <w:color w:val="000000"/>
                <w:sz w:val="12"/>
                <w:szCs w:val="12"/>
                <w:lang w:eastAsia="sk-SK"/>
              </w:rPr>
              <w:lastRenderedPageBreak/>
              <w:t>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lastRenderedPageBreak/>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Posúdenie udalostí informačnej bezpečnosti a rozhodnutia o nich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Riešenie incidentov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Poučenie sa z incidentov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Zber dôkazov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17  Informačná bezpečnosť a kontinuita činností</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Plánovanie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Implementovanie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Overenie, preskúmanie a vyhodnotenie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Dostupnosť zariadení na spracúvanie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18  Súlad</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Identifikácia platnej legislatívy a zmluvných požiadaviek</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Práva duševného vlastníctva, autorské a licenčné práva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záznamov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osobných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šifrovania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Preskúmavanie úrovne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Súlad s bezpečnostnými politikami a normami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Preskúmavanie technického súladu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bl>
    <w:p w:rsidR="006B326E" w:rsidRDefault="006B326E" w:rsidP="006B326E"/>
    <w:p w:rsidR="006B326E" w:rsidRDefault="006B326E" w:rsidP="006B326E">
      <w:r>
        <w:t xml:space="preserve">Jednotlivé bezpečnostné opatrenia, metodické pokyny ako aj role a zodpovednosti budú na úrovni Centra vždy prekonzultované s jednotlivými zúčastnenými stranami (MIB – ÚOŠS) s cieľom overenia ich uplatnenia v praxi, identifikácie možných problémov (napr. formou workshopov zameraných na konkrétnu oblasť). Je potrebné vylúčiť situácie, pri ktorých nebude možné navrhnuté opatrenia implementovať v praxi.    </w:t>
      </w:r>
    </w:p>
    <w:p w:rsidR="00211352" w:rsidRDefault="00211352" w:rsidP="00211352"/>
    <w:p w:rsidR="00211352" w:rsidRDefault="00211352" w:rsidP="00211352"/>
    <w:p w:rsidR="00211352" w:rsidRPr="00211352" w:rsidRDefault="00211352" w:rsidP="00211352"/>
    <w:p w:rsidR="00E00392" w:rsidRPr="00373306" w:rsidRDefault="00E00392" w:rsidP="0084363E">
      <w:pPr>
        <w:pStyle w:val="Heading2"/>
        <w:rPr>
          <w:highlight w:val="yellow"/>
        </w:rPr>
      </w:pPr>
      <w:bookmarkStart w:id="76" w:name="_Toc495308352"/>
      <w:r w:rsidRPr="00373306">
        <w:rPr>
          <w:highlight w:val="yellow"/>
        </w:rPr>
        <w:t>Klasifikácia informácie a systémov</w:t>
      </w:r>
      <w:bookmarkEnd w:id="63"/>
      <w:bookmarkEnd w:id="64"/>
      <w:bookmarkEnd w:id="76"/>
    </w:p>
    <w:p w:rsidR="00E00392" w:rsidRPr="00373306" w:rsidRDefault="008E6B4E" w:rsidP="007C4FDE">
      <w:pPr>
        <w:pStyle w:val="ListParagraph"/>
        <w:numPr>
          <w:ilvl w:val="0"/>
          <w:numId w:val="8"/>
        </w:numPr>
        <w:rPr>
          <w:highlight w:val="yellow"/>
        </w:rPr>
      </w:pPr>
      <w:r w:rsidRPr="00373306">
        <w:rPr>
          <w:highlight w:val="yellow"/>
        </w:rPr>
        <w:t xml:space="preserve">filozofia </w:t>
      </w:r>
      <w:r w:rsidR="00E00392" w:rsidRPr="00373306">
        <w:rPr>
          <w:highlight w:val="yellow"/>
        </w:rPr>
        <w:t xml:space="preserve">FIPS 199 a FIPS 200, </w:t>
      </w:r>
    </w:p>
    <w:p w:rsidR="00E00392" w:rsidRPr="00373306" w:rsidRDefault="00E00392" w:rsidP="007C4FDE">
      <w:pPr>
        <w:pStyle w:val="ListParagraph"/>
        <w:numPr>
          <w:ilvl w:val="0"/>
          <w:numId w:val="8"/>
        </w:numPr>
        <w:rPr>
          <w:highlight w:val="yellow"/>
        </w:rPr>
      </w:pPr>
      <w:r w:rsidRPr="00373306">
        <w:rPr>
          <w:highlight w:val="yellow"/>
        </w:rPr>
        <w:t>chýba zoznam typov informácie, ktoré je potrebné rozlišovať</w:t>
      </w:r>
    </w:p>
    <w:p w:rsidR="003D40F4" w:rsidRPr="00373306" w:rsidRDefault="00E00392" w:rsidP="007C4FDE">
      <w:pPr>
        <w:pStyle w:val="ListParagraph"/>
        <w:numPr>
          <w:ilvl w:val="0"/>
          <w:numId w:val="8"/>
        </w:numPr>
        <w:rPr>
          <w:highlight w:val="yellow"/>
        </w:rPr>
      </w:pPr>
      <w:r w:rsidRPr="00373306">
        <w:rPr>
          <w:highlight w:val="yellow"/>
        </w:rPr>
        <w:lastRenderedPageBreak/>
        <w:t>možno by bolo dobré spraviť zoznam typov systémov, aby sme si vedeli predstaviť, na čo sa budú všeobecné požiadavky aplikovať a či to je relevantné</w:t>
      </w:r>
    </w:p>
    <w:p w:rsidR="00BA480B" w:rsidRPr="00373306" w:rsidRDefault="00BA480B" w:rsidP="00BA480B">
      <w:pPr>
        <w:rPr>
          <w:highlight w:val="yellow"/>
        </w:rPr>
      </w:pPr>
    </w:p>
    <w:p w:rsidR="00BA480B" w:rsidRPr="00373306" w:rsidRDefault="00BA480B" w:rsidP="00BA480B">
      <w:pPr>
        <w:pStyle w:val="Heading3"/>
        <w:rPr>
          <w:highlight w:val="yellow"/>
        </w:rPr>
      </w:pPr>
      <w:bookmarkStart w:id="77" w:name="_Toc495308353"/>
      <w:r w:rsidRPr="00373306">
        <w:rPr>
          <w:highlight w:val="yellow"/>
        </w:rPr>
        <w:t xml:space="preserve">Význam </w:t>
      </w:r>
      <w:r w:rsidR="00860544" w:rsidRPr="00373306">
        <w:rPr>
          <w:highlight w:val="yellow"/>
        </w:rPr>
        <w:t>a podstata</w:t>
      </w:r>
      <w:r w:rsidRPr="00373306">
        <w:rPr>
          <w:highlight w:val="yellow"/>
        </w:rPr>
        <w:t xml:space="preserve"> klasifikácie informácií a</w:t>
      </w:r>
      <w:r w:rsidR="00860544" w:rsidRPr="00373306">
        <w:rPr>
          <w:highlight w:val="yellow"/>
        </w:rPr>
        <w:t xml:space="preserve"> kategorizácie </w:t>
      </w:r>
      <w:r w:rsidRPr="00373306">
        <w:rPr>
          <w:highlight w:val="yellow"/>
        </w:rPr>
        <w:t> systémov</w:t>
      </w:r>
      <w:bookmarkEnd w:id="77"/>
    </w:p>
    <w:p w:rsidR="00BA480B" w:rsidRPr="00373306" w:rsidRDefault="00BA480B" w:rsidP="00BA480B">
      <w:pPr>
        <w:rPr>
          <w:highlight w:val="yellow"/>
        </w:rPr>
      </w:pPr>
    </w:p>
    <w:p w:rsidR="00BA480B" w:rsidRPr="00373306" w:rsidRDefault="00BA480B" w:rsidP="007C4FDE">
      <w:pPr>
        <w:pStyle w:val="ListParagraph"/>
        <w:rPr>
          <w:highlight w:val="yellow"/>
        </w:rPr>
      </w:pPr>
      <w:r w:rsidRPr="00373306">
        <w:rPr>
          <w:highlight w:val="yellow"/>
        </w:rPr>
        <w:t>v prvom rade potrebujeme zaistiť dôvernosť, integritu, dostupnosť, autentickosť informácie</w:t>
      </w:r>
      <w:r w:rsidR="00860544" w:rsidRPr="00373306">
        <w:rPr>
          <w:highlight w:val="yellow"/>
        </w:rPr>
        <w:t xml:space="preserve"> (CIAA)</w:t>
      </w:r>
      <w:r w:rsidR="002C7F25" w:rsidRPr="00373306">
        <w:rPr>
          <w:highlight w:val="yellow"/>
        </w:rPr>
        <w:t>, lebo od toho závisí kvalita rozhodovania, dostupnosť, spoľahlivosť a kvalita služieb</w:t>
      </w:r>
    </w:p>
    <w:p w:rsidR="002C7F25" w:rsidRPr="00373306" w:rsidRDefault="002C7F25" w:rsidP="007C4FDE">
      <w:pPr>
        <w:pStyle w:val="ListParagraph"/>
        <w:rPr>
          <w:highlight w:val="yellow"/>
        </w:rPr>
      </w:pPr>
      <w:r w:rsidRPr="00373306">
        <w:rPr>
          <w:highlight w:val="yellow"/>
        </w:rPr>
        <w:t>rôzne informácie si vyžadujú rôznu úroveň ochrany, bezpečnostné požiadavky na systémy sa odvodzujú od bezpečnostných požiadaviek na informáciu, ktorá sa prostredníctvom nich spracováva</w:t>
      </w:r>
    </w:p>
    <w:p w:rsidR="002C7F25" w:rsidRPr="00373306" w:rsidRDefault="002C7F25" w:rsidP="007C4FDE">
      <w:pPr>
        <w:pStyle w:val="ListParagraph"/>
        <w:rPr>
          <w:highlight w:val="yellow"/>
        </w:rPr>
      </w:pPr>
      <w:r w:rsidRPr="00373306">
        <w:rPr>
          <w:highlight w:val="yellow"/>
        </w:rPr>
        <w:t>okrem základných bezpečnostných požiadaviek existujú aj ďalšie – zachovanie súkromnosti (privacy) informácie, nepopretie pôvodu, nepopretie doručenia a i.</w:t>
      </w:r>
    </w:p>
    <w:p w:rsidR="002C7F25" w:rsidRPr="00373306" w:rsidRDefault="002C7F25" w:rsidP="007C4FDE">
      <w:pPr>
        <w:pStyle w:val="ListParagraph"/>
        <w:rPr>
          <w:highlight w:val="yellow"/>
        </w:rPr>
      </w:pPr>
      <w:r w:rsidRPr="00373306">
        <w:rPr>
          <w:highlight w:val="yellow"/>
        </w:rPr>
        <w:t xml:space="preserve">úroveň bezpečnostných potrieb systému sa určuje pomocou analýzy rizík a </w:t>
      </w:r>
    </w:p>
    <w:p w:rsidR="002C7F25" w:rsidRPr="00373306" w:rsidRDefault="002C7F25" w:rsidP="007C4FDE">
      <w:pPr>
        <w:pStyle w:val="ListParagraph"/>
        <w:rPr>
          <w:highlight w:val="yellow"/>
        </w:rPr>
      </w:pPr>
      <w:r w:rsidRPr="00373306">
        <w:rPr>
          <w:highlight w:val="yellow"/>
        </w:rPr>
        <w:t>systémov pomocou ktorých sa spracováva, prenáša alebo uchováva informácia je príliš veľa na to, aby bolo možné pre každý z nich robiť analýzu rizík</w:t>
      </w:r>
    </w:p>
    <w:p w:rsidR="002C7F25" w:rsidRPr="00373306" w:rsidRDefault="002C7F25" w:rsidP="007C4FDE">
      <w:pPr>
        <w:pStyle w:val="ListParagraph"/>
        <w:rPr>
          <w:highlight w:val="yellow"/>
        </w:rPr>
      </w:pPr>
      <w:r w:rsidRPr="00373306">
        <w:rPr>
          <w:highlight w:val="yellow"/>
        </w:rPr>
        <w:t>bežné systémy však využívajú štandardné technológie (hardvér aj programové vybavenie) , spracovávajú sa v nich informácie s podobnými bezpečnostnými požiadavkami a bezpečnostné požiadavky na  ochranu týchto systémov sa veľmi nelíšia</w:t>
      </w:r>
    </w:p>
    <w:p w:rsidR="002C7F25" w:rsidRPr="00373306" w:rsidRDefault="002C7F25" w:rsidP="007C4FDE">
      <w:pPr>
        <w:pStyle w:val="ListParagraph"/>
        <w:rPr>
          <w:highlight w:val="yellow"/>
        </w:rPr>
      </w:pPr>
      <w:r w:rsidRPr="00373306">
        <w:rPr>
          <w:highlight w:val="yellow"/>
        </w:rPr>
        <w:t xml:space="preserve">klasifikácia informácie a kategorizácia systémov umožňuje zjednodušiť </w:t>
      </w:r>
      <w:r w:rsidR="00860544" w:rsidRPr="00373306">
        <w:rPr>
          <w:highlight w:val="yellow"/>
        </w:rPr>
        <w:t>ochranu systémov tým, že definuje typy informácie, stanoví úroveň bezpečnostných požiadaviek na jednotlivé typy, na základe toho, aké typy informácie sa v systéme spracovávajú určí (bezpečnostnú) kategóriu systému. Pre jednotlivé kategórie systémov sú definované súbory opatrení, ktoré postačujú na dosiahnutie požadovanej úrovne ochrany systému. Súbory opatrení sa ešte upravujú podľa požiadaviek na úroveň ochrany z hľadiska CIAA, resp. špecifických potrieb majiteľa systému.</w:t>
      </w:r>
    </w:p>
    <w:p w:rsidR="00860544" w:rsidRPr="00373306" w:rsidRDefault="00860544" w:rsidP="007C4FDE">
      <w:pPr>
        <w:pStyle w:val="ListParagraph"/>
        <w:rPr>
          <w:highlight w:val="yellow"/>
        </w:rPr>
      </w:pPr>
      <w:r w:rsidRPr="00373306">
        <w:rPr>
          <w:highlight w:val="yellow"/>
        </w:rPr>
        <w:t>klasifikácia informácie a kategorizácia systémov je podstatne jednoduchšia ako analýza rizík a štandardné súbory opatrení sa dajú  udržiavať centrálne</w:t>
      </w:r>
    </w:p>
    <w:p w:rsidR="00860544" w:rsidRPr="00373306" w:rsidRDefault="00860544" w:rsidP="007C4FDE">
      <w:pPr>
        <w:pStyle w:val="ListParagraph"/>
        <w:rPr>
          <w:highlight w:val="yellow"/>
        </w:rPr>
      </w:pPr>
      <w:r w:rsidRPr="00373306">
        <w:rPr>
          <w:highlight w:val="yellow"/>
        </w:rPr>
        <w:t>ďalšími výhodami štandardizovaného riešenia je kompatibilita a zaručenie potrebnej úrovne ochrany</w:t>
      </w:r>
    </w:p>
    <w:p w:rsidR="00494CC4" w:rsidRPr="00373306" w:rsidRDefault="00494CC4" w:rsidP="00494CC4">
      <w:pPr>
        <w:pStyle w:val="Heading3"/>
        <w:rPr>
          <w:highlight w:val="yellow"/>
        </w:rPr>
      </w:pPr>
      <w:bookmarkStart w:id="78" w:name="_Toc495308354"/>
      <w:r w:rsidRPr="00373306">
        <w:rPr>
          <w:highlight w:val="yellow"/>
        </w:rPr>
        <w:t>Realizácia</w:t>
      </w:r>
      <w:bookmarkEnd w:id="78"/>
    </w:p>
    <w:p w:rsidR="00494CC4" w:rsidRPr="00373306" w:rsidRDefault="00494CC4" w:rsidP="007C4FDE">
      <w:pPr>
        <w:pStyle w:val="ListParagraph"/>
        <w:rPr>
          <w:highlight w:val="yellow"/>
        </w:rPr>
      </w:pPr>
      <w:r w:rsidRPr="00373306">
        <w:rPr>
          <w:highlight w:val="yellow"/>
        </w:rPr>
        <w:t>potrebujeme právny základ</w:t>
      </w:r>
    </w:p>
    <w:p w:rsidR="00494CC4" w:rsidRPr="00373306" w:rsidRDefault="00494CC4" w:rsidP="007C4FDE">
      <w:pPr>
        <w:pStyle w:val="ListParagraph"/>
        <w:rPr>
          <w:highlight w:val="yellow"/>
        </w:rPr>
      </w:pPr>
      <w:r w:rsidRPr="00373306">
        <w:rPr>
          <w:highlight w:val="yellow"/>
        </w:rPr>
        <w:t>typy informácie a stanovenie úrovní ochrany pre jednotlivé typy</w:t>
      </w:r>
    </w:p>
    <w:p w:rsidR="00494CC4" w:rsidRPr="00373306" w:rsidRDefault="00494CC4" w:rsidP="007C4FDE">
      <w:pPr>
        <w:pStyle w:val="ListParagraph"/>
        <w:rPr>
          <w:highlight w:val="yellow"/>
        </w:rPr>
      </w:pPr>
      <w:r w:rsidRPr="00373306">
        <w:rPr>
          <w:highlight w:val="yellow"/>
        </w:rPr>
        <w:t>klasifikačnú schému (neformálne popísaná vyššie)</w:t>
      </w:r>
    </w:p>
    <w:p w:rsidR="00494CC4" w:rsidRPr="00373306" w:rsidRDefault="00494CC4" w:rsidP="007C4FDE">
      <w:pPr>
        <w:pStyle w:val="ListParagraph"/>
        <w:rPr>
          <w:highlight w:val="yellow"/>
        </w:rPr>
      </w:pPr>
      <w:r w:rsidRPr="00373306">
        <w:rPr>
          <w:highlight w:val="yellow"/>
        </w:rPr>
        <w:t>súbory opatrení pre jednotlivé kategórie systémov (štandardne 3)</w:t>
      </w:r>
    </w:p>
    <w:p w:rsidR="00494CC4" w:rsidRPr="00373306" w:rsidRDefault="00494CC4" w:rsidP="007C4FDE">
      <w:pPr>
        <w:pStyle w:val="ListParagraph"/>
        <w:rPr>
          <w:highlight w:val="yellow"/>
        </w:rPr>
      </w:pPr>
      <w:r w:rsidRPr="00373306">
        <w:rPr>
          <w:highlight w:val="yellow"/>
        </w:rPr>
        <w:t>niekoho, kto bude sledovať vývoj hrozieb, objavovanie sa zraniteľností a aktualizovať súbory opatrení</w:t>
      </w:r>
    </w:p>
    <w:p w:rsidR="00494CC4" w:rsidRPr="00373306" w:rsidRDefault="00494CC4" w:rsidP="007C4FDE">
      <w:pPr>
        <w:pStyle w:val="ListParagraph"/>
        <w:rPr>
          <w:highlight w:val="yellow"/>
        </w:rPr>
      </w:pPr>
      <w:r w:rsidRPr="00373306">
        <w:rPr>
          <w:highlight w:val="yellow"/>
        </w:rPr>
        <w:t>aj USA, aj Nemecko majú štandardizované súbory opatrení pre ich analógiu ISVS</w:t>
      </w:r>
    </w:p>
    <w:p w:rsidR="00E00392" w:rsidRPr="00373306" w:rsidRDefault="00E00392" w:rsidP="00C529A3">
      <w:pPr>
        <w:pStyle w:val="Heading2"/>
        <w:rPr>
          <w:highlight w:val="yellow"/>
        </w:rPr>
      </w:pPr>
      <w:bookmarkStart w:id="79" w:name="_Toc479183087"/>
      <w:bookmarkStart w:id="80" w:name="_Toc480306612"/>
      <w:bookmarkStart w:id="81" w:name="_Toc495308355"/>
      <w:r w:rsidRPr="00373306">
        <w:rPr>
          <w:highlight w:val="yellow"/>
        </w:rPr>
        <w:t>Zoznam bezpečnostných rolí a kvalifikačné požiadavky na jednotlivé roly</w:t>
      </w:r>
      <w:bookmarkEnd w:id="79"/>
      <w:bookmarkEnd w:id="80"/>
      <w:bookmarkEnd w:id="81"/>
    </w:p>
    <w:p w:rsidR="00E00392" w:rsidRPr="00373306" w:rsidRDefault="00E00392" w:rsidP="007C4FDE">
      <w:pPr>
        <w:pStyle w:val="ListParagraph"/>
        <w:rPr>
          <w:highlight w:val="yellow"/>
        </w:rPr>
      </w:pPr>
      <w:r w:rsidRPr="00373306">
        <w:rPr>
          <w:highlight w:val="yellow"/>
        </w:rPr>
        <w:t>máme</w:t>
      </w:r>
      <w:r w:rsidR="007F3FCB" w:rsidRPr="00373306">
        <w:rPr>
          <w:highlight w:val="yellow"/>
        </w:rPr>
        <w:t xml:space="preserve"> detailne rozpracované znalostné štandardy pre </w:t>
      </w:r>
    </w:p>
    <w:p w:rsidR="007F3FCB" w:rsidRPr="00373306" w:rsidRDefault="007F3FCB" w:rsidP="007C4FDE">
      <w:pPr>
        <w:pStyle w:val="ListParagraph"/>
        <w:rPr>
          <w:highlight w:val="yellow"/>
        </w:rPr>
      </w:pPr>
      <w:r w:rsidRPr="00373306">
        <w:rPr>
          <w:highlight w:val="yellow"/>
        </w:rPr>
        <w:t>laikov</w:t>
      </w:r>
    </w:p>
    <w:p w:rsidR="007F3FCB" w:rsidRPr="00373306" w:rsidRDefault="007F3FCB" w:rsidP="007C4FDE">
      <w:pPr>
        <w:pStyle w:val="ListParagraph"/>
        <w:rPr>
          <w:highlight w:val="yellow"/>
        </w:rPr>
      </w:pPr>
      <w:r w:rsidRPr="00373306">
        <w:rPr>
          <w:highlight w:val="yellow"/>
        </w:rPr>
        <w:t>vedúcich pracovníkov</w:t>
      </w:r>
    </w:p>
    <w:p w:rsidR="007F3FCB" w:rsidRPr="00373306" w:rsidRDefault="007F3FCB" w:rsidP="007C4FDE">
      <w:pPr>
        <w:pStyle w:val="ListParagraph"/>
        <w:rPr>
          <w:highlight w:val="yellow"/>
        </w:rPr>
      </w:pPr>
      <w:r w:rsidRPr="00373306">
        <w:rPr>
          <w:highlight w:val="yellow"/>
        </w:rPr>
        <w:t>informatikov</w:t>
      </w:r>
    </w:p>
    <w:p w:rsidR="007F3FCB" w:rsidRPr="00373306" w:rsidRDefault="007F3FCB" w:rsidP="007C4FDE">
      <w:pPr>
        <w:pStyle w:val="ListParagraph"/>
        <w:rPr>
          <w:highlight w:val="yellow"/>
        </w:rPr>
      </w:pPr>
      <w:r w:rsidRPr="00373306">
        <w:rPr>
          <w:highlight w:val="yellow"/>
        </w:rPr>
        <w:t>špecialistov v IB/KB (manažéri IB/KB)</w:t>
      </w:r>
    </w:p>
    <w:p w:rsidR="007F3FCB" w:rsidRPr="00373306" w:rsidRDefault="007F3FCB" w:rsidP="007C4FDE">
      <w:pPr>
        <w:pStyle w:val="ListParagraph"/>
        <w:rPr>
          <w:highlight w:val="yellow"/>
        </w:rPr>
      </w:pPr>
      <w:r w:rsidRPr="00373306">
        <w:rPr>
          <w:highlight w:val="yellow"/>
        </w:rPr>
        <w:t>znalostné štandardy pre informatikov sú použiteľné aj pre učiteľov IB/KB pre stredné a základné školy (ale chýba metodika vyučovania)</w:t>
      </w:r>
    </w:p>
    <w:p w:rsidR="007F3FCB" w:rsidRPr="00373306" w:rsidRDefault="007F3FCB" w:rsidP="007C4FDE">
      <w:pPr>
        <w:pStyle w:val="ListParagraph"/>
        <w:rPr>
          <w:highlight w:val="yellow"/>
        </w:rPr>
      </w:pPr>
      <w:r w:rsidRPr="00373306">
        <w:rPr>
          <w:highlight w:val="yellow"/>
        </w:rPr>
        <w:t>znalostné štandardy pokrývajú nasledujúce oblasti</w:t>
      </w:r>
    </w:p>
    <w:p w:rsidR="00E00392" w:rsidRPr="00373306" w:rsidRDefault="00E00392" w:rsidP="00C529A3">
      <w:pPr>
        <w:pStyle w:val="Heading2"/>
        <w:rPr>
          <w:highlight w:val="yellow"/>
        </w:rPr>
      </w:pPr>
      <w:bookmarkStart w:id="82" w:name="_Ref479178115"/>
      <w:bookmarkStart w:id="83" w:name="_Toc479183088"/>
      <w:bookmarkStart w:id="84" w:name="_Toc480306613"/>
      <w:bookmarkStart w:id="85" w:name="_Toc495308356"/>
      <w:r w:rsidRPr="00373306">
        <w:rPr>
          <w:highlight w:val="yellow"/>
        </w:rPr>
        <w:lastRenderedPageBreak/>
        <w:t>Systém vzdelávania v IB/KB</w:t>
      </w:r>
      <w:bookmarkEnd w:id="82"/>
      <w:bookmarkEnd w:id="83"/>
      <w:bookmarkEnd w:id="84"/>
      <w:bookmarkEnd w:id="85"/>
    </w:p>
    <w:p w:rsidR="00E00392" w:rsidRPr="00373306" w:rsidRDefault="00E00392" w:rsidP="007C4FDE">
      <w:pPr>
        <w:pStyle w:val="ListParagraph"/>
        <w:rPr>
          <w:highlight w:val="yellow"/>
        </w:rPr>
      </w:pPr>
      <w:r w:rsidRPr="00373306">
        <w:rPr>
          <w:highlight w:val="yellow"/>
        </w:rPr>
        <w:t>existuje Vládou schválený materiál, ktorý sa podarilo realizovať len čiastočne, nevyrábajme ďalší, ale skúsme rozbehnúť prípravu kvalifikovaných ľudí v čo najkratšom čase:</w:t>
      </w:r>
    </w:p>
    <w:p w:rsidR="00E00392" w:rsidRPr="00373306" w:rsidRDefault="00E00392" w:rsidP="007C4FDE">
      <w:pPr>
        <w:pStyle w:val="ListParagraph"/>
        <w:rPr>
          <w:highlight w:val="yellow"/>
        </w:rPr>
      </w:pPr>
      <w:r w:rsidRPr="00373306">
        <w:rPr>
          <w:highlight w:val="yellow"/>
        </w:rPr>
        <w:t xml:space="preserve">stanovme priority – akých ľudí štátny sektor akútne potrebuje </w:t>
      </w:r>
    </w:p>
    <w:p w:rsidR="00E00392" w:rsidRPr="00373306" w:rsidRDefault="00E00392" w:rsidP="007C4FDE">
      <w:pPr>
        <w:pStyle w:val="ListParagraph"/>
        <w:rPr>
          <w:highlight w:val="yellow"/>
        </w:rPr>
      </w:pPr>
      <w:r w:rsidRPr="00373306">
        <w:rPr>
          <w:highlight w:val="yellow"/>
        </w:rPr>
        <w:t xml:space="preserve">máme definované znalostné štandardy; </w:t>
      </w:r>
    </w:p>
    <w:p w:rsidR="00E00392" w:rsidRPr="00373306" w:rsidRDefault="00E00392" w:rsidP="007C4FDE">
      <w:pPr>
        <w:pStyle w:val="ListParagraph"/>
        <w:rPr>
          <w:highlight w:val="yellow"/>
        </w:rPr>
      </w:pPr>
      <w:r w:rsidRPr="00373306">
        <w:rPr>
          <w:highlight w:val="yellow"/>
        </w:rPr>
        <w:t> máme podrobné sylaby a učebné texty;</w:t>
      </w:r>
    </w:p>
    <w:p w:rsidR="00E00392" w:rsidRPr="00373306" w:rsidRDefault="00E00392" w:rsidP="007C4FDE">
      <w:pPr>
        <w:pStyle w:val="ListParagraph"/>
        <w:rPr>
          <w:highlight w:val="yellow"/>
        </w:rPr>
      </w:pPr>
      <w:r w:rsidRPr="00373306">
        <w:rPr>
          <w:highlight w:val="yellow"/>
        </w:rPr>
        <w:t> zrevidujme existujúce materiály a doplňme ich (analýza použiteľnosti materiálov zo vzdelávacieho  projektu MF SR je hotová)</w:t>
      </w:r>
    </w:p>
    <w:p w:rsidR="00E00392" w:rsidRPr="00373306" w:rsidRDefault="00E00392" w:rsidP="007C4FDE">
      <w:pPr>
        <w:pStyle w:val="ListParagraph"/>
        <w:rPr>
          <w:highlight w:val="yellow"/>
        </w:rPr>
      </w:pPr>
      <w:r w:rsidRPr="00373306">
        <w:rPr>
          <w:highlight w:val="yellow"/>
        </w:rPr>
        <w:t>spravme inventarizáciu vzdelávacích kapacít (v prvom rade ľudí, až potom inštitúcií) </w:t>
      </w:r>
    </w:p>
    <w:p w:rsidR="00E00392" w:rsidRPr="00373306" w:rsidRDefault="00E00392" w:rsidP="007C4FDE">
      <w:pPr>
        <w:pStyle w:val="ListParagraph"/>
        <w:rPr>
          <w:highlight w:val="yellow"/>
        </w:rPr>
      </w:pPr>
      <w:r w:rsidRPr="00373306">
        <w:rPr>
          <w:highlight w:val="yellow"/>
        </w:rPr>
        <w:t>pripravme a spustime pilotný projekt na vyškolenie týchto ľudí (úvodné školenia, praktické vzdelávanie, cyklické celoživotné vzdelávanie)</w:t>
      </w:r>
    </w:p>
    <w:p w:rsidR="00E00392" w:rsidRPr="00373306" w:rsidRDefault="00E00392" w:rsidP="007C4FDE">
      <w:pPr>
        <w:pStyle w:val="ListParagraph"/>
        <w:rPr>
          <w:highlight w:val="yellow"/>
        </w:rPr>
      </w:pPr>
      <w:r w:rsidRPr="00373306">
        <w:rPr>
          <w:highlight w:val="yellow"/>
        </w:rPr>
        <w:t>vyhodnoťme pilotný projekt (resp., ak to chceme skrátiť, vychádzajme z poznatkov zo vzdelávacieho projektu MF SR) – obsah, formy, témy, ktoré by bolo treba doplniť, výber ľudí, metodika vzdelávania, skúšky, certifikát</w:t>
      </w:r>
    </w:p>
    <w:p w:rsidR="00E00392" w:rsidRPr="00373306" w:rsidRDefault="00E00392" w:rsidP="007C4FDE">
      <w:pPr>
        <w:pStyle w:val="ListParagraph"/>
        <w:rPr>
          <w:highlight w:val="yellow"/>
        </w:rPr>
      </w:pPr>
      <w:r w:rsidRPr="00373306">
        <w:rPr>
          <w:highlight w:val="yellow"/>
        </w:rPr>
        <w:t>identifikujme inštitúcie, ktoré by sa dali použiť ako školiace pracoviská, ponúknime im metodickú (technickú a materiálnu?) pomoc, zorganizujeme školenia lektorov, prípadne stáže vo fungujúcich inštitúciách</w:t>
      </w:r>
    </w:p>
    <w:p w:rsidR="00E00392" w:rsidRPr="00373306" w:rsidRDefault="00E00392" w:rsidP="007C4FDE">
      <w:pPr>
        <w:pStyle w:val="ListParagraph"/>
        <w:rPr>
          <w:highlight w:val="yellow"/>
        </w:rPr>
      </w:pPr>
      <w:r w:rsidRPr="00373306">
        <w:rPr>
          <w:highlight w:val="yellow"/>
        </w:rPr>
        <w:t>vysoké školy (TU Žilina, UPJŠ a TU Košice)</w:t>
      </w:r>
    </w:p>
    <w:p w:rsidR="00E00392" w:rsidRPr="00373306" w:rsidRDefault="00E00392" w:rsidP="007C4FDE">
      <w:pPr>
        <w:pStyle w:val="ListParagraph"/>
        <w:rPr>
          <w:highlight w:val="yellow"/>
        </w:rPr>
      </w:pPr>
      <w:r w:rsidRPr="00373306">
        <w:rPr>
          <w:highlight w:val="yellow"/>
        </w:rPr>
        <w:t>špeciálne vysoké školy a vzdelávacie inštitúcie (Liptovský Mikuláš, Policajná akadémia Bratislava, Justičná akadémia (?) Bratislava)</w:t>
      </w:r>
    </w:p>
    <w:p w:rsidR="00E00392" w:rsidRPr="00373306" w:rsidRDefault="00E00392" w:rsidP="007C4FDE">
      <w:pPr>
        <w:pStyle w:val="ListParagraph"/>
        <w:rPr>
          <w:highlight w:val="yellow"/>
        </w:rPr>
      </w:pPr>
      <w:r w:rsidRPr="00373306">
        <w:rPr>
          <w:highlight w:val="yellow"/>
        </w:rPr>
        <w:t>formy</w:t>
      </w:r>
    </w:p>
    <w:p w:rsidR="00E00392" w:rsidRPr="00373306" w:rsidRDefault="00E00392" w:rsidP="007C4FDE">
      <w:pPr>
        <w:pStyle w:val="ListParagraph"/>
        <w:rPr>
          <w:highlight w:val="yellow"/>
        </w:rPr>
      </w:pPr>
      <w:r w:rsidRPr="00373306">
        <w:rPr>
          <w:highlight w:val="yellow"/>
        </w:rPr>
        <w:t xml:space="preserve">rozšírenie obsahu existujúcich študijných programov o IB/KB, resp. doplnenie výberovej výučby </w:t>
      </w:r>
    </w:p>
    <w:p w:rsidR="00E00392" w:rsidRPr="00373306" w:rsidRDefault="00E00392" w:rsidP="007C4FDE">
      <w:pPr>
        <w:pStyle w:val="ListParagraph"/>
        <w:rPr>
          <w:highlight w:val="yellow"/>
        </w:rPr>
      </w:pPr>
      <w:r w:rsidRPr="00373306">
        <w:rPr>
          <w:highlight w:val="yellow"/>
        </w:rPr>
        <w:t>plné vzdelávanie podľa študijných programov vypracovaných centrálne</w:t>
      </w:r>
      <w:r w:rsidRPr="00373306">
        <w:rPr>
          <w:highlight w:val="yellow"/>
        </w:rPr>
        <w:tab/>
      </w:r>
    </w:p>
    <w:p w:rsidR="00E00392" w:rsidRPr="00373306" w:rsidRDefault="00E00392" w:rsidP="007C4FDE">
      <w:pPr>
        <w:pStyle w:val="ListParagraph"/>
        <w:rPr>
          <w:highlight w:val="yellow"/>
        </w:rPr>
      </w:pPr>
      <w:r w:rsidRPr="00373306">
        <w:rPr>
          <w:highlight w:val="yellow"/>
        </w:rPr>
        <w:t>spustíme vzdelávanie v školiacich pracoviskách</w:t>
      </w:r>
    </w:p>
    <w:p w:rsidR="00E00392" w:rsidRPr="00373306" w:rsidRDefault="00E00392" w:rsidP="00E00392">
      <w:pPr>
        <w:rPr>
          <w:highlight w:val="yellow"/>
        </w:rPr>
      </w:pPr>
    </w:p>
    <w:p w:rsidR="00F25B3C" w:rsidRPr="00373306" w:rsidRDefault="00F25B3C">
      <w:pPr>
        <w:ind w:left="714" w:hanging="357"/>
        <w:jc w:val="left"/>
        <w:rPr>
          <w:highlight w:val="yellow"/>
        </w:rPr>
      </w:pPr>
      <w:r w:rsidRPr="00373306">
        <w:rPr>
          <w:highlight w:val="yellow"/>
        </w:rPr>
        <w:br w:type="page"/>
      </w:r>
    </w:p>
    <w:p w:rsidR="00F25B3C" w:rsidRPr="00373306" w:rsidRDefault="00F25B3C" w:rsidP="00F25B3C">
      <w:pPr>
        <w:pStyle w:val="Heading2"/>
        <w:rPr>
          <w:highlight w:val="yellow"/>
        </w:rPr>
      </w:pPr>
      <w:bookmarkStart w:id="86" w:name="_Toc495308357"/>
      <w:r w:rsidRPr="00373306">
        <w:rPr>
          <w:highlight w:val="yellow"/>
        </w:rPr>
        <w:lastRenderedPageBreak/>
        <w:t>Návrh postupu systematického riešenia informačnej/kybernetickej bezpečnosti v SR</w:t>
      </w:r>
      <w:bookmarkEnd w:id="86"/>
    </w:p>
    <w:p w:rsidR="00F25B3C" w:rsidRPr="00373306" w:rsidRDefault="00F25B3C" w:rsidP="00F25B3C">
      <w:pPr>
        <w:pStyle w:val="Heading3"/>
        <w:rPr>
          <w:highlight w:val="yellow"/>
        </w:rPr>
      </w:pPr>
      <w:bookmarkStart w:id="87" w:name="_Toc479183074"/>
      <w:bookmarkStart w:id="88" w:name="_Toc480306597"/>
      <w:bookmarkStart w:id="89" w:name="_Toc495308358"/>
      <w:r w:rsidRPr="00373306">
        <w:rPr>
          <w:highlight w:val="yellow"/>
        </w:rPr>
        <w:t>národná/štátna úroveň</w:t>
      </w:r>
      <w:bookmarkEnd w:id="87"/>
      <w:bookmarkEnd w:id="88"/>
      <w:bookmarkEnd w:id="89"/>
    </w:p>
    <w:p w:rsidR="00F25B3C" w:rsidRPr="00373306" w:rsidRDefault="00F25B3C" w:rsidP="007C4FDE">
      <w:pPr>
        <w:pStyle w:val="ListParagraph"/>
        <w:rPr>
          <w:highlight w:val="yellow"/>
        </w:rPr>
      </w:pPr>
      <w:r w:rsidRPr="00373306">
        <w:rPr>
          <w:highlight w:val="yellow"/>
        </w:rPr>
        <w:t> čo treba upratať v legislatíve a kompetenciách, zdôraznenie nepokrytých oblastí</w:t>
      </w:r>
    </w:p>
    <w:p w:rsidR="00F25B3C" w:rsidRPr="00373306" w:rsidRDefault="00F25B3C" w:rsidP="007C4FDE">
      <w:pPr>
        <w:pStyle w:val="ListParagraph"/>
        <w:rPr>
          <w:highlight w:val="yellow"/>
        </w:rPr>
      </w:pPr>
      <w:r w:rsidRPr="00373306">
        <w:rPr>
          <w:highlight w:val="yellow"/>
        </w:rPr>
        <w:t>vybudovanie centrálnych odborných kapacít (na začiatku budú asi virtuálne, viazané na štátnu inštitúciu (NBU, ÚPVI</w:t>
      </w:r>
      <w:r w:rsidR="00313AA5" w:rsidRPr="00373306">
        <w:rPr>
          <w:highlight w:val="yellow"/>
        </w:rPr>
        <w:t>I</w:t>
      </w:r>
      <w:r w:rsidRPr="00373306">
        <w:rPr>
          <w:highlight w:val="yellow"/>
        </w:rPr>
        <w:t>?) poskytujúcou organizačné a finančné zabezpečenie a s nejakým koordinačným orgánom), ktoré budú plniť (bude treba  začať postupne a potom sa uvidí, či je rozumné sústreďovať ich a ak áno, ktoré)</w:t>
      </w:r>
    </w:p>
    <w:p w:rsidR="00F25B3C" w:rsidRPr="00373306" w:rsidRDefault="00F25B3C" w:rsidP="007C4FDE">
      <w:pPr>
        <w:pStyle w:val="ListParagraph"/>
        <w:numPr>
          <w:ilvl w:val="1"/>
          <w:numId w:val="5"/>
        </w:numPr>
        <w:rPr>
          <w:highlight w:val="yellow"/>
        </w:rPr>
      </w:pPr>
      <w:r w:rsidRPr="00373306">
        <w:rPr>
          <w:highlight w:val="yellow"/>
        </w:rPr>
        <w:t xml:space="preserve"> metodické a koncepčné úlohy </w:t>
      </w:r>
    </w:p>
    <w:p w:rsidR="00F25B3C" w:rsidRPr="00373306" w:rsidRDefault="00F25B3C" w:rsidP="007C4FDE">
      <w:pPr>
        <w:pStyle w:val="ListParagraph"/>
        <w:numPr>
          <w:ilvl w:val="1"/>
          <w:numId w:val="5"/>
        </w:numPr>
        <w:rPr>
          <w:highlight w:val="yellow"/>
        </w:rPr>
      </w:pPr>
      <w:r w:rsidRPr="00373306">
        <w:rPr>
          <w:highlight w:val="yellow"/>
        </w:rPr>
        <w:t> tvorba legislatívy, sledovanie európskej a slovenskej pripravovanej legislatívy (opravy, koordinácia – ale na to potrebujeme garanta s dostatočnou autoritou, aby to dokázal presadiť) </w:t>
      </w:r>
    </w:p>
    <w:p w:rsidR="00F25B3C" w:rsidRPr="00373306" w:rsidRDefault="00F25B3C" w:rsidP="007C4FDE">
      <w:pPr>
        <w:pStyle w:val="ListParagraph"/>
        <w:numPr>
          <w:ilvl w:val="1"/>
          <w:numId w:val="5"/>
        </w:numPr>
        <w:rPr>
          <w:highlight w:val="yellow"/>
        </w:rPr>
      </w:pPr>
      <w:r w:rsidRPr="00373306">
        <w:rPr>
          <w:highlight w:val="yellow"/>
        </w:rPr>
        <w:t>štandardizácia v oblasti IB/KB – medzinárodná (výber medzinárodných štandardov, ktoré budú zaradené do STN a podpora ich prebratia/prekladu; tvorba domácich štandardov) </w:t>
      </w:r>
    </w:p>
    <w:p w:rsidR="00F25B3C" w:rsidRPr="00373306" w:rsidRDefault="00F25B3C" w:rsidP="007C4FDE">
      <w:pPr>
        <w:pStyle w:val="ListParagraph"/>
        <w:numPr>
          <w:ilvl w:val="1"/>
          <w:numId w:val="5"/>
        </w:numPr>
        <w:rPr>
          <w:highlight w:val="yellow"/>
        </w:rPr>
      </w:pPr>
      <w:r w:rsidRPr="00373306">
        <w:rPr>
          <w:highlight w:val="yellow"/>
        </w:rPr>
        <w:t xml:space="preserve">bezpečnostné štandardy pre ISVS a odporúčané pre ostatných; najmä systémy patriace do bezpečnostného okolia ISVS </w:t>
      </w:r>
    </w:p>
    <w:p w:rsidR="00F25B3C" w:rsidRPr="00373306" w:rsidRDefault="00F25B3C" w:rsidP="007C4FDE">
      <w:pPr>
        <w:pStyle w:val="ListParagraph"/>
        <w:numPr>
          <w:ilvl w:val="1"/>
          <w:numId w:val="5"/>
        </w:numPr>
        <w:rPr>
          <w:highlight w:val="yellow"/>
        </w:rPr>
      </w:pPr>
      <w:r w:rsidRPr="00373306">
        <w:rPr>
          <w:highlight w:val="yellow"/>
        </w:rPr>
        <w:t>certifikácia a akreditácia systémov, nezávislý audit a testovanie</w:t>
      </w:r>
    </w:p>
    <w:p w:rsidR="00F25B3C" w:rsidRPr="00373306" w:rsidRDefault="00F25B3C" w:rsidP="007C4FDE">
      <w:pPr>
        <w:pStyle w:val="ListParagraph"/>
        <w:numPr>
          <w:ilvl w:val="1"/>
          <w:numId w:val="5"/>
        </w:numPr>
        <w:rPr>
          <w:highlight w:val="yellow"/>
        </w:rPr>
      </w:pPr>
      <w:r w:rsidRPr="00373306">
        <w:rPr>
          <w:highlight w:val="yellow"/>
        </w:rPr>
        <w:t>terminológia</w:t>
      </w:r>
    </w:p>
    <w:p w:rsidR="00F25B3C" w:rsidRPr="00373306" w:rsidRDefault="00F25B3C" w:rsidP="007C4FDE">
      <w:pPr>
        <w:pStyle w:val="ListParagraph"/>
        <w:numPr>
          <w:ilvl w:val="1"/>
          <w:numId w:val="5"/>
        </w:numPr>
        <w:rPr>
          <w:highlight w:val="yellow"/>
        </w:rPr>
      </w:pPr>
      <w:r w:rsidRPr="00373306">
        <w:rPr>
          <w:highlight w:val="yellow"/>
        </w:rPr>
        <w:t>vlastný výskum v kľúčových oblastiach</w:t>
      </w:r>
    </w:p>
    <w:p w:rsidR="00F25B3C" w:rsidRPr="00373306" w:rsidRDefault="00F25B3C" w:rsidP="007C4FDE">
      <w:pPr>
        <w:pStyle w:val="ListParagraph"/>
        <w:numPr>
          <w:ilvl w:val="1"/>
          <w:numId w:val="5"/>
        </w:numPr>
        <w:rPr>
          <w:highlight w:val="yellow"/>
        </w:rPr>
      </w:pPr>
      <w:r w:rsidRPr="00373306">
        <w:rPr>
          <w:highlight w:val="yellow"/>
        </w:rPr>
        <w:t> stimulácia a koordinácia výskumu v IB/KB (účasť na tvorbe programov, činnosti grantových agentúr a pod.)</w:t>
      </w:r>
    </w:p>
    <w:p w:rsidR="00F25B3C" w:rsidRPr="00373306" w:rsidRDefault="00F25B3C" w:rsidP="007C4FDE">
      <w:pPr>
        <w:pStyle w:val="ListParagraph"/>
        <w:numPr>
          <w:ilvl w:val="1"/>
          <w:numId w:val="5"/>
        </w:numPr>
        <w:rPr>
          <w:highlight w:val="yellow"/>
        </w:rPr>
      </w:pPr>
      <w:r w:rsidRPr="00373306">
        <w:rPr>
          <w:highlight w:val="yellow"/>
        </w:rPr>
        <w:t> klasifikácia informácie a systémov (metodika klasifikácie a kritériá pre klasifikáciu, možno kategorizácia = stanovenie typov informácie)</w:t>
      </w:r>
    </w:p>
    <w:p w:rsidR="00F25B3C" w:rsidRPr="00373306" w:rsidRDefault="00F25B3C" w:rsidP="007C4FDE">
      <w:pPr>
        <w:pStyle w:val="ListParagraph"/>
        <w:numPr>
          <w:ilvl w:val="1"/>
          <w:numId w:val="5"/>
        </w:numPr>
        <w:rPr>
          <w:highlight w:val="yellow"/>
        </w:rPr>
      </w:pPr>
      <w:r w:rsidRPr="00373306">
        <w:rPr>
          <w:highlight w:val="yellow"/>
        </w:rPr>
        <w:t> požiadavky na základnú úroveň ochrany (analógia Grundschutz BSI) a ich udržiavanie (sledovanie vývoja hrozieb, objavovania zraniteľností, posudzovanie nových systémov a technológií)</w:t>
      </w:r>
    </w:p>
    <w:p w:rsidR="00F25B3C" w:rsidRPr="00373306" w:rsidRDefault="00F25B3C" w:rsidP="007C4FDE">
      <w:pPr>
        <w:pStyle w:val="ListParagraph"/>
        <w:numPr>
          <w:ilvl w:val="1"/>
          <w:numId w:val="5"/>
        </w:numPr>
        <w:rPr>
          <w:highlight w:val="yellow"/>
        </w:rPr>
      </w:pPr>
      <w:r w:rsidRPr="00373306">
        <w:rPr>
          <w:highlight w:val="yellow"/>
        </w:rPr>
        <w:t> sledovanie úrovne IB/KB na Slovensku (raz za dva roky prieskum stavu IB a predloženie do Vlády s návrhom opatrení)</w:t>
      </w:r>
    </w:p>
    <w:p w:rsidR="00F25B3C" w:rsidRPr="00373306" w:rsidRDefault="00F25B3C" w:rsidP="007C4FDE">
      <w:pPr>
        <w:pStyle w:val="ListParagraph"/>
        <w:numPr>
          <w:ilvl w:val="1"/>
          <w:numId w:val="5"/>
        </w:numPr>
        <w:rPr>
          <w:highlight w:val="yellow"/>
        </w:rPr>
      </w:pPr>
      <w:r w:rsidRPr="00373306">
        <w:rPr>
          <w:highlight w:val="yellow"/>
        </w:rPr>
        <w:t> kontrola, testovanie a audit bezpečnosti ISVS (tieto funkcie budú primárne musieť plniť aj štátne orgány v okruhu svojej pôsobnosti, ale v prípade vážnych problémov by takéto funkcie mal kvôli nezávislej kontrole mať možnosť vykonávať aj centrálny orgán)</w:t>
      </w:r>
    </w:p>
    <w:p w:rsidR="00F25B3C" w:rsidRPr="00373306" w:rsidRDefault="00F25B3C" w:rsidP="007C4FDE">
      <w:pPr>
        <w:pStyle w:val="ListParagraph"/>
        <w:numPr>
          <w:ilvl w:val="1"/>
          <w:numId w:val="5"/>
        </w:numPr>
        <w:rPr>
          <w:highlight w:val="yellow"/>
        </w:rPr>
      </w:pPr>
      <w:r w:rsidRPr="00373306">
        <w:rPr>
          <w:highlight w:val="yellow"/>
        </w:rPr>
        <w:t> znalostné štandardy (aké znalosti a zručnosti v IB/KB potrebujeme, koľko akých ľudí) požiadavky na vzdelávanie (akreditácia programov), možno vzdelávanie vybraných skupín ľudí (kvôli spätnej väzbe a overovaniu metodiky)</w:t>
      </w:r>
    </w:p>
    <w:p w:rsidR="00F25B3C" w:rsidRPr="00373306" w:rsidRDefault="00F25B3C" w:rsidP="007C4FDE">
      <w:pPr>
        <w:pStyle w:val="ListParagraph"/>
        <w:numPr>
          <w:ilvl w:val="1"/>
          <w:numId w:val="5"/>
        </w:numPr>
        <w:rPr>
          <w:highlight w:val="yellow"/>
        </w:rPr>
      </w:pPr>
      <w:r w:rsidRPr="00373306">
        <w:rPr>
          <w:highlight w:val="yellow"/>
        </w:rPr>
        <w:t> podpora vzdelávania v IB/KB na vzdelávacích inštitúciách (technická IB/KB, manažérska, právnici, vyšetrovatelia)</w:t>
      </w:r>
    </w:p>
    <w:p w:rsidR="00F25B3C" w:rsidRPr="00373306" w:rsidRDefault="00F25B3C" w:rsidP="007C4FDE">
      <w:pPr>
        <w:pStyle w:val="ListParagraph"/>
        <w:numPr>
          <w:ilvl w:val="1"/>
          <w:numId w:val="5"/>
        </w:numPr>
        <w:rPr>
          <w:highlight w:val="yellow"/>
        </w:rPr>
      </w:pPr>
      <w:r w:rsidRPr="00373306">
        <w:rPr>
          <w:highlight w:val="yellow"/>
        </w:rPr>
        <w:t> cvičenia v IB/KB (účasť na medzinárodných, organizácia národných cvičení)</w:t>
      </w:r>
    </w:p>
    <w:p w:rsidR="00F25B3C" w:rsidRPr="00373306" w:rsidRDefault="00F25B3C" w:rsidP="007C4FDE">
      <w:pPr>
        <w:pStyle w:val="ListParagraph"/>
        <w:numPr>
          <w:ilvl w:val="1"/>
          <w:numId w:val="5"/>
        </w:numPr>
        <w:rPr>
          <w:highlight w:val="yellow"/>
        </w:rPr>
      </w:pPr>
      <w:r w:rsidRPr="00373306">
        <w:rPr>
          <w:highlight w:val="yellow"/>
        </w:rPr>
        <w:t> zastupovanie SR v odborných orgánoch (pracovných skupinách) EÚ, NATO a iných organizácií a využívanie (použiteľných) informácií (semináre);  </w:t>
      </w:r>
    </w:p>
    <w:p w:rsidR="00F25B3C" w:rsidRPr="00373306" w:rsidRDefault="00F25B3C" w:rsidP="007C4FDE">
      <w:pPr>
        <w:pStyle w:val="ListParagraph"/>
        <w:rPr>
          <w:highlight w:val="yellow"/>
        </w:rPr>
      </w:pPr>
      <w:r w:rsidRPr="00373306">
        <w:rPr>
          <w:highlight w:val="yellow"/>
        </w:rPr>
        <w:t xml:space="preserve">centrálne operačné kapacity na riešenie globálnych bezpečnostných incidentov a rozsiahlych útokov  na slovenský virtuálny priestor (monitoring  slovenského virtuálneho priestoru a jeho častí; identifikácia príznakov útokov a organizácia obrany – armáda? a CSIRTy); </w:t>
      </w:r>
    </w:p>
    <w:p w:rsidR="00F25B3C" w:rsidRPr="00373306" w:rsidRDefault="00F25B3C" w:rsidP="007C4FDE">
      <w:pPr>
        <w:pStyle w:val="ListParagraph"/>
        <w:rPr>
          <w:highlight w:val="yellow"/>
        </w:rPr>
      </w:pPr>
      <w:r w:rsidRPr="00373306">
        <w:rPr>
          <w:highlight w:val="yellow"/>
        </w:rPr>
        <w:t>budovanie globálneho obranného systému slovenského virtuálneho priestoru</w:t>
      </w:r>
    </w:p>
    <w:p w:rsidR="00F25B3C" w:rsidRPr="00373306" w:rsidRDefault="00F25B3C" w:rsidP="007C4FDE">
      <w:pPr>
        <w:pStyle w:val="ListParagraph"/>
        <w:rPr>
          <w:highlight w:val="yellow"/>
        </w:rPr>
      </w:pPr>
      <w:r w:rsidRPr="00373306">
        <w:rPr>
          <w:highlight w:val="yellow"/>
        </w:rPr>
        <w:t>vytváranie/zvyšovanie bezpečnostného povedomia používateľov</w:t>
      </w:r>
    </w:p>
    <w:p w:rsidR="00F25B3C" w:rsidRPr="00373306" w:rsidRDefault="00F25B3C" w:rsidP="007C4FDE">
      <w:pPr>
        <w:pStyle w:val="ListParagraph"/>
        <w:rPr>
          <w:highlight w:val="yellow"/>
        </w:rPr>
      </w:pPr>
      <w:r w:rsidRPr="00373306">
        <w:rPr>
          <w:highlight w:val="yellow"/>
        </w:rPr>
        <w:t xml:space="preserve">budovanie odborných kapacít na zabezpečenie existujúcich systémov (rutinná prevádzka) (príloha </w:t>
      </w:r>
      <w:r w:rsidR="00373306" w:rsidRPr="00373306">
        <w:rPr>
          <w:highlight w:val="yellow"/>
        </w:rPr>
        <w:fldChar w:fldCharType="begin"/>
      </w:r>
      <w:r w:rsidR="00373306" w:rsidRPr="00373306">
        <w:rPr>
          <w:highlight w:val="yellow"/>
        </w:rPr>
        <w:instrText xml:space="preserve"> REF _Ref479178115 </w:instrText>
      </w:r>
      <w:r w:rsidR="00373306">
        <w:rPr>
          <w:highlight w:val="yellow"/>
        </w:rPr>
        <w:instrText xml:space="preserve"> \* MERGEFORMAT </w:instrText>
      </w:r>
      <w:r w:rsidR="00373306" w:rsidRPr="00373306">
        <w:rPr>
          <w:highlight w:val="yellow"/>
        </w:rPr>
        <w:fldChar w:fldCharType="separate"/>
      </w:r>
      <w:r w:rsidRPr="00373306">
        <w:rPr>
          <w:highlight w:val="yellow"/>
        </w:rPr>
        <w:t>8.9</w:t>
      </w:r>
      <w:r w:rsidR="00373306" w:rsidRPr="00373306">
        <w:rPr>
          <w:highlight w:val="yellow"/>
        </w:rPr>
        <w:fldChar w:fldCharType="end"/>
      </w:r>
      <w:r w:rsidRPr="00373306">
        <w:rPr>
          <w:highlight w:val="yellow"/>
        </w:rPr>
        <w:t>)</w:t>
      </w:r>
    </w:p>
    <w:p w:rsidR="00F25B3C" w:rsidRPr="00373306" w:rsidRDefault="00F25B3C" w:rsidP="00F25B3C">
      <w:pPr>
        <w:autoSpaceDN w:val="0"/>
        <w:textAlignment w:val="baseline"/>
        <w:rPr>
          <w:highlight w:val="yellow"/>
        </w:rPr>
      </w:pPr>
    </w:p>
    <w:p w:rsidR="00F25B3C" w:rsidRPr="00373306" w:rsidRDefault="00F25B3C" w:rsidP="00F25B3C">
      <w:pPr>
        <w:autoSpaceDN w:val="0"/>
        <w:textAlignment w:val="baseline"/>
        <w:rPr>
          <w:highlight w:val="yellow"/>
        </w:rPr>
      </w:pPr>
    </w:p>
    <w:p w:rsidR="00F25B3C" w:rsidRPr="00373306" w:rsidRDefault="00F25B3C" w:rsidP="00F25B3C">
      <w:pPr>
        <w:pStyle w:val="Heading3"/>
        <w:rPr>
          <w:highlight w:val="yellow"/>
        </w:rPr>
      </w:pPr>
      <w:bookmarkStart w:id="90" w:name="_Toc479183075"/>
      <w:bookmarkStart w:id="91" w:name="_Toc480306598"/>
      <w:bookmarkStart w:id="92" w:name="_Toc495308359"/>
      <w:r w:rsidRPr="00373306">
        <w:rPr>
          <w:highlight w:val="yellow"/>
        </w:rPr>
        <w:t>CSIRT</w:t>
      </w:r>
      <w:bookmarkEnd w:id="90"/>
      <w:bookmarkEnd w:id="91"/>
      <w:bookmarkEnd w:id="92"/>
    </w:p>
    <w:p w:rsidR="00F25B3C" w:rsidRPr="00373306" w:rsidRDefault="00F25B3C" w:rsidP="007C4FDE">
      <w:pPr>
        <w:pStyle w:val="ListParagraph"/>
        <w:rPr>
          <w:highlight w:val="yellow"/>
        </w:rPr>
      </w:pPr>
      <w:r w:rsidRPr="00373306">
        <w:rPr>
          <w:highlight w:val="yellow"/>
        </w:rPr>
        <w:t>zmapovanie potrieb verejnej správy v oblasti podpory pri riešení bezpečnostných incidentov (Koľko a akých útvarov CSIRT bude treba v optimálnom prípade, čo je nutné minimum,. kde by mali byť zriadené a postup pri ich budovaní)</w:t>
      </w:r>
    </w:p>
    <w:p w:rsidR="00F25B3C" w:rsidRPr="00373306" w:rsidRDefault="00F25B3C" w:rsidP="007C4FDE">
      <w:pPr>
        <w:pStyle w:val="ListParagraph"/>
        <w:rPr>
          <w:highlight w:val="yellow"/>
        </w:rPr>
      </w:pPr>
      <w:r w:rsidRPr="00373306">
        <w:rPr>
          <w:highlight w:val="yellow"/>
        </w:rPr>
        <w:t>podpora existujúcich útvarov CSIRT</w:t>
      </w:r>
    </w:p>
    <w:p w:rsidR="00F25B3C" w:rsidRPr="00373306" w:rsidRDefault="00F25B3C" w:rsidP="007C4FDE">
      <w:pPr>
        <w:pStyle w:val="ListParagraph"/>
        <w:rPr>
          <w:highlight w:val="yellow"/>
        </w:rPr>
      </w:pPr>
      <w:r w:rsidRPr="00373306">
        <w:rPr>
          <w:highlight w:val="yellow"/>
        </w:rPr>
        <w:t>využívanie existujúcich útvarov CSIRT na prípravu odborníkov pre nové útvary CSIRT</w:t>
      </w:r>
    </w:p>
    <w:p w:rsidR="00F25B3C" w:rsidRPr="00373306" w:rsidRDefault="00F25B3C" w:rsidP="007C4FDE">
      <w:pPr>
        <w:pStyle w:val="ListParagraph"/>
        <w:rPr>
          <w:highlight w:val="yellow"/>
        </w:rPr>
      </w:pPr>
      <w:r w:rsidRPr="00373306">
        <w:rPr>
          <w:highlight w:val="yellow"/>
        </w:rPr>
        <w:t>dohoda o spolupráci</w:t>
      </w:r>
    </w:p>
    <w:p w:rsidR="00F25B3C" w:rsidRPr="00373306" w:rsidRDefault="00F25B3C" w:rsidP="007C4FDE">
      <w:pPr>
        <w:pStyle w:val="ListParagraph"/>
        <w:rPr>
          <w:highlight w:val="yellow"/>
        </w:rPr>
      </w:pPr>
      <w:r w:rsidRPr="00373306">
        <w:rPr>
          <w:highlight w:val="yellow"/>
        </w:rPr>
        <w:t>podpora pri medzinárodnom etablovaní nových útvarov</w:t>
      </w:r>
    </w:p>
    <w:p w:rsidR="00F25B3C" w:rsidRPr="00373306" w:rsidRDefault="00F25B3C" w:rsidP="007C4FDE">
      <w:pPr>
        <w:pStyle w:val="ListParagraph"/>
        <w:rPr>
          <w:highlight w:val="yellow"/>
        </w:rPr>
      </w:pPr>
      <w:r w:rsidRPr="00373306">
        <w:rPr>
          <w:highlight w:val="yellow"/>
        </w:rPr>
        <w:t>vytvorenie cvičného akademického útvaru CSIRT (SANET, vysoké školy, ale najmä príprava ľudí pre prax)</w:t>
      </w:r>
    </w:p>
    <w:p w:rsidR="00F25B3C" w:rsidRPr="00373306" w:rsidRDefault="00F25B3C" w:rsidP="00F25B3C">
      <w:pPr>
        <w:pStyle w:val="Heading3"/>
        <w:rPr>
          <w:highlight w:val="yellow"/>
        </w:rPr>
      </w:pPr>
      <w:bookmarkStart w:id="93" w:name="_Toc479183076"/>
      <w:bookmarkStart w:id="94" w:name="_Ref479183516"/>
      <w:bookmarkStart w:id="95" w:name="_Toc480306599"/>
      <w:bookmarkStart w:id="96" w:name="_Toc495308360"/>
      <w:r w:rsidRPr="00373306">
        <w:rPr>
          <w:highlight w:val="yellow"/>
        </w:rPr>
        <w:t>Ministerstvá a im na roveň postavené štátne orgány</w:t>
      </w:r>
      <w:bookmarkEnd w:id="93"/>
      <w:bookmarkEnd w:id="94"/>
      <w:bookmarkEnd w:id="95"/>
      <w:bookmarkEnd w:id="96"/>
    </w:p>
    <w:p w:rsidR="00F25B3C" w:rsidRPr="00373306" w:rsidRDefault="00F25B3C" w:rsidP="007C4FDE">
      <w:pPr>
        <w:pStyle w:val="ListParagraph"/>
        <w:rPr>
          <w:highlight w:val="yellow"/>
        </w:rPr>
      </w:pPr>
      <w:r w:rsidRPr="00373306">
        <w:rPr>
          <w:highlight w:val="yellow"/>
        </w:rPr>
        <w:t>inštitúcie zodpovedné za rezort alebo oblasť</w:t>
      </w:r>
    </w:p>
    <w:p w:rsidR="00F25B3C" w:rsidRPr="00373306" w:rsidRDefault="00F25B3C" w:rsidP="007C4FDE">
      <w:pPr>
        <w:pStyle w:val="ListParagraph"/>
        <w:rPr>
          <w:highlight w:val="yellow"/>
        </w:rPr>
      </w:pPr>
      <w:r w:rsidRPr="00373306">
        <w:rPr>
          <w:highlight w:val="yellow"/>
        </w:rPr>
        <w:t>ustanovenie človeka zodpovedného za IB/KB – bezpečnostný manažér rezortu</w:t>
      </w:r>
    </w:p>
    <w:p w:rsidR="00F25B3C" w:rsidRPr="00373306" w:rsidRDefault="00F25B3C" w:rsidP="007C4FDE">
      <w:pPr>
        <w:pStyle w:val="ListParagraph"/>
        <w:rPr>
          <w:highlight w:val="yellow"/>
        </w:rPr>
      </w:pPr>
      <w:r w:rsidRPr="00373306">
        <w:rPr>
          <w:highlight w:val="yellow"/>
        </w:rPr>
        <w:t>týchto ľudí budeme asi musieť vyškoliť,  pripraviť im návrh postupu a poskytovať minimálne metodickú, ale asi aj odbornú pomoc (výnimiek nebude veľa)</w:t>
      </w:r>
    </w:p>
    <w:p w:rsidR="00F25B3C" w:rsidRPr="00373306" w:rsidRDefault="00F25B3C" w:rsidP="007C4FDE">
      <w:pPr>
        <w:pStyle w:val="ListParagraph"/>
        <w:rPr>
          <w:highlight w:val="yellow"/>
        </w:rPr>
      </w:pPr>
      <w:r w:rsidRPr="00373306">
        <w:rPr>
          <w:highlight w:val="yellow"/>
        </w:rPr>
        <w:t>bezpečnostný manažér (s prípadnou pomocou externých odborníkov) zabezpečí zmapovanie stavu IB/KB v rezorte (kritické informačné systémy)</w:t>
      </w:r>
    </w:p>
    <w:p w:rsidR="00F25B3C" w:rsidRPr="00373306" w:rsidRDefault="00F25B3C" w:rsidP="007C4FDE">
      <w:pPr>
        <w:pStyle w:val="ListParagraph"/>
        <w:rPr>
          <w:highlight w:val="yellow"/>
        </w:rPr>
      </w:pPr>
      <w:r w:rsidRPr="00373306">
        <w:rPr>
          <w:highlight w:val="yellow"/>
        </w:rPr>
        <w:t>stručná koncepcia (čo rezort v IB/KB potrebuje) a postup, ako to dosiahnuť</w:t>
      </w:r>
    </w:p>
    <w:p w:rsidR="00F25B3C" w:rsidRPr="00373306" w:rsidRDefault="00F25B3C" w:rsidP="007C4FDE">
      <w:pPr>
        <w:pStyle w:val="ListParagraph"/>
        <w:rPr>
          <w:highlight w:val="yellow"/>
        </w:rPr>
      </w:pPr>
      <w:r w:rsidRPr="00373306">
        <w:rPr>
          <w:highlight w:val="yellow"/>
        </w:rPr>
        <w:t>ale súčasne s koncepčnými a analytickými prácami presadzovanie štandardizovaných riešení</w:t>
      </w:r>
    </w:p>
    <w:p w:rsidR="00F25B3C" w:rsidRPr="00373306" w:rsidRDefault="00F25B3C" w:rsidP="00F25B3C">
      <w:pPr>
        <w:pStyle w:val="Heading3"/>
        <w:rPr>
          <w:highlight w:val="yellow"/>
        </w:rPr>
      </w:pPr>
      <w:bookmarkStart w:id="97" w:name="_Toc479183077"/>
      <w:bookmarkStart w:id="98" w:name="_Ref479183519"/>
      <w:bookmarkStart w:id="99" w:name="_Toc480306600"/>
      <w:bookmarkStart w:id="100" w:name="_Toc495308361"/>
      <w:r w:rsidRPr="00373306">
        <w:rPr>
          <w:highlight w:val="yellow"/>
        </w:rPr>
        <w:t>Štátne inštitúcie (stredná a nižšia úroveň)</w:t>
      </w:r>
      <w:bookmarkEnd w:id="97"/>
      <w:bookmarkEnd w:id="98"/>
      <w:bookmarkEnd w:id="99"/>
      <w:bookmarkEnd w:id="100"/>
    </w:p>
    <w:p w:rsidR="00F25B3C" w:rsidRPr="00373306" w:rsidRDefault="00F25B3C" w:rsidP="007C4FDE">
      <w:pPr>
        <w:pStyle w:val="ListParagraph"/>
        <w:rPr>
          <w:highlight w:val="yellow"/>
        </w:rPr>
      </w:pPr>
      <w:r w:rsidRPr="00373306">
        <w:rPr>
          <w:highlight w:val="yellow"/>
        </w:rPr>
        <w:t>inštitúcie zodpovedajúce za ISVS alebo prevádzkujúce ISVS</w:t>
      </w:r>
    </w:p>
    <w:p w:rsidR="00F25B3C" w:rsidRPr="00373306" w:rsidRDefault="00F25B3C" w:rsidP="007C4FDE">
      <w:pPr>
        <w:pStyle w:val="ListParagraph"/>
        <w:rPr>
          <w:highlight w:val="yellow"/>
        </w:rPr>
      </w:pPr>
      <w:r w:rsidRPr="00373306">
        <w:rPr>
          <w:highlight w:val="yellow"/>
        </w:rPr>
        <w:t xml:space="preserve"> na podnet/príkaz nadriadeného orgánu zriadenie funkcie bezpečnostného manažéra</w:t>
      </w:r>
    </w:p>
    <w:p w:rsidR="00F25B3C" w:rsidRPr="00373306" w:rsidRDefault="00F25B3C" w:rsidP="007C4FDE">
      <w:pPr>
        <w:pStyle w:val="ListParagraph"/>
        <w:rPr>
          <w:highlight w:val="yellow"/>
        </w:rPr>
      </w:pPr>
      <w:r w:rsidRPr="00373306">
        <w:rPr>
          <w:highlight w:val="yellow"/>
        </w:rPr>
        <w:t xml:space="preserve">vyškolenie bezpečnostného manažéra (uvidíme, koľko ich treba, môžeme poskytnúť metodické materiály, pri zvládnuteľnom počte ich aj školiť centrálne) </w:t>
      </w:r>
    </w:p>
    <w:p w:rsidR="00F25B3C" w:rsidRPr="00373306" w:rsidRDefault="00F25B3C" w:rsidP="007C4FDE">
      <w:pPr>
        <w:pStyle w:val="ListParagraph"/>
        <w:rPr>
          <w:highlight w:val="yellow"/>
        </w:rPr>
      </w:pPr>
      <w:r w:rsidRPr="00373306">
        <w:rPr>
          <w:highlight w:val="yellow"/>
        </w:rPr>
        <w:t>jednoduchý bezpečnostný projekt organizácie, bezpečnostná politika</w:t>
      </w:r>
    </w:p>
    <w:p w:rsidR="00F25B3C" w:rsidRPr="00373306" w:rsidRDefault="00F25B3C" w:rsidP="007C4FDE">
      <w:pPr>
        <w:pStyle w:val="ListParagraph"/>
        <w:rPr>
          <w:highlight w:val="yellow"/>
        </w:rPr>
      </w:pPr>
      <w:r w:rsidRPr="00373306">
        <w:rPr>
          <w:highlight w:val="yellow"/>
        </w:rPr>
        <w:t>školenia zamestnancov</w:t>
      </w:r>
    </w:p>
    <w:p w:rsidR="00F25B3C" w:rsidRPr="00373306" w:rsidRDefault="00F25B3C" w:rsidP="007C4FDE">
      <w:pPr>
        <w:pStyle w:val="ListParagraph"/>
        <w:rPr>
          <w:highlight w:val="yellow"/>
        </w:rPr>
      </w:pPr>
      <w:r w:rsidRPr="00373306">
        <w:rPr>
          <w:highlight w:val="yellow"/>
        </w:rPr>
        <w:t>podobne ako v prípade ministerstiev súčasne s koncepčnými a analytickými prácami presadzovanie štandardizovaných riešení</w:t>
      </w:r>
    </w:p>
    <w:p w:rsidR="00F25B3C" w:rsidRPr="00373306" w:rsidRDefault="00F25B3C" w:rsidP="00F25B3C">
      <w:pPr>
        <w:pStyle w:val="Heading3"/>
        <w:rPr>
          <w:highlight w:val="yellow"/>
        </w:rPr>
      </w:pPr>
      <w:bookmarkStart w:id="101" w:name="_Toc480306601"/>
      <w:bookmarkStart w:id="102" w:name="_Toc495308362"/>
      <w:r w:rsidRPr="00373306">
        <w:rPr>
          <w:highlight w:val="yellow"/>
        </w:rPr>
        <w:t>Špeciálne systémy a aplikácie</w:t>
      </w:r>
      <w:bookmarkEnd w:id="101"/>
      <w:bookmarkEnd w:id="102"/>
    </w:p>
    <w:p w:rsidR="00F25B3C" w:rsidRPr="00373306" w:rsidRDefault="00F25B3C" w:rsidP="007C4FDE">
      <w:pPr>
        <w:pStyle w:val="ListParagraph"/>
        <w:rPr>
          <w:highlight w:val="yellow"/>
        </w:rPr>
      </w:pPr>
      <w:r w:rsidRPr="00373306">
        <w:rPr>
          <w:highlight w:val="yellow"/>
        </w:rPr>
        <w:t xml:space="preserve">pozrieť sa či neexistujú ISVS, pre ktoré nestačí uplatnenie štandardných postupov z častí </w:t>
      </w:r>
      <w:r w:rsidR="00373306" w:rsidRPr="00373306">
        <w:rPr>
          <w:highlight w:val="yellow"/>
        </w:rPr>
        <w:fldChar w:fldCharType="begin"/>
      </w:r>
      <w:r w:rsidR="00373306" w:rsidRPr="00373306">
        <w:rPr>
          <w:highlight w:val="yellow"/>
        </w:rPr>
        <w:instrText xml:space="preserve"> REF _Ref479183516 </w:instrText>
      </w:r>
      <w:r w:rsidR="00373306">
        <w:rPr>
          <w:highlight w:val="yellow"/>
        </w:rPr>
        <w:instrText xml:space="preserve"> \* MERGEFORMAT </w:instrText>
      </w:r>
      <w:r w:rsidR="00373306" w:rsidRPr="00373306">
        <w:rPr>
          <w:highlight w:val="yellow"/>
        </w:rPr>
        <w:fldChar w:fldCharType="separate"/>
      </w:r>
      <w:r w:rsidRPr="00373306">
        <w:rPr>
          <w:highlight w:val="yellow"/>
        </w:rPr>
        <w:t>Ministerstvá a im na roveň postavené štátne orgány</w:t>
      </w:r>
      <w:r w:rsidR="00373306" w:rsidRPr="00373306">
        <w:rPr>
          <w:highlight w:val="yellow"/>
        </w:rPr>
        <w:fldChar w:fldCharType="end"/>
      </w:r>
      <w:r w:rsidRPr="00373306">
        <w:rPr>
          <w:highlight w:val="yellow"/>
        </w:rPr>
        <w:t xml:space="preserve"> a </w:t>
      </w:r>
      <w:r w:rsidR="00373306" w:rsidRPr="00373306">
        <w:rPr>
          <w:highlight w:val="yellow"/>
        </w:rPr>
        <w:fldChar w:fldCharType="begin"/>
      </w:r>
      <w:r w:rsidR="00373306" w:rsidRPr="00373306">
        <w:rPr>
          <w:highlight w:val="yellow"/>
        </w:rPr>
        <w:instrText xml:space="preserve"> REF _Ref479183519 </w:instrText>
      </w:r>
      <w:r w:rsidR="00373306">
        <w:rPr>
          <w:highlight w:val="yellow"/>
        </w:rPr>
        <w:instrText xml:space="preserve"> \* MERGEFORMAT </w:instrText>
      </w:r>
      <w:r w:rsidR="00373306" w:rsidRPr="00373306">
        <w:rPr>
          <w:highlight w:val="yellow"/>
        </w:rPr>
        <w:fldChar w:fldCharType="separate"/>
      </w:r>
      <w:r w:rsidRPr="00373306">
        <w:rPr>
          <w:highlight w:val="yellow"/>
        </w:rPr>
        <w:t>Štátne inštitúcie (stredná a nižšia úroveň)</w:t>
      </w:r>
      <w:r w:rsidR="00373306" w:rsidRPr="00373306">
        <w:rPr>
          <w:highlight w:val="yellow"/>
        </w:rPr>
        <w:fldChar w:fldCharType="end"/>
      </w:r>
      <w:r w:rsidRPr="00373306">
        <w:rPr>
          <w:highlight w:val="yellow"/>
        </w:rPr>
        <w:t xml:space="preserve"> </w:t>
      </w:r>
    </w:p>
    <w:p w:rsidR="00F25B3C" w:rsidRPr="00373306" w:rsidRDefault="00F25B3C" w:rsidP="007C4FDE">
      <w:pPr>
        <w:pStyle w:val="ListParagraph"/>
        <w:rPr>
          <w:highlight w:val="yellow"/>
        </w:rPr>
      </w:pPr>
      <w:r w:rsidRPr="00373306">
        <w:rPr>
          <w:highlight w:val="yellow"/>
        </w:rPr>
        <w:t>kritická informačná infraštruktúra – štátna, súkromná, iná (Direktíva NIS)</w:t>
      </w:r>
    </w:p>
    <w:p w:rsidR="00F25B3C" w:rsidRPr="00373306" w:rsidRDefault="00F25B3C" w:rsidP="007C4FDE">
      <w:pPr>
        <w:pStyle w:val="ListParagraph"/>
        <w:rPr>
          <w:highlight w:val="yellow"/>
        </w:rPr>
      </w:pPr>
      <w:r w:rsidRPr="00373306">
        <w:rPr>
          <w:highlight w:val="yellow"/>
        </w:rPr>
        <w:t> systémy súvisiace s e-Gov (ÚPVS, referenčné registre, systémy pre manažment identity)</w:t>
      </w:r>
    </w:p>
    <w:p w:rsidR="00F25B3C" w:rsidRPr="00373306" w:rsidRDefault="00F25B3C" w:rsidP="007C4FDE">
      <w:pPr>
        <w:pStyle w:val="ListParagraph"/>
        <w:rPr>
          <w:highlight w:val="yellow"/>
        </w:rPr>
      </w:pPr>
      <w:r w:rsidRPr="00373306">
        <w:rPr>
          <w:highlight w:val="yellow"/>
        </w:rPr>
        <w:t> utajované skutočnosti</w:t>
      </w:r>
    </w:p>
    <w:p w:rsidR="00F25B3C" w:rsidRPr="00373306" w:rsidRDefault="00F25B3C" w:rsidP="007C4FDE">
      <w:pPr>
        <w:pStyle w:val="ListParagraph"/>
        <w:rPr>
          <w:highlight w:val="yellow"/>
        </w:rPr>
      </w:pPr>
      <w:r w:rsidRPr="00373306">
        <w:rPr>
          <w:highlight w:val="yellow"/>
        </w:rPr>
        <w:t> osobné údaje</w:t>
      </w:r>
    </w:p>
    <w:p w:rsidR="00F25B3C" w:rsidRPr="00373306" w:rsidRDefault="00F25B3C" w:rsidP="007C4FDE">
      <w:pPr>
        <w:pStyle w:val="ListParagraph"/>
        <w:rPr>
          <w:highlight w:val="yellow"/>
        </w:rPr>
      </w:pPr>
      <w:r w:rsidRPr="00373306">
        <w:rPr>
          <w:highlight w:val="yellow"/>
        </w:rPr>
        <w:t>majú inštitúcie prevádzkujúce takéto ISVS dostatočne kvalifikovaných ľudí?</w:t>
      </w:r>
    </w:p>
    <w:p w:rsidR="00F25B3C" w:rsidRPr="00373306" w:rsidRDefault="00F25B3C" w:rsidP="007C4FDE">
      <w:pPr>
        <w:pStyle w:val="ListParagraph"/>
        <w:rPr>
          <w:highlight w:val="yellow"/>
        </w:rPr>
      </w:pPr>
      <w:r w:rsidRPr="00373306">
        <w:rPr>
          <w:highlight w:val="yellow"/>
        </w:rPr>
        <w:t xml:space="preserve">ak nie, </w:t>
      </w:r>
    </w:p>
    <w:p w:rsidR="00F25B3C" w:rsidRPr="00373306" w:rsidRDefault="00F25B3C" w:rsidP="007C4FDE">
      <w:pPr>
        <w:pStyle w:val="ListParagraph"/>
        <w:rPr>
          <w:highlight w:val="yellow"/>
        </w:rPr>
      </w:pPr>
      <w:r w:rsidRPr="00373306">
        <w:rPr>
          <w:highlight w:val="yellow"/>
        </w:rPr>
        <w:t> vyškoliť ľudí</w:t>
      </w:r>
    </w:p>
    <w:p w:rsidR="00F25B3C" w:rsidRPr="00373306" w:rsidRDefault="00F25B3C" w:rsidP="007C4FDE">
      <w:pPr>
        <w:pStyle w:val="ListParagraph"/>
        <w:rPr>
          <w:highlight w:val="yellow"/>
        </w:rPr>
      </w:pPr>
      <w:r w:rsidRPr="00373306">
        <w:rPr>
          <w:highlight w:val="yellow"/>
        </w:rPr>
        <w:t> spraviť analýzu rizík</w:t>
      </w:r>
    </w:p>
    <w:p w:rsidR="00F25B3C" w:rsidRPr="00373306" w:rsidRDefault="00F25B3C" w:rsidP="007C4FDE">
      <w:pPr>
        <w:pStyle w:val="ListParagraph"/>
        <w:rPr>
          <w:highlight w:val="yellow"/>
        </w:rPr>
      </w:pPr>
      <w:r w:rsidRPr="00373306">
        <w:rPr>
          <w:highlight w:val="yellow"/>
        </w:rPr>
        <w:t> bezpečnostné projekty na špeciálne systémy</w:t>
      </w:r>
    </w:p>
    <w:p w:rsidR="00F25B3C" w:rsidRPr="00373306" w:rsidRDefault="00F25B3C" w:rsidP="007C4FDE">
      <w:pPr>
        <w:pStyle w:val="ListParagraph"/>
        <w:rPr>
          <w:highlight w:val="yellow"/>
        </w:rPr>
      </w:pPr>
      <w:r w:rsidRPr="00373306">
        <w:rPr>
          <w:highlight w:val="yellow"/>
        </w:rPr>
        <w:t> zavedenie ISMS</w:t>
      </w:r>
    </w:p>
    <w:p w:rsidR="00F25B3C" w:rsidRPr="00373306" w:rsidRDefault="00F25B3C" w:rsidP="007C4FDE">
      <w:pPr>
        <w:pStyle w:val="ListParagraph"/>
        <w:rPr>
          <w:highlight w:val="yellow"/>
        </w:rPr>
      </w:pPr>
      <w:r w:rsidRPr="00373306">
        <w:rPr>
          <w:highlight w:val="yellow"/>
        </w:rPr>
        <w:t> správa rizík, priebežné monitorovanie a nezávislý audit</w:t>
      </w:r>
    </w:p>
    <w:p w:rsidR="00F25B3C" w:rsidRPr="00373306" w:rsidRDefault="00F25B3C" w:rsidP="007C4FDE">
      <w:pPr>
        <w:pStyle w:val="ListParagraph"/>
        <w:rPr>
          <w:highlight w:val="yellow"/>
        </w:rPr>
      </w:pPr>
      <w:r w:rsidRPr="00373306">
        <w:rPr>
          <w:highlight w:val="yellow"/>
        </w:rPr>
        <w:t>ak áno, bezpečnostný projekt a ostatné si spravia sami (stačí skontrolovať)</w:t>
      </w:r>
    </w:p>
    <w:p w:rsidR="00F25B3C" w:rsidRPr="00373306" w:rsidRDefault="00F25B3C" w:rsidP="007C4FDE">
      <w:pPr>
        <w:pStyle w:val="ListParagraph"/>
        <w:rPr>
          <w:highlight w:val="yellow"/>
        </w:rPr>
      </w:pPr>
      <w:r w:rsidRPr="00373306">
        <w:rPr>
          <w:highlight w:val="yellow"/>
        </w:rPr>
        <w:t>povinná certifikácia a akreditácia (kto to bude robiť?)</w:t>
      </w:r>
    </w:p>
    <w:p w:rsidR="00F25B3C" w:rsidRPr="00373306" w:rsidRDefault="00F25B3C" w:rsidP="00F25B3C">
      <w:pPr>
        <w:pStyle w:val="Heading3"/>
        <w:rPr>
          <w:highlight w:val="yellow"/>
        </w:rPr>
      </w:pPr>
      <w:bookmarkStart w:id="103" w:name="_Toc480306602"/>
      <w:bookmarkStart w:id="104" w:name="_Toc495308363"/>
      <w:r w:rsidRPr="00373306">
        <w:rPr>
          <w:highlight w:val="yellow"/>
        </w:rPr>
        <w:lastRenderedPageBreak/>
        <w:t>Systémy ktoré nie sú ISVS</w:t>
      </w:r>
      <w:bookmarkEnd w:id="103"/>
      <w:bookmarkEnd w:id="104"/>
    </w:p>
    <w:p w:rsidR="00F25B3C" w:rsidRPr="00373306" w:rsidRDefault="00F25B3C" w:rsidP="007C4FDE">
      <w:pPr>
        <w:pStyle w:val="ListParagraph"/>
        <w:rPr>
          <w:highlight w:val="yellow"/>
        </w:rPr>
      </w:pPr>
      <w:r w:rsidRPr="00373306">
        <w:rPr>
          <w:highlight w:val="yellow"/>
        </w:rPr>
        <w:t>pre tie, ktoré nie sú pripojené k ISVS majú bezpečnostné štandardy a baseline ochrana len charakter odporúčaní</w:t>
      </w:r>
    </w:p>
    <w:p w:rsidR="00F25B3C" w:rsidRPr="00373306" w:rsidRDefault="00F25B3C" w:rsidP="007C4FDE">
      <w:pPr>
        <w:pStyle w:val="ListParagraph"/>
        <w:rPr>
          <w:highlight w:val="yellow"/>
        </w:rPr>
      </w:pPr>
      <w:r w:rsidRPr="00373306">
        <w:rPr>
          <w:highlight w:val="yellow"/>
        </w:rPr>
        <w:t>systémy, ktoré komunikujú s ISVS musia spĺňať podmienky na pripojenie, aby neohrozili ISVS</w:t>
      </w:r>
    </w:p>
    <w:p w:rsidR="005A6DF0" w:rsidRDefault="005A6DF0" w:rsidP="00597996">
      <w:pPr>
        <w:ind w:left="720"/>
      </w:pPr>
    </w:p>
    <w:sectPr w:rsidR="005A6D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CB" w:rsidRDefault="00E520CB" w:rsidP="00E24B7A">
      <w:pPr>
        <w:spacing w:after="0" w:line="240" w:lineRule="auto"/>
      </w:pPr>
      <w:r>
        <w:separator/>
      </w:r>
    </w:p>
  </w:endnote>
  <w:endnote w:type="continuationSeparator" w:id="0">
    <w:p w:rsidR="00E520CB" w:rsidRDefault="00E520CB" w:rsidP="00E2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IKPJKA+TimesNewRomanPS">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CB" w:rsidRDefault="00E520CB" w:rsidP="00E24B7A">
      <w:pPr>
        <w:spacing w:after="0" w:line="240" w:lineRule="auto"/>
      </w:pPr>
      <w:r>
        <w:separator/>
      </w:r>
    </w:p>
  </w:footnote>
  <w:footnote w:type="continuationSeparator" w:id="0">
    <w:p w:rsidR="00E520CB" w:rsidRDefault="00E520CB" w:rsidP="00E24B7A">
      <w:pPr>
        <w:spacing w:after="0" w:line="240" w:lineRule="auto"/>
      </w:pPr>
      <w:r>
        <w:continuationSeparator/>
      </w:r>
    </w:p>
  </w:footnote>
  <w:footnote w:id="1">
    <w:p w:rsidR="00855BA0" w:rsidRDefault="00855BA0">
      <w:pPr>
        <w:pStyle w:val="FootnoteText"/>
      </w:pPr>
      <w:r>
        <w:rPr>
          <w:rStyle w:val="FootnoteReference"/>
        </w:rPr>
        <w:footnoteRef/>
      </w:r>
      <w:r>
        <w:t xml:space="preserve"> v ďalšom budeme kvôli zrozumiteľnosti hovoriť o bezpečnosti systému a organizácie; uvedené pojmy sa však primerane vzťahujú aj na siete, podpriestory kybernetického priestoru a ich okolia.</w:t>
      </w:r>
    </w:p>
  </w:footnote>
  <w:footnote w:id="2">
    <w:p w:rsidR="00855BA0" w:rsidRDefault="00855BA0">
      <w:pPr>
        <w:pStyle w:val="FootnoteText"/>
      </w:pPr>
      <w:r>
        <w:rPr>
          <w:rStyle w:val="FootnoteReference"/>
        </w:rPr>
        <w:footnoteRef/>
      </w:r>
      <w:r>
        <w:t xml:space="preserve"> niekedy sa uvádzajú len tri confidentiality, integrity, availability, CIA, pričom integrita zahŕňa aj autentickosť</w:t>
      </w:r>
    </w:p>
  </w:footnote>
  <w:footnote w:id="3">
    <w:p w:rsidR="00855BA0" w:rsidRDefault="00855BA0">
      <w:pPr>
        <w:pStyle w:val="FootnoteText"/>
      </w:pPr>
      <w:r>
        <w:rPr>
          <w:rStyle w:val="FootnoteReference"/>
        </w:rPr>
        <w:footnoteRef/>
      </w:r>
      <w:r>
        <w:t xml:space="preserve"> obrázok je prevzatý z normy </w:t>
      </w:r>
      <w:r w:rsidRPr="00D96563">
        <w:t>ISO/IEC 27032:2012</w:t>
      </w:r>
    </w:p>
  </w:footnote>
  <w:footnote w:id="4">
    <w:p w:rsidR="00855BA0" w:rsidRDefault="00855BA0">
      <w:pPr>
        <w:pStyle w:val="FootnoteText"/>
      </w:pPr>
      <w:r>
        <w:rPr>
          <w:rStyle w:val="FootnoteReference"/>
        </w:rPr>
        <w:footnoteRef/>
      </w:r>
      <w:r>
        <w:t xml:space="preserve"> Internet Security Threat Report 2017,  </w:t>
      </w:r>
      <w:r w:rsidRPr="00C2132C">
        <w:t>https://www.symantec.com/security-center/threat-report</w:t>
      </w:r>
    </w:p>
  </w:footnote>
  <w:footnote w:id="5">
    <w:p w:rsidR="00855BA0" w:rsidRDefault="00855BA0" w:rsidP="00C140F9">
      <w:pPr>
        <w:pStyle w:val="Default"/>
      </w:pPr>
      <w:r>
        <w:rPr>
          <w:rStyle w:val="FootnoteReference"/>
        </w:rPr>
        <w:footnoteRef/>
      </w:r>
      <w:r>
        <w:t xml:space="preserve"> </w:t>
      </w:r>
      <w:r w:rsidRPr="00551A34">
        <w:rPr>
          <w:sz w:val="20"/>
        </w:rPr>
        <w:t>JOINT COMMUNICATION TO THE EUROPEAN PARLIAMENT AND THE COUNCIL Resilience, Deterrence and Defence: Building strong cybersecurity for the EU,  Brussels, 13.9.2017</w:t>
      </w:r>
    </w:p>
  </w:footnote>
  <w:footnote w:id="6">
    <w:p w:rsidR="00855BA0" w:rsidRDefault="00855BA0">
      <w:pPr>
        <w:pStyle w:val="FootnoteText"/>
      </w:pPr>
      <w:r>
        <w:rPr>
          <w:rStyle w:val="FootnoteReference"/>
        </w:rPr>
        <w:footnoteRef/>
      </w:r>
      <w:r>
        <w:t xml:space="preserve"> podrobnejší zoznam  na </w:t>
      </w:r>
      <w:hyperlink r:id="rId1" w:history="1">
        <w:r w:rsidRPr="005A597A">
          <w:rPr>
            <w:rStyle w:val="Hyperlink"/>
          </w:rPr>
          <w:t>http://cordis.europa.eu/search/result_en?q=cybersecurity</w:t>
        </w:r>
      </w:hyperlink>
      <w:r>
        <w:t xml:space="preserve"> obsahuje 165 položiek</w:t>
      </w:r>
    </w:p>
  </w:footnote>
  <w:footnote w:id="7">
    <w:p w:rsidR="00855BA0" w:rsidRDefault="00855BA0">
      <w:pPr>
        <w:pStyle w:val="FootnoteText"/>
      </w:pPr>
      <w:r>
        <w:rPr>
          <w:rStyle w:val="FootnoteReference"/>
        </w:rPr>
        <w:footnoteRef/>
      </w:r>
      <w:r>
        <w:t xml:space="preserve"> s výnimkou systémov, ktoré sú izolované, alebo zapojené len do vyhradených sietí</w:t>
      </w:r>
    </w:p>
  </w:footnote>
  <w:footnote w:id="8">
    <w:p w:rsidR="00855BA0" w:rsidRDefault="00855BA0">
      <w:pPr>
        <w:pStyle w:val="FootnoteText"/>
      </w:pPr>
      <w:r>
        <w:rPr>
          <w:rStyle w:val="FootnoteReference"/>
        </w:rPr>
        <w:footnoteRef/>
      </w:r>
      <w:r>
        <w:t xml:space="preserve"> </w:t>
      </w:r>
      <w:r w:rsidRPr="009333C1">
        <w:rPr>
          <w:rFonts w:eastAsia="Calibri"/>
          <w:sz w:val="18"/>
          <w:szCs w:val="18"/>
        </w:rPr>
        <w:t>Vláda Slovenskej republiky materiál (č. mat. ÚV-18175/2008) schválila 27. augusta 2008 uznesením č.570/2008.</w:t>
      </w:r>
    </w:p>
  </w:footnote>
  <w:footnote w:id="9">
    <w:p w:rsidR="00855BA0" w:rsidRDefault="00855BA0">
      <w:pPr>
        <w:pStyle w:val="FootnoteText"/>
      </w:pPr>
      <w:r>
        <w:rPr>
          <w:rStyle w:val="FootnoteReference"/>
        </w:rPr>
        <w:footnoteRef/>
      </w:r>
      <w:r>
        <w:t xml:space="preserve"> </w:t>
      </w:r>
      <w:r w:rsidRPr="008E6B4E">
        <w:rPr>
          <w:rFonts w:eastAsia="Calibri"/>
          <w:sz w:val="18"/>
          <w:szCs w:val="18"/>
        </w:rPr>
        <w:t>schválená uznesením vlády SR č. 328/2015</w:t>
      </w:r>
    </w:p>
  </w:footnote>
  <w:footnote w:id="10">
    <w:p w:rsidR="00855BA0" w:rsidRDefault="00855BA0">
      <w:pPr>
        <w:pStyle w:val="FootnoteText"/>
      </w:pPr>
      <w:r>
        <w:rPr>
          <w:rStyle w:val="FootnoteReference"/>
        </w:rPr>
        <w:footnoteRef/>
      </w:r>
      <w:r>
        <w:t xml:space="preserve"> </w:t>
      </w:r>
      <w:r w:rsidRPr="005478BD">
        <w:rPr>
          <w:sz w:val="18"/>
        </w:rPr>
        <w:t>§ 4, ods. 2), písm. f) zákona č. 275/2006 Z .z</w:t>
      </w:r>
      <w:r w:rsidRPr="005478BD">
        <w:t>.</w:t>
      </w:r>
    </w:p>
  </w:footnote>
  <w:footnote w:id="11">
    <w:p w:rsidR="00855BA0" w:rsidRDefault="00855BA0" w:rsidP="00E55A76">
      <w:pPr>
        <w:pStyle w:val="CommentText"/>
      </w:pPr>
      <w:r>
        <w:rPr>
          <w:rStyle w:val="FootnoteReference"/>
        </w:rPr>
        <w:footnoteRef/>
      </w:r>
      <w:r>
        <w:t xml:space="preserve"> </w:t>
      </w:r>
      <w:r w:rsidRPr="00E55A76">
        <w:rPr>
          <w:sz w:val="18"/>
        </w:rPr>
        <w:t>§ 10b zákona č. 110/2004 Z. z.</w:t>
      </w:r>
    </w:p>
    <w:p w:rsidR="00855BA0" w:rsidRDefault="00855BA0">
      <w:pPr>
        <w:pStyle w:val="FootnoteText"/>
      </w:pPr>
    </w:p>
  </w:footnote>
  <w:footnote w:id="12">
    <w:p w:rsidR="00855BA0" w:rsidRDefault="00855BA0" w:rsidP="00373306">
      <w:pPr>
        <w:pStyle w:val="FootnoteText"/>
      </w:pPr>
      <w:r>
        <w:rPr>
          <w:rStyle w:val="FootnoteReference"/>
          <w:rFonts w:eastAsiaTheme="majorEastAsia"/>
        </w:rPr>
        <w:footnoteRef/>
      </w:r>
      <w:r>
        <w:t xml:space="preserve"> GSI 2017, International Telecommunication Union (ITU) 2017, s.20 Methodology</w:t>
      </w:r>
    </w:p>
  </w:footnote>
  <w:footnote w:id="13">
    <w:p w:rsidR="00855BA0" w:rsidRDefault="00855BA0" w:rsidP="00373306">
      <w:pPr>
        <w:pStyle w:val="FootnoteText"/>
      </w:pPr>
      <w:r>
        <w:rPr>
          <w:rStyle w:val="FootnoteReference"/>
        </w:rPr>
        <w:footnoteRef/>
      </w:r>
      <w:r>
        <w:t xml:space="preserve"> Prieskum stavu informačnej bezpečnosti vo verejnej správe v Slovenskej republike, MF SR, 2013</w:t>
      </w:r>
    </w:p>
  </w:footnote>
  <w:footnote w:id="14">
    <w:p w:rsidR="00855BA0" w:rsidRDefault="00855BA0" w:rsidP="00373306">
      <w:pPr>
        <w:pStyle w:val="FootnoteText"/>
      </w:pPr>
      <w:r>
        <w:rPr>
          <w:rStyle w:val="FootnoteReference"/>
        </w:rPr>
        <w:footnoteRef/>
      </w:r>
      <w:r>
        <w:t xml:space="preserve"> </w:t>
      </w:r>
      <w:r w:rsidRPr="00426D42">
        <w:t>https://w</w:t>
      </w:r>
      <w:r>
        <w:t>ww.csirt.gov.sk</w:t>
      </w:r>
    </w:p>
  </w:footnote>
  <w:footnote w:id="15">
    <w:p w:rsidR="00855BA0" w:rsidRDefault="00855BA0" w:rsidP="00373306">
      <w:pPr>
        <w:pStyle w:val="FootnoteText"/>
      </w:pPr>
      <w:r>
        <w:rPr>
          <w:rStyle w:val="FootnoteReference"/>
          <w:rFonts w:eastAsiaTheme="majorEastAsia"/>
        </w:rPr>
        <w:footnoteRef/>
      </w:r>
      <w:r>
        <w:t xml:space="preserve"> IP adresy pridelené subjektom v Slovenskej republike, webové portály a služby v rámci TLD  domény .sk</w:t>
      </w:r>
    </w:p>
  </w:footnote>
  <w:footnote w:id="16">
    <w:p w:rsidR="00855BA0" w:rsidRDefault="00855BA0" w:rsidP="00373306">
      <w:pPr>
        <w:pStyle w:val="FootnoteText"/>
      </w:pPr>
      <w:r>
        <w:rPr>
          <w:rStyle w:val="FootnoteReference"/>
          <w:rFonts w:eastAsiaTheme="majorEastAsia"/>
        </w:rPr>
        <w:footnoteRef/>
      </w:r>
      <w:r>
        <w:t xml:space="preserve"> Systém založený na systéme Malicious Domain Manager, ktorý zbiera a vyhodnocuje informácie z verejných zdrojov threat intelligence a informácie získané od zahraničných partnerov týkajúce sa detegovaných bezpečnostných incidentov  najčastejšie na základe SinkHole serverov pre škodlivý kód.</w:t>
      </w:r>
    </w:p>
  </w:footnote>
  <w:footnote w:id="17">
    <w:p w:rsidR="00855BA0" w:rsidRDefault="00855BA0" w:rsidP="00373306">
      <w:pPr>
        <w:pStyle w:val="FootnoteText"/>
      </w:pPr>
      <w:r>
        <w:rPr>
          <w:rStyle w:val="FootnoteReference"/>
        </w:rPr>
        <w:footnoteRef/>
      </w:r>
      <w:r>
        <w:t xml:space="preserve"> Z výnimkou vysoko zabezpečených infraštruktúr</w:t>
      </w:r>
    </w:p>
  </w:footnote>
  <w:footnote w:id="18">
    <w:p w:rsidR="00855BA0" w:rsidRPr="00EE0E62" w:rsidRDefault="00855BA0" w:rsidP="00EE0E62">
      <w:pPr>
        <w:rPr>
          <w:sz w:val="20"/>
        </w:rPr>
      </w:pPr>
      <w:r>
        <w:rPr>
          <w:rStyle w:val="FootnoteReference"/>
        </w:rPr>
        <w:footnoteRef/>
      </w:r>
      <w:r>
        <w:t xml:space="preserve"> </w:t>
      </w:r>
      <w:r w:rsidRPr="00EE0E62">
        <w:rPr>
          <w:sz w:val="20"/>
        </w:rPr>
        <w:t>Directive 2016/1148 of the European Parliament and of the Council of 6 July 2016 concerning measures for a high common level of security of network and information systems across the Union.</w:t>
      </w:r>
    </w:p>
  </w:footnote>
  <w:footnote w:id="19">
    <w:p w:rsidR="00855BA0" w:rsidRDefault="00855BA0">
      <w:pPr>
        <w:pStyle w:val="FootnoteText"/>
      </w:pPr>
      <w:r>
        <w:rPr>
          <w:rStyle w:val="FootnoteReference"/>
        </w:rPr>
        <w:footnoteRef/>
      </w:r>
      <w:r>
        <w:t xml:space="preserve"> blízko k tomu má ale len podľa štatútu Komisia pre kybernetickú bezpečnosť riaditeľa NBÚ, ale v nej chýba zastúpenie štátnych orgánov, pracovné skupiny, finančné a organizačné zabezpečenie činnosti, reálny záujem NBÚ na jej činnosti, ochota počúvať odborné argumenty a schopnosť presadzovať navrhované riešenia</w:t>
      </w:r>
    </w:p>
  </w:footnote>
  <w:footnote w:id="20">
    <w:p w:rsidR="00855BA0" w:rsidRDefault="00855BA0">
      <w:pPr>
        <w:pStyle w:val="FootnoteText"/>
      </w:pPr>
      <w:r>
        <w:rPr>
          <w:rStyle w:val="FootnoteReference"/>
        </w:rPr>
        <w:footnoteRef/>
      </w:r>
      <w:r>
        <w:t xml:space="preserve"> analyzoval a pripravil návrh na zosúladenie</w:t>
      </w:r>
    </w:p>
  </w:footnote>
  <w:footnote w:id="21">
    <w:p w:rsidR="00855BA0" w:rsidRDefault="00855BA0">
      <w:pPr>
        <w:pStyle w:val="FootnoteText"/>
      </w:pPr>
      <w:r>
        <w:rPr>
          <w:rStyle w:val="FootnoteReference"/>
        </w:rPr>
        <w:footnoteRef/>
      </w:r>
      <w:r>
        <w:t xml:space="preserve"> katalóg hrozieb, zraniteľností a opatrení Spolkového úradu pre informačnú bezpečnosť má niekoľko tisíc strán</w:t>
      </w:r>
    </w:p>
  </w:footnote>
  <w:footnote w:id="22">
    <w:p w:rsidR="00855BA0" w:rsidRDefault="00855BA0">
      <w:pPr>
        <w:pStyle w:val="FootnoteText"/>
      </w:pPr>
      <w:r>
        <w:rPr>
          <w:rStyle w:val="FootnoteReference"/>
        </w:rPr>
        <w:footnoteRef/>
      </w:r>
      <w:r>
        <w:t xml:space="preserve"> Stále je aktuálny Systém vzdelávania v informačnej bezpečnosti, schválený Vládou SR v roku 2009</w:t>
      </w:r>
    </w:p>
  </w:footnote>
  <w:footnote w:id="23">
    <w:p w:rsidR="00855BA0" w:rsidRDefault="00855BA0">
      <w:pPr>
        <w:pStyle w:val="FootnoteText"/>
      </w:pPr>
      <w:r>
        <w:rPr>
          <w:rStyle w:val="FootnoteReference"/>
        </w:rPr>
        <w:footnoteRef/>
      </w:r>
      <w:r>
        <w:t xml:space="preserve"> majú sa na mysli zmluvy zahŕňajúce spoluprácu v IB/KB</w:t>
      </w:r>
    </w:p>
  </w:footnote>
  <w:footnote w:id="24">
    <w:p w:rsidR="00855BA0" w:rsidRDefault="00855BA0" w:rsidP="00D00372">
      <w:pPr>
        <w:pStyle w:val="FootnoteText"/>
      </w:pPr>
      <w:r>
        <w:rPr>
          <w:rStyle w:val="FootnoteReference"/>
          <w:rFonts w:eastAsiaTheme="majorEastAsia"/>
        </w:rPr>
        <w:footnoteRef/>
      </w:r>
      <w:r>
        <w:t xml:space="preserve"> GCI 2017, International Telecommunication Union (ITU) 2017, s. 17 CGI Pillars and Sub-pillars</w:t>
      </w:r>
    </w:p>
  </w:footnote>
  <w:footnote w:id="25">
    <w:p w:rsidR="00855BA0" w:rsidRDefault="00855BA0" w:rsidP="00211352">
      <w:pPr>
        <w:pStyle w:val="FootnoteText"/>
      </w:pPr>
      <w:r>
        <w:rPr>
          <w:rStyle w:val="FootnoteReference"/>
        </w:rPr>
        <w:footnoteRef/>
      </w:r>
      <w:r>
        <w:t xml:space="preserve"> IP adresy pridelené subjektom v Slovenskej republike, webové portály a služby v rámci TLD  domény .sk</w:t>
      </w:r>
    </w:p>
  </w:footnote>
  <w:footnote w:id="26">
    <w:p w:rsidR="00855BA0" w:rsidRDefault="00855BA0" w:rsidP="00211352">
      <w:pPr>
        <w:pStyle w:val="FootnoteText"/>
      </w:pPr>
      <w:r>
        <w:rPr>
          <w:rStyle w:val="FootnoteReference"/>
        </w:rPr>
        <w:footnoteRef/>
      </w:r>
      <w:r>
        <w:t xml:space="preserve"> Systém založený na systéme Malicious Domain Manager, ktorý zbiera a vyhodnocuje informácie z verejných zdrojov threat intelligence a informácie získané od zahraničných partnerov týkajúce sa detegovaných bezpečnostných incidentov  najčastejšie na základe SinkHole serverov pre škodlivý kód.</w:t>
      </w:r>
    </w:p>
  </w:footnote>
  <w:footnote w:id="27">
    <w:p w:rsidR="00855BA0" w:rsidRDefault="00855BA0" w:rsidP="00CB0B77">
      <w:pPr>
        <w:pStyle w:val="FootnoteText"/>
      </w:pPr>
      <w:r>
        <w:rPr>
          <w:rStyle w:val="FootnoteReference"/>
        </w:rPr>
        <w:footnoteRef/>
      </w:r>
      <w:r>
        <w:t xml:space="preserve"> Pozn. rok 2016, je potrebné prepočítať za predchádzajúce obdobie</w:t>
      </w:r>
    </w:p>
  </w:footnote>
  <w:footnote w:id="28">
    <w:p w:rsidR="00855BA0" w:rsidRDefault="00855BA0" w:rsidP="00211352">
      <w:pPr>
        <w:pStyle w:val="FootnoteText"/>
      </w:pPr>
      <w:r>
        <w:rPr>
          <w:rStyle w:val="FootnoteReference"/>
        </w:rPr>
        <w:footnoteRef/>
      </w:r>
      <w:r>
        <w:t xml:space="preserve"> Z výnimkou vysoko zabezpečených infraštruktúr</w:t>
      </w:r>
    </w:p>
  </w:footnote>
  <w:footnote w:id="29">
    <w:p w:rsidR="00855BA0" w:rsidRDefault="00855BA0" w:rsidP="00211352">
      <w:pPr>
        <w:pStyle w:val="FootnoteText"/>
      </w:pPr>
      <w:r>
        <w:rPr>
          <w:rStyle w:val="FootnoteReference"/>
        </w:rPr>
        <w:footnoteRef/>
      </w:r>
      <w:r>
        <w:t xml:space="preserve"> </w:t>
      </w:r>
    </w:p>
  </w:footnote>
  <w:footnote w:id="30">
    <w:p w:rsidR="00855BA0" w:rsidRDefault="00855BA0" w:rsidP="00211352">
      <w:pPr>
        <w:pStyle w:val="FootnoteText"/>
      </w:pPr>
      <w:r>
        <w:rPr>
          <w:rStyle w:val="FootnoteReference"/>
        </w:rPr>
        <w:footnoteRef/>
      </w:r>
      <w:r>
        <w:t xml:space="preserve"> Analýza rizík je iba formálna alebo chýba úplne</w:t>
      </w:r>
    </w:p>
  </w:footnote>
  <w:footnote w:id="31">
    <w:p w:rsidR="00855BA0" w:rsidRDefault="00855BA0" w:rsidP="00211352">
      <w:pPr>
        <w:pStyle w:val="FootnoteText"/>
      </w:pPr>
      <w:r>
        <w:rPr>
          <w:rStyle w:val="FootnoteReference"/>
        </w:rPr>
        <w:footnoteRef/>
      </w:r>
      <w:r>
        <w:t xml:space="preserve"> S vylúčením útoku na celý perimeter organizácie pri testovaní iba konkrétnej služby, projektu alebo časti perimetra</w:t>
      </w:r>
    </w:p>
  </w:footnote>
  <w:footnote w:id="32">
    <w:p w:rsidR="00855BA0" w:rsidRDefault="00855BA0" w:rsidP="00211352">
      <w:pPr>
        <w:pStyle w:val="FootnoteText"/>
      </w:pPr>
      <w:r>
        <w:rPr>
          <w:rStyle w:val="FootnoteReference"/>
        </w:rPr>
        <w:footnoteRef/>
      </w:r>
      <w:r>
        <w:t xml:space="preserve"> Závažná zraniteľnosť je zneužiteľná zraniteľnosť, ktorej zneužitím je možné kompromitovať menšiu časť informačného systému (najčastejšie webový server, alebo nejaký konkrétny server alebo službu), narušiť dôvernosť, integritu alebo dostupnosť spracovávaných ukladaných, alebo prenášaných dát, alebo kompromitovať klienta tejto služby.</w:t>
      </w:r>
    </w:p>
  </w:footnote>
  <w:footnote w:id="33">
    <w:p w:rsidR="00855BA0" w:rsidRDefault="00855BA0" w:rsidP="00211352">
      <w:pPr>
        <w:pStyle w:val="FootnoteText"/>
      </w:pPr>
      <w:r>
        <w:rPr>
          <w:rStyle w:val="FootnoteReference"/>
        </w:rPr>
        <w:footnoteRef/>
      </w:r>
      <w:r>
        <w:t xml:space="preserve"> Kritická zraniteľnosť je zneužiteľná zraniteľnosť, ktorej zneužitím je možné kompromitovať celý informačný systém, alebo infraštruktúru organizácie, alebo informačné systémy napojené na tento informačný systém.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42DD"/>
    <w:multiLevelType w:val="hybridMultilevel"/>
    <w:tmpl w:val="D322552E"/>
    <w:lvl w:ilvl="0" w:tplc="52FAA946">
      <w:start w:val="1"/>
      <w:numFmt w:val="bullet"/>
      <w:lvlText w:val="•"/>
      <w:lvlJc w:val="left"/>
      <w:pPr>
        <w:tabs>
          <w:tab w:val="num" w:pos="720"/>
        </w:tabs>
        <w:ind w:left="720" w:hanging="360"/>
      </w:pPr>
      <w:rPr>
        <w:rFonts w:ascii="Arial" w:hAnsi="Arial" w:hint="default"/>
      </w:rPr>
    </w:lvl>
    <w:lvl w:ilvl="1" w:tplc="7C4A8EFC">
      <w:start w:val="690"/>
      <w:numFmt w:val="bullet"/>
      <w:lvlText w:val="–"/>
      <w:lvlJc w:val="left"/>
      <w:pPr>
        <w:tabs>
          <w:tab w:val="num" w:pos="1440"/>
        </w:tabs>
        <w:ind w:left="1440" w:hanging="360"/>
      </w:pPr>
      <w:rPr>
        <w:rFonts w:ascii="Arial" w:hAnsi="Arial" w:hint="default"/>
      </w:rPr>
    </w:lvl>
    <w:lvl w:ilvl="2" w:tplc="C2920530">
      <w:start w:val="690"/>
      <w:numFmt w:val="bullet"/>
      <w:lvlText w:val="•"/>
      <w:lvlJc w:val="left"/>
      <w:pPr>
        <w:tabs>
          <w:tab w:val="num" w:pos="2160"/>
        </w:tabs>
        <w:ind w:left="2160" w:hanging="360"/>
      </w:pPr>
      <w:rPr>
        <w:rFonts w:ascii="Arial" w:hAnsi="Arial" w:hint="default"/>
      </w:rPr>
    </w:lvl>
    <w:lvl w:ilvl="3" w:tplc="4904AF48" w:tentative="1">
      <w:start w:val="1"/>
      <w:numFmt w:val="bullet"/>
      <w:lvlText w:val="•"/>
      <w:lvlJc w:val="left"/>
      <w:pPr>
        <w:tabs>
          <w:tab w:val="num" w:pos="2880"/>
        </w:tabs>
        <w:ind w:left="2880" w:hanging="360"/>
      </w:pPr>
      <w:rPr>
        <w:rFonts w:ascii="Arial" w:hAnsi="Arial" w:hint="default"/>
      </w:rPr>
    </w:lvl>
    <w:lvl w:ilvl="4" w:tplc="02527AC4" w:tentative="1">
      <w:start w:val="1"/>
      <w:numFmt w:val="bullet"/>
      <w:lvlText w:val="•"/>
      <w:lvlJc w:val="left"/>
      <w:pPr>
        <w:tabs>
          <w:tab w:val="num" w:pos="3600"/>
        </w:tabs>
        <w:ind w:left="3600" w:hanging="360"/>
      </w:pPr>
      <w:rPr>
        <w:rFonts w:ascii="Arial" w:hAnsi="Arial" w:hint="default"/>
      </w:rPr>
    </w:lvl>
    <w:lvl w:ilvl="5" w:tplc="2310A790" w:tentative="1">
      <w:start w:val="1"/>
      <w:numFmt w:val="bullet"/>
      <w:lvlText w:val="•"/>
      <w:lvlJc w:val="left"/>
      <w:pPr>
        <w:tabs>
          <w:tab w:val="num" w:pos="4320"/>
        </w:tabs>
        <w:ind w:left="4320" w:hanging="360"/>
      </w:pPr>
      <w:rPr>
        <w:rFonts w:ascii="Arial" w:hAnsi="Arial" w:hint="default"/>
      </w:rPr>
    </w:lvl>
    <w:lvl w:ilvl="6" w:tplc="AE324E16" w:tentative="1">
      <w:start w:val="1"/>
      <w:numFmt w:val="bullet"/>
      <w:lvlText w:val="•"/>
      <w:lvlJc w:val="left"/>
      <w:pPr>
        <w:tabs>
          <w:tab w:val="num" w:pos="5040"/>
        </w:tabs>
        <w:ind w:left="5040" w:hanging="360"/>
      </w:pPr>
      <w:rPr>
        <w:rFonts w:ascii="Arial" w:hAnsi="Arial" w:hint="default"/>
      </w:rPr>
    </w:lvl>
    <w:lvl w:ilvl="7" w:tplc="2B34CC2E" w:tentative="1">
      <w:start w:val="1"/>
      <w:numFmt w:val="bullet"/>
      <w:lvlText w:val="•"/>
      <w:lvlJc w:val="left"/>
      <w:pPr>
        <w:tabs>
          <w:tab w:val="num" w:pos="5760"/>
        </w:tabs>
        <w:ind w:left="5760" w:hanging="360"/>
      </w:pPr>
      <w:rPr>
        <w:rFonts w:ascii="Arial" w:hAnsi="Arial" w:hint="default"/>
      </w:rPr>
    </w:lvl>
    <w:lvl w:ilvl="8" w:tplc="A864A9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564642"/>
    <w:multiLevelType w:val="hybridMultilevel"/>
    <w:tmpl w:val="E39440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865372B"/>
    <w:multiLevelType w:val="hybridMultilevel"/>
    <w:tmpl w:val="5FB8ACF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 w15:restartNumberingAfterBreak="0">
    <w:nsid w:val="08D50A62"/>
    <w:multiLevelType w:val="hybridMultilevel"/>
    <w:tmpl w:val="0652B7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A0F21FA"/>
    <w:multiLevelType w:val="multilevel"/>
    <w:tmpl w:val="57E0A424"/>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B933990"/>
    <w:multiLevelType w:val="hybridMultilevel"/>
    <w:tmpl w:val="1D362986"/>
    <w:lvl w:ilvl="0" w:tplc="4ADAE43E">
      <w:start w:val="1"/>
      <w:numFmt w:val="bullet"/>
      <w:pStyle w:val="Bulleted"/>
      <w:lvlText w:val=""/>
      <w:lvlJc w:val="left"/>
      <w:pPr>
        <w:tabs>
          <w:tab w:val="num" w:pos="833"/>
        </w:tabs>
        <w:ind w:left="833" w:hanging="360"/>
      </w:pPr>
      <w:rPr>
        <w:rFonts w:ascii="Symbol" w:hAnsi="Symbol" w:hint="default"/>
      </w:rPr>
    </w:lvl>
    <w:lvl w:ilvl="1" w:tplc="041B0003">
      <w:start w:val="1"/>
      <w:numFmt w:val="bullet"/>
      <w:lvlText w:val="o"/>
      <w:lvlJc w:val="left"/>
      <w:pPr>
        <w:tabs>
          <w:tab w:val="num" w:pos="1553"/>
        </w:tabs>
        <w:ind w:left="1553" w:hanging="360"/>
      </w:pPr>
      <w:rPr>
        <w:rFonts w:ascii="Courier New" w:hAnsi="Courier New" w:cs="Courier New" w:hint="default"/>
      </w:rPr>
    </w:lvl>
    <w:lvl w:ilvl="2" w:tplc="041B0005">
      <w:start w:val="1"/>
      <w:numFmt w:val="bullet"/>
      <w:lvlText w:val=""/>
      <w:lvlJc w:val="left"/>
      <w:pPr>
        <w:tabs>
          <w:tab w:val="num" w:pos="2273"/>
        </w:tabs>
        <w:ind w:left="2273" w:hanging="360"/>
      </w:pPr>
      <w:rPr>
        <w:rFonts w:ascii="Wingdings" w:hAnsi="Wingdings" w:hint="default"/>
      </w:rPr>
    </w:lvl>
    <w:lvl w:ilvl="3" w:tplc="041B0001">
      <w:start w:val="1"/>
      <w:numFmt w:val="bullet"/>
      <w:lvlText w:val=""/>
      <w:lvlJc w:val="left"/>
      <w:pPr>
        <w:tabs>
          <w:tab w:val="num" w:pos="2993"/>
        </w:tabs>
        <w:ind w:left="2993" w:hanging="360"/>
      </w:pPr>
      <w:rPr>
        <w:rFonts w:ascii="Symbol" w:hAnsi="Symbol" w:hint="default"/>
      </w:rPr>
    </w:lvl>
    <w:lvl w:ilvl="4" w:tplc="041B0003">
      <w:start w:val="1"/>
      <w:numFmt w:val="bullet"/>
      <w:lvlText w:val="o"/>
      <w:lvlJc w:val="left"/>
      <w:pPr>
        <w:tabs>
          <w:tab w:val="num" w:pos="3713"/>
        </w:tabs>
        <w:ind w:left="3713" w:hanging="360"/>
      </w:pPr>
      <w:rPr>
        <w:rFonts w:ascii="Courier New" w:hAnsi="Courier New" w:cs="Courier New" w:hint="default"/>
      </w:rPr>
    </w:lvl>
    <w:lvl w:ilvl="5" w:tplc="041B0005">
      <w:start w:val="1"/>
      <w:numFmt w:val="bullet"/>
      <w:lvlText w:val=""/>
      <w:lvlJc w:val="left"/>
      <w:pPr>
        <w:tabs>
          <w:tab w:val="num" w:pos="4433"/>
        </w:tabs>
        <w:ind w:left="4433" w:hanging="360"/>
      </w:pPr>
      <w:rPr>
        <w:rFonts w:ascii="Wingdings" w:hAnsi="Wingdings" w:hint="default"/>
      </w:rPr>
    </w:lvl>
    <w:lvl w:ilvl="6" w:tplc="041B0001">
      <w:start w:val="1"/>
      <w:numFmt w:val="bullet"/>
      <w:lvlText w:val=""/>
      <w:lvlJc w:val="left"/>
      <w:pPr>
        <w:tabs>
          <w:tab w:val="num" w:pos="5153"/>
        </w:tabs>
        <w:ind w:left="5153" w:hanging="360"/>
      </w:pPr>
      <w:rPr>
        <w:rFonts w:ascii="Symbol" w:hAnsi="Symbol" w:hint="default"/>
      </w:rPr>
    </w:lvl>
    <w:lvl w:ilvl="7" w:tplc="041B0003">
      <w:start w:val="1"/>
      <w:numFmt w:val="bullet"/>
      <w:lvlText w:val="o"/>
      <w:lvlJc w:val="left"/>
      <w:pPr>
        <w:tabs>
          <w:tab w:val="num" w:pos="5873"/>
        </w:tabs>
        <w:ind w:left="5873" w:hanging="360"/>
      </w:pPr>
      <w:rPr>
        <w:rFonts w:ascii="Courier New" w:hAnsi="Courier New" w:cs="Courier New" w:hint="default"/>
      </w:rPr>
    </w:lvl>
    <w:lvl w:ilvl="8" w:tplc="041B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C8D1F3F"/>
    <w:multiLevelType w:val="hybridMultilevel"/>
    <w:tmpl w:val="1BDE615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45C39B7"/>
    <w:multiLevelType w:val="hybridMultilevel"/>
    <w:tmpl w:val="07B4C8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6EC41EA">
      <w:numFmt w:val="bullet"/>
      <w:lvlText w:val="•"/>
      <w:lvlJc w:val="left"/>
      <w:pPr>
        <w:ind w:left="708" w:hanging="708"/>
      </w:pPr>
      <w:rPr>
        <w:rFonts w:ascii="Calibri" w:eastAsiaTheme="minorHAnsi" w:hAnsi="Calibri" w:cs="Calibri"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7F2B8E"/>
    <w:multiLevelType w:val="hybridMultilevel"/>
    <w:tmpl w:val="3C9C7510"/>
    <w:lvl w:ilvl="0" w:tplc="61E04CF6">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A24A4C"/>
    <w:multiLevelType w:val="hybridMultilevel"/>
    <w:tmpl w:val="00D40E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2E035FB"/>
    <w:multiLevelType w:val="hybridMultilevel"/>
    <w:tmpl w:val="4D52DCC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164B3D"/>
    <w:multiLevelType w:val="hybridMultilevel"/>
    <w:tmpl w:val="05841D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48497B"/>
    <w:multiLevelType w:val="multilevel"/>
    <w:tmpl w:val="7804CA6E"/>
    <w:lvl w:ilvl="0">
      <w:start w:val="1"/>
      <w:numFmt w:val="decimal"/>
      <w:pStyle w:val="referenci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7E53004"/>
    <w:multiLevelType w:val="multilevel"/>
    <w:tmpl w:val="B3101A10"/>
    <w:styleLink w:val="Odrky"/>
    <w:lvl w:ilvl="0">
      <w:start w:val="1"/>
      <w:numFmt w:val="bullet"/>
      <w:lvlText w:val=""/>
      <w:lvlJc w:val="left"/>
      <w:pPr>
        <w:tabs>
          <w:tab w:val="num" w:pos="1539"/>
        </w:tabs>
        <w:ind w:left="1539" w:hanging="360"/>
      </w:pPr>
      <w:rPr>
        <w:rFonts w:ascii="Symbol" w:hAnsi="Symbol" w:cs="Symbol"/>
        <w:sz w:val="22"/>
        <w:szCs w:val="22"/>
      </w:rPr>
    </w:lvl>
    <w:lvl w:ilvl="1">
      <w:start w:val="1"/>
      <w:numFmt w:val="bullet"/>
      <w:lvlText w:val="o"/>
      <w:lvlJc w:val="left"/>
      <w:pPr>
        <w:tabs>
          <w:tab w:val="num" w:pos="2033"/>
        </w:tabs>
        <w:ind w:left="2033" w:hanging="360"/>
      </w:pPr>
      <w:rPr>
        <w:rFonts w:ascii="Courier New" w:hAnsi="Courier New" w:cs="Courier New" w:hint="default"/>
      </w:rPr>
    </w:lvl>
    <w:lvl w:ilvl="2">
      <w:start w:val="1"/>
      <w:numFmt w:val="bullet"/>
      <w:lvlText w:val=""/>
      <w:lvlJc w:val="left"/>
      <w:pPr>
        <w:tabs>
          <w:tab w:val="num" w:pos="2753"/>
        </w:tabs>
        <w:ind w:left="2753" w:hanging="360"/>
      </w:pPr>
      <w:rPr>
        <w:rFonts w:ascii="Wingdings" w:hAnsi="Wingdings" w:cs="Wingdings" w:hint="default"/>
      </w:rPr>
    </w:lvl>
    <w:lvl w:ilvl="3">
      <w:start w:val="1"/>
      <w:numFmt w:val="bullet"/>
      <w:lvlText w:val=""/>
      <w:lvlJc w:val="left"/>
      <w:pPr>
        <w:tabs>
          <w:tab w:val="num" w:pos="3473"/>
        </w:tabs>
        <w:ind w:left="3473" w:hanging="360"/>
      </w:pPr>
      <w:rPr>
        <w:rFonts w:ascii="Symbol" w:hAnsi="Symbol" w:cs="Symbol" w:hint="default"/>
      </w:rPr>
    </w:lvl>
    <w:lvl w:ilvl="4">
      <w:start w:val="1"/>
      <w:numFmt w:val="bullet"/>
      <w:lvlText w:val="o"/>
      <w:lvlJc w:val="left"/>
      <w:pPr>
        <w:tabs>
          <w:tab w:val="num" w:pos="4193"/>
        </w:tabs>
        <w:ind w:left="4193" w:hanging="360"/>
      </w:pPr>
      <w:rPr>
        <w:rFonts w:ascii="Courier New" w:hAnsi="Courier New" w:cs="Courier New" w:hint="default"/>
      </w:rPr>
    </w:lvl>
    <w:lvl w:ilvl="5">
      <w:start w:val="1"/>
      <w:numFmt w:val="bullet"/>
      <w:lvlText w:val=""/>
      <w:lvlJc w:val="left"/>
      <w:pPr>
        <w:tabs>
          <w:tab w:val="num" w:pos="4913"/>
        </w:tabs>
        <w:ind w:left="4913" w:hanging="360"/>
      </w:pPr>
      <w:rPr>
        <w:rFonts w:ascii="Wingdings" w:hAnsi="Wingdings" w:cs="Wingdings" w:hint="default"/>
      </w:rPr>
    </w:lvl>
    <w:lvl w:ilvl="6">
      <w:start w:val="1"/>
      <w:numFmt w:val="bullet"/>
      <w:lvlText w:val=""/>
      <w:lvlJc w:val="left"/>
      <w:pPr>
        <w:tabs>
          <w:tab w:val="num" w:pos="5633"/>
        </w:tabs>
        <w:ind w:left="5633" w:hanging="360"/>
      </w:pPr>
      <w:rPr>
        <w:rFonts w:ascii="Symbol" w:hAnsi="Symbol" w:cs="Symbol" w:hint="default"/>
      </w:rPr>
    </w:lvl>
    <w:lvl w:ilvl="7">
      <w:start w:val="1"/>
      <w:numFmt w:val="bullet"/>
      <w:lvlText w:val="o"/>
      <w:lvlJc w:val="left"/>
      <w:pPr>
        <w:tabs>
          <w:tab w:val="num" w:pos="6353"/>
        </w:tabs>
        <w:ind w:left="6353" w:hanging="360"/>
      </w:pPr>
      <w:rPr>
        <w:rFonts w:ascii="Courier New" w:hAnsi="Courier New" w:cs="Courier New" w:hint="default"/>
      </w:rPr>
    </w:lvl>
    <w:lvl w:ilvl="8">
      <w:start w:val="1"/>
      <w:numFmt w:val="bullet"/>
      <w:lvlText w:val=""/>
      <w:lvlJc w:val="left"/>
      <w:pPr>
        <w:tabs>
          <w:tab w:val="num" w:pos="7073"/>
        </w:tabs>
        <w:ind w:left="7073" w:hanging="360"/>
      </w:pPr>
      <w:rPr>
        <w:rFonts w:ascii="Wingdings" w:hAnsi="Wingdings" w:cs="Wingdings" w:hint="default"/>
      </w:rPr>
    </w:lvl>
  </w:abstractNum>
  <w:abstractNum w:abstractNumId="14" w15:restartNumberingAfterBreak="0">
    <w:nsid w:val="2B3E29E8"/>
    <w:multiLevelType w:val="hybridMultilevel"/>
    <w:tmpl w:val="ECD67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155440F"/>
    <w:multiLevelType w:val="hybridMultilevel"/>
    <w:tmpl w:val="596AAAC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45A1F24"/>
    <w:multiLevelType w:val="hybridMultilevel"/>
    <w:tmpl w:val="DA64D5B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527E73"/>
    <w:multiLevelType w:val="multilevel"/>
    <w:tmpl w:val="019C14BC"/>
    <w:styleLink w:val="LFO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CC16E7D"/>
    <w:multiLevelType w:val="hybridMultilevel"/>
    <w:tmpl w:val="202816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D6464A6"/>
    <w:multiLevelType w:val="hybridMultilevel"/>
    <w:tmpl w:val="00480BC4"/>
    <w:lvl w:ilvl="0" w:tplc="DA92AA42">
      <w:start w:val="1"/>
      <w:numFmt w:val="decimal"/>
      <w:pStyle w:val="cislovanyzoznam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EF4780"/>
    <w:multiLevelType w:val="hybridMultilevel"/>
    <w:tmpl w:val="81BECA40"/>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1" w15:restartNumberingAfterBreak="0">
    <w:nsid w:val="566E1478"/>
    <w:multiLevelType w:val="hybridMultilevel"/>
    <w:tmpl w:val="DD021C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6EB4598"/>
    <w:multiLevelType w:val="hybridMultilevel"/>
    <w:tmpl w:val="2956407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29544B2"/>
    <w:multiLevelType w:val="hybridMultilevel"/>
    <w:tmpl w:val="607E53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B6C89"/>
    <w:multiLevelType w:val="hybridMultilevel"/>
    <w:tmpl w:val="22740C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7631D07"/>
    <w:multiLevelType w:val="hybridMultilevel"/>
    <w:tmpl w:val="BA2EEF9C"/>
    <w:lvl w:ilvl="0" w:tplc="041B0001">
      <w:start w:val="1"/>
      <w:numFmt w:val="bullet"/>
      <w:lvlText w:val=""/>
      <w:lvlJc w:val="left"/>
      <w:pPr>
        <w:ind w:left="720" w:hanging="360"/>
      </w:pPr>
      <w:rPr>
        <w:rFonts w:ascii="Symbol" w:hAnsi="Symbol" w:hint="default"/>
      </w:rPr>
    </w:lvl>
    <w:lvl w:ilvl="1" w:tplc="D8D4DD44">
      <w:start w:val="1"/>
      <w:numFmt w:val="bullet"/>
      <w:pStyle w:val="BulletedTableText"/>
      <w:lvlText w:val=""/>
      <w:lvlJc w:val="left"/>
      <w:pPr>
        <w:ind w:left="1440" w:hanging="360"/>
      </w:pPr>
      <w:rPr>
        <w:rFonts w:ascii="Wingdings" w:hAnsi="Wingdings" w:hint="default"/>
        <w:b w:val="0"/>
        <w:i w:val="0"/>
        <w:color w:val="44546A" w:themeColor="text2"/>
        <w:sz w:val="18"/>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679F18A5"/>
    <w:multiLevelType w:val="hybridMultilevel"/>
    <w:tmpl w:val="AF74772E"/>
    <w:lvl w:ilvl="0" w:tplc="2D185146">
      <w:start w:val="1"/>
      <w:numFmt w:val="lowerLetter"/>
      <w:pStyle w:val="ListParagraph"/>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8E7285A"/>
    <w:multiLevelType w:val="multilevel"/>
    <w:tmpl w:val="B6428D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A2315E4"/>
    <w:multiLevelType w:val="hybridMultilevel"/>
    <w:tmpl w:val="FC2817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B5734E9"/>
    <w:multiLevelType w:val="multilevel"/>
    <w:tmpl w:val="2382AA64"/>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C6F091A"/>
    <w:multiLevelType w:val="hybridMultilevel"/>
    <w:tmpl w:val="8F2C2220"/>
    <w:lvl w:ilvl="0" w:tplc="041B0001">
      <w:start w:val="1"/>
      <w:numFmt w:val="bullet"/>
      <w:lvlText w:val=""/>
      <w:lvlJc w:val="left"/>
      <w:pPr>
        <w:ind w:left="1068" w:hanging="360"/>
      </w:pPr>
      <w:rPr>
        <w:rFonts w:ascii="Symbol" w:hAnsi="Symbol" w:hint="default"/>
      </w:rPr>
    </w:lvl>
    <w:lvl w:ilvl="1" w:tplc="B1F80A04">
      <w:numFmt w:val="bullet"/>
      <w:lvlText w:val=""/>
      <w:lvlJc w:val="left"/>
      <w:pPr>
        <w:ind w:left="1800" w:hanging="372"/>
      </w:pPr>
      <w:rPr>
        <w:rFonts w:ascii="Symbol" w:eastAsia="Times New Roman" w:hAnsi="Symbol" w:cs="Times New Roman"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7ECA6265"/>
    <w:multiLevelType w:val="multilevel"/>
    <w:tmpl w:val="2EA60F90"/>
    <w:styleLink w:val="LFO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7"/>
  </w:num>
  <w:num w:numId="2">
    <w:abstractNumId w:val="12"/>
  </w:num>
  <w:num w:numId="3">
    <w:abstractNumId w:val="31"/>
  </w:num>
  <w:num w:numId="4">
    <w:abstractNumId w:val="17"/>
  </w:num>
  <w:num w:numId="5">
    <w:abstractNumId w:val="29"/>
  </w:num>
  <w:num w:numId="6">
    <w:abstractNumId w:val="4"/>
  </w:num>
  <w:num w:numId="7">
    <w:abstractNumId w:val="30"/>
  </w:num>
  <w:num w:numId="8">
    <w:abstractNumId w:val="16"/>
  </w:num>
  <w:num w:numId="9">
    <w:abstractNumId w:val="19"/>
  </w:num>
  <w:num w:numId="10">
    <w:abstractNumId w:val="19"/>
    <w:lvlOverride w:ilvl="0">
      <w:startOverride w:val="1"/>
    </w:lvlOverride>
  </w:num>
  <w:num w:numId="11">
    <w:abstractNumId w:val="19"/>
    <w:lvlOverride w:ilvl="0">
      <w:startOverride w:val="1"/>
    </w:lvlOverride>
  </w:num>
  <w:num w:numId="12">
    <w:abstractNumId w:val="9"/>
  </w:num>
  <w:num w:numId="13">
    <w:abstractNumId w:val="23"/>
  </w:num>
  <w:num w:numId="14">
    <w:abstractNumId w:val="10"/>
  </w:num>
  <w:num w:numId="15">
    <w:abstractNumId w:val="28"/>
  </w:num>
  <w:num w:numId="16">
    <w:abstractNumId w:val="22"/>
  </w:num>
  <w:num w:numId="17">
    <w:abstractNumId w:val="24"/>
  </w:num>
  <w:num w:numId="18">
    <w:abstractNumId w:val="14"/>
  </w:num>
  <w:num w:numId="19">
    <w:abstractNumId w:val="0"/>
  </w:num>
  <w:num w:numId="20">
    <w:abstractNumId w:val="26"/>
  </w:num>
  <w:num w:numId="21">
    <w:abstractNumId w:val="26"/>
    <w:lvlOverride w:ilvl="0">
      <w:startOverride w:val="1"/>
    </w:lvlOverride>
  </w:num>
  <w:num w:numId="22">
    <w:abstractNumId w:val="15"/>
  </w:num>
  <w:num w:numId="23">
    <w:abstractNumId w:val="21"/>
  </w:num>
  <w:num w:numId="24">
    <w:abstractNumId w:val="26"/>
    <w:lvlOverride w:ilvl="0">
      <w:startOverride w:val="1"/>
    </w:lvlOverride>
  </w:num>
  <w:num w:numId="25">
    <w:abstractNumId w:val="26"/>
    <w:lvlOverride w:ilvl="0">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8"/>
    <w:lvlOverride w:ilvl="0"/>
    <w:lvlOverride w:ilvl="1"/>
    <w:lvlOverride w:ilvl="2"/>
    <w:lvlOverride w:ilvl="3"/>
    <w:lvlOverride w:ilvl="4"/>
    <w:lvlOverride w:ilvl="5"/>
    <w:lvlOverride w:ilvl="6"/>
    <w:lvlOverride w:ilvl="7"/>
    <w:lvlOverride w:ilvl="8"/>
  </w:num>
  <w:num w:numId="30">
    <w:abstractNumId w:val="7"/>
    <w:lvlOverride w:ilvl="0"/>
    <w:lvlOverride w:ilvl="1"/>
    <w:lvlOverride w:ilvl="2"/>
    <w:lvlOverride w:ilvl="3"/>
    <w:lvlOverride w:ilvl="4"/>
    <w:lvlOverride w:ilvl="5"/>
    <w:lvlOverride w:ilvl="6"/>
    <w:lvlOverride w:ilvl="7"/>
    <w:lvlOverride w:ilvl="8"/>
  </w:num>
  <w:num w:numId="31">
    <w:abstractNumId w:val="20"/>
    <w:lvlOverride w:ilvl="0"/>
    <w:lvlOverride w:ilvl="1"/>
    <w:lvlOverride w:ilvl="2"/>
    <w:lvlOverride w:ilvl="3"/>
    <w:lvlOverride w:ilvl="4"/>
    <w:lvlOverride w:ilvl="5"/>
    <w:lvlOverride w:ilvl="6"/>
    <w:lvlOverride w:ilvl="7"/>
    <w:lvlOverride w:ilvl="8"/>
  </w:num>
  <w:num w:numId="32">
    <w:abstractNumId w:val="5"/>
    <w:lvlOverride w:ilvl="0"/>
    <w:lvlOverride w:ilvl="1"/>
    <w:lvlOverride w:ilvl="2"/>
    <w:lvlOverride w:ilvl="3"/>
    <w:lvlOverride w:ilvl="4"/>
    <w:lvlOverride w:ilvl="5"/>
    <w:lvlOverride w:ilvl="6"/>
    <w:lvlOverride w:ilvl="7"/>
    <w:lvlOverride w:ilvl="8"/>
  </w:num>
  <w:num w:numId="33">
    <w:abstractNumId w:val="25"/>
    <w:lvlOverride w:ilvl="0"/>
    <w:lvlOverride w:ilvl="1"/>
    <w:lvlOverride w:ilvl="2"/>
    <w:lvlOverride w:ilvl="3"/>
    <w:lvlOverride w:ilvl="4"/>
    <w:lvlOverride w:ilvl="5"/>
    <w:lvlOverride w:ilvl="6"/>
    <w:lvlOverride w:ilvl="7"/>
    <w:lvlOverride w:ilvl="8"/>
  </w:num>
  <w:num w:numId="34">
    <w:abstractNumId w:val="11"/>
    <w:lvlOverride w:ilvl="0"/>
    <w:lvlOverride w:ilvl="1"/>
    <w:lvlOverride w:ilvl="2"/>
    <w:lvlOverride w:ilvl="3"/>
    <w:lvlOverride w:ilvl="4"/>
    <w:lvlOverride w:ilvl="5"/>
    <w:lvlOverride w:ilvl="6"/>
    <w:lvlOverride w:ilvl="7"/>
    <w:lvlOverride w:ilvl="8"/>
  </w:num>
  <w:num w:numId="35">
    <w:abstractNumId w:val="6"/>
    <w:lvlOverride w:ilvl="0"/>
    <w:lvlOverride w:ilvl="1"/>
    <w:lvlOverride w:ilvl="2"/>
    <w:lvlOverride w:ilvl="3"/>
    <w:lvlOverride w:ilvl="4"/>
    <w:lvlOverride w:ilvl="5"/>
    <w:lvlOverride w:ilvl="6"/>
    <w:lvlOverride w:ilvl="7"/>
    <w:lvlOverride w:ilvl="8"/>
  </w:num>
  <w:num w:numId="36">
    <w:abstractNumId w:val="13"/>
  </w:num>
  <w:num w:numId="37">
    <w:abstractNumId w:val="1"/>
    <w:lvlOverride w:ilvl="0"/>
    <w:lvlOverride w:ilvl="1"/>
    <w:lvlOverride w:ilvl="2"/>
    <w:lvlOverride w:ilvl="3"/>
    <w:lvlOverride w:ilvl="4"/>
    <w:lvlOverride w:ilvl="5"/>
    <w:lvlOverride w:ilvl="6"/>
    <w:lvlOverride w:ilvl="7"/>
    <w:lvlOverride w:ilvl="8"/>
  </w:num>
  <w:num w:numId="38">
    <w:abstractNumId w:val="3"/>
    <w:lvlOverride w:ilvl="0"/>
    <w:lvlOverride w:ilvl="1"/>
    <w:lvlOverride w:ilvl="2"/>
    <w:lvlOverride w:ilvl="3"/>
    <w:lvlOverride w:ilvl="4"/>
    <w:lvlOverride w:ilvl="5"/>
    <w:lvlOverride w:ilvl="6"/>
    <w:lvlOverride w:ilvl="7"/>
    <w:lvlOverride w:ilv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B8"/>
    <w:rsid w:val="00010A00"/>
    <w:rsid w:val="0003725B"/>
    <w:rsid w:val="0005155E"/>
    <w:rsid w:val="000652D0"/>
    <w:rsid w:val="00082E57"/>
    <w:rsid w:val="000918F0"/>
    <w:rsid w:val="000954A2"/>
    <w:rsid w:val="000A5931"/>
    <w:rsid w:val="000B7BB4"/>
    <w:rsid w:val="000C0C18"/>
    <w:rsid w:val="000C23C1"/>
    <w:rsid w:val="000E4C60"/>
    <w:rsid w:val="000E62E5"/>
    <w:rsid w:val="000E6B80"/>
    <w:rsid w:val="00126938"/>
    <w:rsid w:val="00131423"/>
    <w:rsid w:val="001315D5"/>
    <w:rsid w:val="001408C6"/>
    <w:rsid w:val="0016734A"/>
    <w:rsid w:val="0019170F"/>
    <w:rsid w:val="001975E3"/>
    <w:rsid w:val="001A0000"/>
    <w:rsid w:val="001B223B"/>
    <w:rsid w:val="00211352"/>
    <w:rsid w:val="00221F66"/>
    <w:rsid w:val="00222C24"/>
    <w:rsid w:val="00245839"/>
    <w:rsid w:val="0024592F"/>
    <w:rsid w:val="00254D28"/>
    <w:rsid w:val="0025662D"/>
    <w:rsid w:val="00265D55"/>
    <w:rsid w:val="00273865"/>
    <w:rsid w:val="002B086D"/>
    <w:rsid w:val="002B4BF9"/>
    <w:rsid w:val="002C7F25"/>
    <w:rsid w:val="002D3304"/>
    <w:rsid w:val="002E0795"/>
    <w:rsid w:val="002E35D7"/>
    <w:rsid w:val="002E38C9"/>
    <w:rsid w:val="002E4D91"/>
    <w:rsid w:val="002F5F4A"/>
    <w:rsid w:val="002F63E0"/>
    <w:rsid w:val="00307727"/>
    <w:rsid w:val="00307CD4"/>
    <w:rsid w:val="00311628"/>
    <w:rsid w:val="00313AA5"/>
    <w:rsid w:val="00314552"/>
    <w:rsid w:val="00315DA0"/>
    <w:rsid w:val="0032470E"/>
    <w:rsid w:val="00353EF7"/>
    <w:rsid w:val="003555DC"/>
    <w:rsid w:val="00363729"/>
    <w:rsid w:val="00373306"/>
    <w:rsid w:val="0038123F"/>
    <w:rsid w:val="003815EC"/>
    <w:rsid w:val="00383A57"/>
    <w:rsid w:val="00384EAD"/>
    <w:rsid w:val="003B065A"/>
    <w:rsid w:val="003D40F4"/>
    <w:rsid w:val="003D434D"/>
    <w:rsid w:val="003E2DA0"/>
    <w:rsid w:val="004010E9"/>
    <w:rsid w:val="00426D42"/>
    <w:rsid w:val="00430604"/>
    <w:rsid w:val="004519E8"/>
    <w:rsid w:val="00457504"/>
    <w:rsid w:val="004669EF"/>
    <w:rsid w:val="004942CC"/>
    <w:rsid w:val="00494CC4"/>
    <w:rsid w:val="004A1BE6"/>
    <w:rsid w:val="004D4034"/>
    <w:rsid w:val="004D598E"/>
    <w:rsid w:val="004D6505"/>
    <w:rsid w:val="004E2D22"/>
    <w:rsid w:val="005075D9"/>
    <w:rsid w:val="00510178"/>
    <w:rsid w:val="00521096"/>
    <w:rsid w:val="00522FBF"/>
    <w:rsid w:val="00541EBB"/>
    <w:rsid w:val="00544EF5"/>
    <w:rsid w:val="0054662D"/>
    <w:rsid w:val="005478BD"/>
    <w:rsid w:val="00551A34"/>
    <w:rsid w:val="00565887"/>
    <w:rsid w:val="005901C6"/>
    <w:rsid w:val="00594347"/>
    <w:rsid w:val="00597996"/>
    <w:rsid w:val="005A6DF0"/>
    <w:rsid w:val="005C005D"/>
    <w:rsid w:val="005C1C34"/>
    <w:rsid w:val="005D59EE"/>
    <w:rsid w:val="0062263D"/>
    <w:rsid w:val="0062380A"/>
    <w:rsid w:val="006442DF"/>
    <w:rsid w:val="006469E2"/>
    <w:rsid w:val="00651FFF"/>
    <w:rsid w:val="00660E38"/>
    <w:rsid w:val="006826B2"/>
    <w:rsid w:val="006900E8"/>
    <w:rsid w:val="006A0EB8"/>
    <w:rsid w:val="006A396A"/>
    <w:rsid w:val="006A67DE"/>
    <w:rsid w:val="006B3072"/>
    <w:rsid w:val="006B326E"/>
    <w:rsid w:val="006B6914"/>
    <w:rsid w:val="006B6979"/>
    <w:rsid w:val="006E338C"/>
    <w:rsid w:val="006E4600"/>
    <w:rsid w:val="006E5200"/>
    <w:rsid w:val="006F112F"/>
    <w:rsid w:val="00706467"/>
    <w:rsid w:val="00711D45"/>
    <w:rsid w:val="00713A8D"/>
    <w:rsid w:val="0073012D"/>
    <w:rsid w:val="0073141D"/>
    <w:rsid w:val="0075731B"/>
    <w:rsid w:val="0076622F"/>
    <w:rsid w:val="00770C70"/>
    <w:rsid w:val="00773C5E"/>
    <w:rsid w:val="007745EE"/>
    <w:rsid w:val="00793566"/>
    <w:rsid w:val="00793780"/>
    <w:rsid w:val="0079559A"/>
    <w:rsid w:val="0079797F"/>
    <w:rsid w:val="007A78CB"/>
    <w:rsid w:val="007A7BDF"/>
    <w:rsid w:val="007C4FDE"/>
    <w:rsid w:val="007E5061"/>
    <w:rsid w:val="007F080C"/>
    <w:rsid w:val="007F2028"/>
    <w:rsid w:val="007F3FCB"/>
    <w:rsid w:val="00825A39"/>
    <w:rsid w:val="00825B2D"/>
    <w:rsid w:val="0084363E"/>
    <w:rsid w:val="00843F13"/>
    <w:rsid w:val="00855BA0"/>
    <w:rsid w:val="00860544"/>
    <w:rsid w:val="00876D73"/>
    <w:rsid w:val="00895CCB"/>
    <w:rsid w:val="008A20E6"/>
    <w:rsid w:val="008B05B6"/>
    <w:rsid w:val="008B192F"/>
    <w:rsid w:val="008B67F9"/>
    <w:rsid w:val="008C03D4"/>
    <w:rsid w:val="008E6B4E"/>
    <w:rsid w:val="00923E40"/>
    <w:rsid w:val="009333C1"/>
    <w:rsid w:val="00933A62"/>
    <w:rsid w:val="0093669A"/>
    <w:rsid w:val="00973940"/>
    <w:rsid w:val="009838BF"/>
    <w:rsid w:val="009A00B6"/>
    <w:rsid w:val="009A777B"/>
    <w:rsid w:val="009B43FE"/>
    <w:rsid w:val="009D78BE"/>
    <w:rsid w:val="009F5DFC"/>
    <w:rsid w:val="00A07F85"/>
    <w:rsid w:val="00A309AF"/>
    <w:rsid w:val="00A33CD5"/>
    <w:rsid w:val="00A35651"/>
    <w:rsid w:val="00A418C3"/>
    <w:rsid w:val="00A51D38"/>
    <w:rsid w:val="00A6344F"/>
    <w:rsid w:val="00A7642B"/>
    <w:rsid w:val="00A87D79"/>
    <w:rsid w:val="00AA1696"/>
    <w:rsid w:val="00AD7171"/>
    <w:rsid w:val="00AE02B9"/>
    <w:rsid w:val="00AF2D80"/>
    <w:rsid w:val="00B03C6F"/>
    <w:rsid w:val="00B1304A"/>
    <w:rsid w:val="00B26AE1"/>
    <w:rsid w:val="00B32B14"/>
    <w:rsid w:val="00B34232"/>
    <w:rsid w:val="00B47831"/>
    <w:rsid w:val="00B55387"/>
    <w:rsid w:val="00B81304"/>
    <w:rsid w:val="00B84CF1"/>
    <w:rsid w:val="00BA0EAB"/>
    <w:rsid w:val="00BA480B"/>
    <w:rsid w:val="00BB14D3"/>
    <w:rsid w:val="00BB797B"/>
    <w:rsid w:val="00BC3956"/>
    <w:rsid w:val="00BD0321"/>
    <w:rsid w:val="00BF0EAD"/>
    <w:rsid w:val="00C03A04"/>
    <w:rsid w:val="00C0578B"/>
    <w:rsid w:val="00C05BBA"/>
    <w:rsid w:val="00C10CF8"/>
    <w:rsid w:val="00C12354"/>
    <w:rsid w:val="00C135FA"/>
    <w:rsid w:val="00C140F9"/>
    <w:rsid w:val="00C2132C"/>
    <w:rsid w:val="00C2220D"/>
    <w:rsid w:val="00C30763"/>
    <w:rsid w:val="00C3592C"/>
    <w:rsid w:val="00C441F8"/>
    <w:rsid w:val="00C529A3"/>
    <w:rsid w:val="00C61748"/>
    <w:rsid w:val="00C63A0B"/>
    <w:rsid w:val="00C63A4F"/>
    <w:rsid w:val="00C851CB"/>
    <w:rsid w:val="00C93FB5"/>
    <w:rsid w:val="00C95BC1"/>
    <w:rsid w:val="00CB0B77"/>
    <w:rsid w:val="00CC02EE"/>
    <w:rsid w:val="00CE0EF1"/>
    <w:rsid w:val="00CF1AAA"/>
    <w:rsid w:val="00CF5168"/>
    <w:rsid w:val="00D00372"/>
    <w:rsid w:val="00D26472"/>
    <w:rsid w:val="00D32F09"/>
    <w:rsid w:val="00D4149C"/>
    <w:rsid w:val="00D870E2"/>
    <w:rsid w:val="00D943E7"/>
    <w:rsid w:val="00D94657"/>
    <w:rsid w:val="00DA6607"/>
    <w:rsid w:val="00DD31B3"/>
    <w:rsid w:val="00DD469F"/>
    <w:rsid w:val="00DE7A56"/>
    <w:rsid w:val="00DF049C"/>
    <w:rsid w:val="00E00392"/>
    <w:rsid w:val="00E00965"/>
    <w:rsid w:val="00E06D11"/>
    <w:rsid w:val="00E1258C"/>
    <w:rsid w:val="00E13B61"/>
    <w:rsid w:val="00E24B7A"/>
    <w:rsid w:val="00E31326"/>
    <w:rsid w:val="00E369B5"/>
    <w:rsid w:val="00E41F8E"/>
    <w:rsid w:val="00E43A0A"/>
    <w:rsid w:val="00E520CB"/>
    <w:rsid w:val="00E55A76"/>
    <w:rsid w:val="00E60C4C"/>
    <w:rsid w:val="00E664A2"/>
    <w:rsid w:val="00E83443"/>
    <w:rsid w:val="00E860A1"/>
    <w:rsid w:val="00E875A4"/>
    <w:rsid w:val="00EA128C"/>
    <w:rsid w:val="00EC5776"/>
    <w:rsid w:val="00EC7BAA"/>
    <w:rsid w:val="00ED3F08"/>
    <w:rsid w:val="00EE0D69"/>
    <w:rsid w:val="00EE0E62"/>
    <w:rsid w:val="00EE2BF9"/>
    <w:rsid w:val="00EE67EA"/>
    <w:rsid w:val="00EF187B"/>
    <w:rsid w:val="00EF60EA"/>
    <w:rsid w:val="00F076EB"/>
    <w:rsid w:val="00F25B3C"/>
    <w:rsid w:val="00F45857"/>
    <w:rsid w:val="00F524C5"/>
    <w:rsid w:val="00F613FC"/>
    <w:rsid w:val="00F6775C"/>
    <w:rsid w:val="00F701CA"/>
    <w:rsid w:val="00F820B4"/>
    <w:rsid w:val="00F9036B"/>
    <w:rsid w:val="00F9368E"/>
    <w:rsid w:val="00FF1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EB301-0B5E-4CC8-896B-45EEA34B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en-US" w:bidi="ar-SA"/>
      </w:rPr>
    </w:rPrDefault>
    <w:pPrDefault>
      <w:pPr>
        <w:spacing w:after="120" w:line="240" w:lineRule="atLeast"/>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B7A"/>
    <w:pPr>
      <w:ind w:left="0" w:firstLine="0"/>
      <w:jc w:val="both"/>
    </w:pPr>
    <w:rPr>
      <w:rFonts w:ascii="Times New Roman" w:hAnsi="Times New Roman"/>
    </w:rPr>
  </w:style>
  <w:style w:type="paragraph" w:styleId="Heading1">
    <w:name w:val="heading 1"/>
    <w:basedOn w:val="Normal"/>
    <w:next w:val="Normal"/>
    <w:link w:val="Heading1Char"/>
    <w:uiPriority w:val="9"/>
    <w:qFormat/>
    <w:rsid w:val="00E24B7A"/>
    <w:pPr>
      <w:keepNext/>
      <w:keepLines/>
      <w:numPr>
        <w:numId w:val="1"/>
      </w:numPr>
      <w:spacing w:after="100" w:afterAutospacing="1"/>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autoRedefine/>
    <w:unhideWhenUsed/>
    <w:qFormat/>
    <w:rsid w:val="00C529A3"/>
    <w:pPr>
      <w:keepNext/>
      <w:keepLines/>
      <w:numPr>
        <w:ilvl w:val="1"/>
        <w:numId w:val="1"/>
      </w:numPr>
      <w:spacing w:before="240" w:after="100" w:afterAutospacing="1"/>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E24B7A"/>
    <w:pPr>
      <w:keepNext/>
      <w:keepLines/>
      <w:numPr>
        <w:ilvl w:val="2"/>
        <w:numId w:val="1"/>
      </w:numPr>
      <w:spacing w:before="24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E24B7A"/>
    <w:pPr>
      <w:keepNext/>
      <w:keepLines/>
      <w:numPr>
        <w:ilvl w:val="3"/>
        <w:numId w:val="1"/>
      </w:numPr>
      <w:spacing w:before="12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24B7A"/>
    <w:pPr>
      <w:keepNext/>
      <w:keepLines/>
      <w:numPr>
        <w:ilvl w:val="4"/>
        <w:numId w:val="1"/>
      </w:numPr>
      <w:spacing w:before="200"/>
      <w:outlineLvl w:val="4"/>
    </w:pPr>
    <w:rPr>
      <w:rFonts w:asciiTheme="majorHAnsi" w:eastAsiaTheme="majorEastAsia" w:hAnsiTheme="majorHAnsi" w:cstheme="majorBidi"/>
      <w:b/>
      <w:i/>
      <w:color w:val="000000" w:themeColor="text1"/>
    </w:rPr>
  </w:style>
  <w:style w:type="paragraph" w:styleId="Heading6">
    <w:name w:val="heading 6"/>
    <w:basedOn w:val="Normal"/>
    <w:next w:val="Normal"/>
    <w:link w:val="Heading6Char"/>
    <w:uiPriority w:val="9"/>
    <w:semiHidden/>
    <w:unhideWhenUsed/>
    <w:qFormat/>
    <w:rsid w:val="00E24B7A"/>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24B7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24B7A"/>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E24B7A"/>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ecislovany zoznam,body,Odsek zoznamu2,Bullet Number,List Paragraph1,lp1,lp11,List Paragraph11,Bullet 1,Use Case List Paragraph,Heading Bullet,Bullet List,FooterText,numbered,Paragraphe de liste1,Bulletr List Paragraph,列出段落,列出段落1"/>
    <w:basedOn w:val="Normal"/>
    <w:link w:val="ListParagraphChar"/>
    <w:autoRedefine/>
    <w:uiPriority w:val="34"/>
    <w:qFormat/>
    <w:rsid w:val="007C4FDE"/>
    <w:pPr>
      <w:numPr>
        <w:numId w:val="20"/>
      </w:numPr>
      <w:spacing w:after="0" w:afterAutospacing="1" w:line="240" w:lineRule="auto"/>
    </w:pPr>
  </w:style>
  <w:style w:type="character" w:styleId="Strong">
    <w:name w:val="Strong"/>
    <w:basedOn w:val="DefaultParagraphFont"/>
    <w:uiPriority w:val="22"/>
    <w:qFormat/>
    <w:rsid w:val="00E24B7A"/>
    <w:rPr>
      <w:b/>
      <w:bCs/>
    </w:rPr>
  </w:style>
  <w:style w:type="paragraph" w:styleId="Title">
    <w:name w:val="Title"/>
    <w:basedOn w:val="Normal"/>
    <w:next w:val="Normal"/>
    <w:link w:val="TitleChar"/>
    <w:uiPriority w:val="10"/>
    <w:qFormat/>
    <w:rsid w:val="00E24B7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24B7A"/>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E24B7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E24B7A"/>
    <w:rPr>
      <w:rFonts w:asciiTheme="majorHAnsi" w:eastAsiaTheme="majorEastAsia" w:hAnsiTheme="majorHAnsi" w:cstheme="majorBidi"/>
      <w:i/>
      <w:iCs/>
      <w:color w:val="5B9BD5" w:themeColor="accent1"/>
      <w:spacing w:val="15"/>
      <w:sz w:val="24"/>
      <w:szCs w:val="24"/>
    </w:rPr>
  </w:style>
  <w:style w:type="paragraph" w:customStyle="1" w:styleId="cislovanyzoznam1">
    <w:name w:val="cislovany zoznam 1)"/>
    <w:basedOn w:val="NormalIndent"/>
    <w:link w:val="cislovanyzoznam1Char"/>
    <w:autoRedefine/>
    <w:qFormat/>
    <w:rsid w:val="009A777B"/>
    <w:pPr>
      <w:numPr>
        <w:numId w:val="9"/>
      </w:numPr>
      <w:spacing w:after="100" w:afterAutospacing="1" w:line="0" w:lineRule="atLeast"/>
    </w:pPr>
  </w:style>
  <w:style w:type="character" w:customStyle="1" w:styleId="cislovanyzoznam1Char">
    <w:name w:val="cislovany zoznam 1) Char"/>
    <w:basedOn w:val="DefaultParagraphFont"/>
    <w:link w:val="cislovanyzoznam1"/>
    <w:rsid w:val="009A777B"/>
    <w:rPr>
      <w:rFonts w:ascii="Times New Roman" w:hAnsi="Times New Roman"/>
    </w:rPr>
  </w:style>
  <w:style w:type="paragraph" w:styleId="NormalIndent">
    <w:name w:val="Normal Indent"/>
    <w:basedOn w:val="Normal"/>
    <w:uiPriority w:val="99"/>
    <w:semiHidden/>
    <w:unhideWhenUsed/>
    <w:rsid w:val="00E24B7A"/>
    <w:pPr>
      <w:ind w:left="708"/>
    </w:pPr>
  </w:style>
  <w:style w:type="paragraph" w:customStyle="1" w:styleId="referencie">
    <w:name w:val="referencie"/>
    <w:basedOn w:val="Normal"/>
    <w:link w:val="referencieChar"/>
    <w:uiPriority w:val="99"/>
    <w:qFormat/>
    <w:rsid w:val="00E24B7A"/>
    <w:pPr>
      <w:numPr>
        <w:numId w:val="2"/>
      </w:numPr>
      <w:ind w:left="720" w:hanging="360"/>
    </w:pPr>
  </w:style>
  <w:style w:type="character" w:customStyle="1" w:styleId="referencieChar">
    <w:name w:val="referencie Char"/>
    <w:basedOn w:val="DefaultParagraphFont"/>
    <w:link w:val="referencie"/>
    <w:uiPriority w:val="99"/>
    <w:rsid w:val="00E24B7A"/>
    <w:rPr>
      <w:rFonts w:ascii="Times New Roman" w:hAnsi="Times New Roman"/>
    </w:rPr>
  </w:style>
  <w:style w:type="character" w:customStyle="1" w:styleId="Heading1Char">
    <w:name w:val="Heading 1 Char"/>
    <w:basedOn w:val="DefaultParagraphFont"/>
    <w:link w:val="Heading1"/>
    <w:uiPriority w:val="9"/>
    <w:rsid w:val="00E24B7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C529A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E24B7A"/>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semiHidden/>
    <w:rsid w:val="00E24B7A"/>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E24B7A"/>
    <w:rPr>
      <w:rFonts w:asciiTheme="majorHAnsi" w:eastAsiaTheme="majorEastAsia" w:hAnsiTheme="majorHAnsi" w:cstheme="majorBidi"/>
      <w:b/>
      <w:i/>
      <w:color w:val="000000" w:themeColor="text1"/>
    </w:rPr>
  </w:style>
  <w:style w:type="character" w:customStyle="1" w:styleId="Heading6Char">
    <w:name w:val="Heading 6 Char"/>
    <w:basedOn w:val="DefaultParagraphFont"/>
    <w:link w:val="Heading6"/>
    <w:uiPriority w:val="9"/>
    <w:semiHidden/>
    <w:rsid w:val="00E24B7A"/>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E24B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24B7A"/>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E24B7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E24B7A"/>
    <w:pPr>
      <w:spacing w:line="240" w:lineRule="auto"/>
    </w:pPr>
    <w:rPr>
      <w:b/>
      <w:bCs/>
      <w:color w:val="5B9BD5" w:themeColor="accent1"/>
      <w:sz w:val="18"/>
      <w:szCs w:val="18"/>
    </w:rPr>
  </w:style>
  <w:style w:type="character" w:styleId="Emphasis">
    <w:name w:val="Emphasis"/>
    <w:basedOn w:val="DefaultParagraphFont"/>
    <w:uiPriority w:val="20"/>
    <w:qFormat/>
    <w:rsid w:val="00E24B7A"/>
    <w:rPr>
      <w:i/>
      <w:iCs/>
    </w:rPr>
  </w:style>
  <w:style w:type="paragraph" w:styleId="NoSpacing">
    <w:name w:val="No Spacing"/>
    <w:aliases w:val="highlight"/>
    <w:link w:val="NoSpacingChar"/>
    <w:uiPriority w:val="1"/>
    <w:qFormat/>
    <w:rsid w:val="00E24B7A"/>
    <w:pPr>
      <w:spacing w:after="0" w:line="240" w:lineRule="auto"/>
    </w:pPr>
  </w:style>
  <w:style w:type="paragraph" w:styleId="Quote">
    <w:name w:val="Quote"/>
    <w:basedOn w:val="Normal"/>
    <w:next w:val="Normal"/>
    <w:link w:val="QuoteChar"/>
    <w:uiPriority w:val="29"/>
    <w:qFormat/>
    <w:rsid w:val="00E24B7A"/>
    <w:rPr>
      <w:rFonts w:asciiTheme="minorHAnsi" w:hAnsiTheme="minorHAnsi"/>
      <w:i/>
      <w:iCs/>
      <w:color w:val="000000" w:themeColor="text1"/>
    </w:rPr>
  </w:style>
  <w:style w:type="character" w:customStyle="1" w:styleId="QuoteChar">
    <w:name w:val="Quote Char"/>
    <w:basedOn w:val="DefaultParagraphFont"/>
    <w:link w:val="Quote"/>
    <w:uiPriority w:val="29"/>
    <w:rsid w:val="00E24B7A"/>
    <w:rPr>
      <w:i/>
      <w:iCs/>
      <w:color w:val="000000" w:themeColor="text1"/>
    </w:rPr>
  </w:style>
  <w:style w:type="paragraph" w:styleId="IntenseQuote">
    <w:name w:val="Intense Quote"/>
    <w:basedOn w:val="Normal"/>
    <w:next w:val="Normal"/>
    <w:link w:val="IntenseQuoteChar"/>
    <w:uiPriority w:val="30"/>
    <w:qFormat/>
    <w:rsid w:val="00E24B7A"/>
    <w:pPr>
      <w:pBdr>
        <w:bottom w:val="single" w:sz="4" w:space="4" w:color="5B9BD5" w:themeColor="accent1"/>
      </w:pBdr>
      <w:spacing w:before="200" w:after="280"/>
      <w:ind w:left="936" w:right="936"/>
    </w:pPr>
    <w:rPr>
      <w:rFonts w:asciiTheme="minorHAnsi" w:hAnsiTheme="minorHAnsi"/>
      <w:b/>
      <w:bCs/>
      <w:i/>
      <w:iCs/>
      <w:color w:val="5B9BD5" w:themeColor="accent1"/>
    </w:rPr>
  </w:style>
  <w:style w:type="character" w:customStyle="1" w:styleId="IntenseQuoteChar">
    <w:name w:val="Intense Quote Char"/>
    <w:basedOn w:val="DefaultParagraphFont"/>
    <w:link w:val="IntenseQuote"/>
    <w:uiPriority w:val="30"/>
    <w:rsid w:val="00E24B7A"/>
    <w:rPr>
      <w:b/>
      <w:bCs/>
      <w:i/>
      <w:iCs/>
      <w:color w:val="5B9BD5" w:themeColor="accent1"/>
    </w:rPr>
  </w:style>
  <w:style w:type="character" w:styleId="SubtleEmphasis">
    <w:name w:val="Subtle Emphasis"/>
    <w:basedOn w:val="DefaultParagraphFont"/>
    <w:uiPriority w:val="19"/>
    <w:qFormat/>
    <w:rsid w:val="00E24B7A"/>
    <w:rPr>
      <w:i/>
      <w:iCs/>
      <w:color w:val="808080" w:themeColor="text1" w:themeTint="7F"/>
    </w:rPr>
  </w:style>
  <w:style w:type="character" w:styleId="IntenseEmphasis">
    <w:name w:val="Intense Emphasis"/>
    <w:basedOn w:val="DefaultParagraphFont"/>
    <w:uiPriority w:val="21"/>
    <w:qFormat/>
    <w:rsid w:val="00E24B7A"/>
    <w:rPr>
      <w:b/>
      <w:bCs/>
      <w:i/>
      <w:iCs/>
      <w:color w:val="5B9BD5" w:themeColor="accent1"/>
    </w:rPr>
  </w:style>
  <w:style w:type="character" w:styleId="SubtleReference">
    <w:name w:val="Subtle Reference"/>
    <w:basedOn w:val="DefaultParagraphFont"/>
    <w:uiPriority w:val="31"/>
    <w:qFormat/>
    <w:rsid w:val="00E24B7A"/>
    <w:rPr>
      <w:smallCaps/>
      <w:color w:val="ED7D31" w:themeColor="accent2"/>
      <w:u w:val="single"/>
    </w:rPr>
  </w:style>
  <w:style w:type="character" w:styleId="IntenseReference">
    <w:name w:val="Intense Reference"/>
    <w:basedOn w:val="DefaultParagraphFont"/>
    <w:uiPriority w:val="32"/>
    <w:qFormat/>
    <w:rsid w:val="00E24B7A"/>
    <w:rPr>
      <w:b/>
      <w:bCs/>
      <w:smallCaps/>
      <w:color w:val="ED7D31" w:themeColor="accent2"/>
      <w:spacing w:val="5"/>
      <w:u w:val="single"/>
    </w:rPr>
  </w:style>
  <w:style w:type="character" w:styleId="BookTitle">
    <w:name w:val="Book Title"/>
    <w:basedOn w:val="DefaultParagraphFont"/>
    <w:uiPriority w:val="33"/>
    <w:qFormat/>
    <w:rsid w:val="00E24B7A"/>
    <w:rPr>
      <w:b/>
      <w:bCs/>
      <w:smallCaps/>
      <w:spacing w:val="5"/>
    </w:rPr>
  </w:style>
  <w:style w:type="paragraph" w:styleId="TOCHeading">
    <w:name w:val="TOC Heading"/>
    <w:basedOn w:val="Heading1"/>
    <w:next w:val="Normal"/>
    <w:uiPriority w:val="39"/>
    <w:semiHidden/>
    <w:unhideWhenUsed/>
    <w:qFormat/>
    <w:rsid w:val="00E24B7A"/>
    <w:pPr>
      <w:numPr>
        <w:numId w:val="0"/>
      </w:numPr>
      <w:outlineLvl w:val="9"/>
    </w:pPr>
  </w:style>
  <w:style w:type="paragraph" w:styleId="FootnoteText">
    <w:name w:val="footnote text"/>
    <w:aliases w:val="Testo nota a piè di pagina Carattere,Testo nota a piè di pagina Carattere Carattere Carattere,Testo nota a piè di pagina Carattere Carattere,CONFRONTA Carattere,Nota_2,Footnote Text Char2"/>
    <w:basedOn w:val="Normal"/>
    <w:link w:val="FootnoteTextChar"/>
    <w:uiPriority w:val="99"/>
    <w:qFormat/>
    <w:rsid w:val="00E24B7A"/>
    <w:pPr>
      <w:autoSpaceDN w:val="0"/>
      <w:spacing w:after="0" w:line="240" w:lineRule="auto"/>
      <w:textAlignment w:val="baseline"/>
    </w:pPr>
    <w:rPr>
      <w:rFonts w:eastAsia="Times New Roman" w:cs="Times New Roman"/>
      <w:sz w:val="20"/>
      <w:szCs w:val="20"/>
    </w:rPr>
  </w:style>
  <w:style w:type="character" w:customStyle="1" w:styleId="FootnoteTextChar">
    <w:name w:val="Footnote Text Char"/>
    <w:aliases w:val="Testo nota a piè di pagina Carattere Char1,Testo nota a piè di pagina Carattere Carattere Carattere Char1,Testo nota a piè di pagina Carattere Carattere Char1,CONFRONTA Carattere Char1,Nota_2 Char1,Footnote Text Char2 Char"/>
    <w:basedOn w:val="DefaultParagraphFont"/>
    <w:link w:val="FootnoteText"/>
    <w:uiPriority w:val="99"/>
    <w:rsid w:val="00E24B7A"/>
    <w:rPr>
      <w:rFonts w:ascii="Times New Roman" w:eastAsia="Times New Roman" w:hAnsi="Times New Roman" w:cs="Times New Roman"/>
      <w:sz w:val="20"/>
      <w:szCs w:val="20"/>
    </w:rPr>
  </w:style>
  <w:style w:type="character" w:styleId="FootnoteReference">
    <w:name w:val="footnote reference"/>
    <w:aliases w:val="Footnote Reference Arial,SUPERS,Footnote Reference Arial1,Footnote Reference Arial2,Footnote Reference Arial11,Footnote Reference Arial3,Footnote Reference Arial12,Footnote Reference Arial4,Footnote Reference Arial13,BVI fnr"/>
    <w:basedOn w:val="DefaultParagraphFont"/>
    <w:rsid w:val="00E24B7A"/>
    <w:rPr>
      <w:position w:val="0"/>
      <w:vertAlign w:val="superscript"/>
    </w:rPr>
  </w:style>
  <w:style w:type="numbering" w:customStyle="1" w:styleId="LFO23">
    <w:name w:val="LFO23"/>
    <w:basedOn w:val="NoList"/>
    <w:rsid w:val="00E24B7A"/>
    <w:pPr>
      <w:numPr>
        <w:numId w:val="3"/>
      </w:numPr>
    </w:pPr>
  </w:style>
  <w:style w:type="numbering" w:customStyle="1" w:styleId="LFO20">
    <w:name w:val="LFO20"/>
    <w:basedOn w:val="NoList"/>
    <w:rsid w:val="00BD0321"/>
    <w:pPr>
      <w:numPr>
        <w:numId w:val="4"/>
      </w:numPr>
    </w:pPr>
  </w:style>
  <w:style w:type="paragraph" w:styleId="TOC1">
    <w:name w:val="toc 1"/>
    <w:basedOn w:val="Normal"/>
    <w:next w:val="Normal"/>
    <w:autoRedefine/>
    <w:uiPriority w:val="39"/>
    <w:unhideWhenUsed/>
    <w:rsid w:val="00E1258C"/>
    <w:pPr>
      <w:spacing w:after="100"/>
    </w:pPr>
  </w:style>
  <w:style w:type="paragraph" w:styleId="TOC2">
    <w:name w:val="toc 2"/>
    <w:basedOn w:val="Normal"/>
    <w:next w:val="Normal"/>
    <w:autoRedefine/>
    <w:uiPriority w:val="39"/>
    <w:unhideWhenUsed/>
    <w:rsid w:val="00E1258C"/>
    <w:pPr>
      <w:spacing w:after="100"/>
      <w:ind w:left="220"/>
    </w:pPr>
  </w:style>
  <w:style w:type="character" w:styleId="Hyperlink">
    <w:name w:val="Hyperlink"/>
    <w:basedOn w:val="DefaultParagraphFont"/>
    <w:uiPriority w:val="99"/>
    <w:unhideWhenUsed/>
    <w:rsid w:val="00E1258C"/>
    <w:rPr>
      <w:color w:val="0563C1" w:themeColor="hyperlink"/>
      <w:u w:val="single"/>
    </w:rPr>
  </w:style>
  <w:style w:type="paragraph" w:styleId="BalloonText">
    <w:name w:val="Balloon Text"/>
    <w:basedOn w:val="Normal"/>
    <w:link w:val="BalloonTextChar"/>
    <w:uiPriority w:val="99"/>
    <w:semiHidden/>
    <w:unhideWhenUsed/>
    <w:rsid w:val="00E125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58C"/>
    <w:rPr>
      <w:rFonts w:ascii="Tahoma" w:hAnsi="Tahoma" w:cs="Tahoma"/>
      <w:sz w:val="16"/>
      <w:szCs w:val="16"/>
    </w:rPr>
  </w:style>
  <w:style w:type="paragraph" w:styleId="TOC3">
    <w:name w:val="toc 3"/>
    <w:basedOn w:val="Normal"/>
    <w:next w:val="Normal"/>
    <w:autoRedefine/>
    <w:uiPriority w:val="39"/>
    <w:unhideWhenUsed/>
    <w:rsid w:val="00C529A3"/>
    <w:pPr>
      <w:spacing w:after="100"/>
      <w:ind w:left="440"/>
    </w:pPr>
  </w:style>
  <w:style w:type="paragraph" w:customStyle="1" w:styleId="Default">
    <w:name w:val="Default"/>
    <w:uiPriority w:val="99"/>
    <w:rsid w:val="00C140F9"/>
    <w:pPr>
      <w:autoSpaceDE w:val="0"/>
      <w:autoSpaceDN w:val="0"/>
      <w:adjustRightInd w:val="0"/>
      <w:spacing w:after="0" w:line="240" w:lineRule="auto"/>
      <w:ind w:left="0" w:firstLine="0"/>
    </w:pPr>
    <w:rPr>
      <w:rFonts w:ascii="Times New Roman" w:hAnsi="Times New Roman" w:cs="Times New Roman"/>
      <w:color w:val="000000"/>
      <w:sz w:val="24"/>
      <w:szCs w:val="24"/>
    </w:rPr>
  </w:style>
  <w:style w:type="paragraph" w:customStyle="1" w:styleId="statut">
    <w:name w:val="statut"/>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ypedudocumentcp">
    <w:name w:val="typedudocumen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itreobjetcp">
    <w:name w:val="titreobje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num">
    <w:name w:val="num"/>
    <w:basedOn w:val="DefaultParagraphFont"/>
    <w:rsid w:val="000E4C60"/>
  </w:style>
  <w:style w:type="paragraph" w:customStyle="1" w:styleId="Normal1">
    <w:name w:val="Normal1"/>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tab">
    <w:name w:val="tab"/>
    <w:basedOn w:val="DefaultParagraphFont"/>
    <w:rsid w:val="000E4C60"/>
  </w:style>
  <w:style w:type="character" w:customStyle="1" w:styleId="footnotetextchar0">
    <w:name w:val="footnotetextchar"/>
    <w:basedOn w:val="DefaultParagraphFont"/>
    <w:rsid w:val="000E4C60"/>
  </w:style>
  <w:style w:type="paragraph" w:styleId="NormalWeb">
    <w:name w:val="Normal (Web)"/>
    <w:basedOn w:val="Normal"/>
    <w:uiPriority w:val="99"/>
    <w:unhideWhenUsed/>
    <w:rsid w:val="00A35651"/>
    <w:pPr>
      <w:spacing w:before="100" w:beforeAutospacing="1" w:after="100" w:afterAutospacing="1" w:line="240" w:lineRule="auto"/>
      <w:jc w:val="left"/>
    </w:pPr>
    <w:rPr>
      <w:rFonts w:eastAsia="Times New Roman" w:cs="Times New Roman"/>
      <w:sz w:val="24"/>
      <w:szCs w:val="24"/>
      <w:lang w:eastAsia="sk-SK"/>
    </w:rPr>
  </w:style>
  <w:style w:type="character" w:styleId="HTMLVariable">
    <w:name w:val="HTML Variable"/>
    <w:basedOn w:val="DefaultParagraphFont"/>
    <w:uiPriority w:val="99"/>
    <w:semiHidden/>
    <w:unhideWhenUsed/>
    <w:rsid w:val="00A35651"/>
    <w:rPr>
      <w:i/>
      <w:iCs/>
    </w:rPr>
  </w:style>
  <w:style w:type="character" w:customStyle="1" w:styleId="h1a">
    <w:name w:val="h1a"/>
    <w:basedOn w:val="DefaultParagraphFont"/>
    <w:rsid w:val="00B1304A"/>
  </w:style>
  <w:style w:type="table" w:styleId="TableGrid">
    <w:name w:val="Table Grid"/>
    <w:basedOn w:val="TableNormal"/>
    <w:uiPriority w:val="39"/>
    <w:rsid w:val="00D00372"/>
    <w:pPr>
      <w:spacing w:after="0" w:line="240" w:lineRule="auto"/>
      <w:ind w:left="0" w:firstLine="0"/>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Testo nota a piè di pagina Carattere Char,Testo nota a piè di pagina Carattere Carattere Carattere Char,Testo nota a piè di pagina Carattere Carattere Char,CONFRONTA Carattere Char,Nota_2 Char,Footnote Text Char Char"/>
    <w:basedOn w:val="DefaultParagraphFont"/>
    <w:uiPriority w:val="99"/>
    <w:qFormat/>
    <w:rsid w:val="00211352"/>
    <w:rPr>
      <w:rFonts w:ascii="Times New Roman" w:eastAsia="Times New Roman" w:hAnsi="Times New Roman" w:cs="Times New Roman"/>
      <w:sz w:val="20"/>
      <w:szCs w:val="20"/>
      <w:lang w:eastAsia="en-US"/>
    </w:rPr>
  </w:style>
  <w:style w:type="character" w:customStyle="1" w:styleId="ListParagraphChar">
    <w:name w:val="List Paragraph Char"/>
    <w:aliases w:val="necislovany zoznam Char,body Char,Odsek zoznamu2 Char,Bullet Number Char,List Paragraph1 Char,lp1 Char,lp11 Char,List Paragraph11 Char,Bullet 1 Char,Use Case List Paragraph Char,Heading Bullet Char,Bullet List Char,FooterText Char"/>
    <w:link w:val="ListParagraph"/>
    <w:uiPriority w:val="34"/>
    <w:locked/>
    <w:rsid w:val="007C4FDE"/>
    <w:rPr>
      <w:rFonts w:ascii="Times New Roman" w:hAnsi="Times New Roman"/>
    </w:rPr>
  </w:style>
  <w:style w:type="paragraph" w:styleId="CommentText">
    <w:name w:val="annotation text"/>
    <w:basedOn w:val="Normal"/>
    <w:link w:val="CommentTextChar"/>
    <w:uiPriority w:val="99"/>
    <w:semiHidden/>
    <w:unhideWhenUsed/>
    <w:rsid w:val="005478BD"/>
    <w:pPr>
      <w:spacing w:line="240" w:lineRule="auto"/>
    </w:pPr>
    <w:rPr>
      <w:sz w:val="20"/>
      <w:szCs w:val="20"/>
    </w:rPr>
  </w:style>
  <w:style w:type="character" w:customStyle="1" w:styleId="CommentTextChar">
    <w:name w:val="Comment Text Char"/>
    <w:basedOn w:val="DefaultParagraphFont"/>
    <w:link w:val="CommentText"/>
    <w:uiPriority w:val="99"/>
    <w:semiHidden/>
    <w:rsid w:val="005478BD"/>
    <w:rPr>
      <w:rFonts w:ascii="Times New Roman" w:hAnsi="Times New Roman"/>
      <w:sz w:val="20"/>
      <w:szCs w:val="20"/>
    </w:rPr>
  </w:style>
  <w:style w:type="character" w:styleId="FollowedHyperlink">
    <w:name w:val="FollowedHyperlink"/>
    <w:basedOn w:val="DefaultParagraphFont"/>
    <w:uiPriority w:val="99"/>
    <w:semiHidden/>
    <w:unhideWhenUsed/>
    <w:rsid w:val="006B326E"/>
    <w:rPr>
      <w:color w:val="954F72" w:themeColor="followedHyperlink"/>
      <w:u w:val="single"/>
    </w:rPr>
  </w:style>
  <w:style w:type="character" w:customStyle="1" w:styleId="HeaderChar">
    <w:name w:val="Header Char"/>
    <w:aliases w:val="h Char,SJ Head1 Char,ContentsHeader Char"/>
    <w:basedOn w:val="DefaultParagraphFont"/>
    <w:link w:val="Header"/>
    <w:uiPriority w:val="99"/>
    <w:semiHidden/>
    <w:locked/>
    <w:rsid w:val="006B326E"/>
    <w:rPr>
      <w:rFonts w:ascii="Verdana" w:eastAsiaTheme="minorHAnsi" w:hAnsi="Verdana"/>
      <w:sz w:val="18"/>
    </w:rPr>
  </w:style>
  <w:style w:type="paragraph" w:styleId="Header">
    <w:name w:val="header"/>
    <w:aliases w:val="h,SJ Head1,ContentsHeader"/>
    <w:basedOn w:val="Normal"/>
    <w:link w:val="HeaderChar"/>
    <w:uiPriority w:val="99"/>
    <w:semiHidden/>
    <w:unhideWhenUsed/>
    <w:rsid w:val="006B326E"/>
    <w:pPr>
      <w:tabs>
        <w:tab w:val="center" w:pos="4680"/>
        <w:tab w:val="right" w:pos="9360"/>
      </w:tabs>
      <w:spacing w:after="0" w:line="240" w:lineRule="auto"/>
      <w:jc w:val="left"/>
    </w:pPr>
    <w:rPr>
      <w:rFonts w:ascii="Verdana" w:eastAsiaTheme="minorHAnsi" w:hAnsi="Verdana"/>
      <w:sz w:val="18"/>
    </w:rPr>
  </w:style>
  <w:style w:type="character" w:customStyle="1" w:styleId="HeaderChar1">
    <w:name w:val="Header Char1"/>
    <w:aliases w:val="h Char1,SJ Head1 Char1,ContentsHeader Char1"/>
    <w:basedOn w:val="DefaultParagraphFont"/>
    <w:uiPriority w:val="99"/>
    <w:semiHidden/>
    <w:rsid w:val="006B326E"/>
    <w:rPr>
      <w:rFonts w:ascii="Times New Roman" w:hAnsi="Times New Roman"/>
    </w:rPr>
  </w:style>
  <w:style w:type="paragraph" w:styleId="Footer">
    <w:name w:val="footer"/>
    <w:basedOn w:val="Normal"/>
    <w:link w:val="FooterChar"/>
    <w:uiPriority w:val="99"/>
    <w:semiHidden/>
    <w:unhideWhenUsed/>
    <w:rsid w:val="006B326E"/>
    <w:pPr>
      <w:tabs>
        <w:tab w:val="center" w:pos="4680"/>
        <w:tab w:val="right" w:pos="9360"/>
      </w:tabs>
      <w:spacing w:after="0" w:line="240" w:lineRule="auto"/>
      <w:jc w:val="left"/>
    </w:pPr>
    <w:rPr>
      <w:rFonts w:ascii="Verdana" w:eastAsiaTheme="minorHAnsi" w:hAnsi="Verdana"/>
      <w:sz w:val="18"/>
    </w:rPr>
  </w:style>
  <w:style w:type="character" w:customStyle="1" w:styleId="FooterChar">
    <w:name w:val="Footer Char"/>
    <w:basedOn w:val="DefaultParagraphFont"/>
    <w:link w:val="Footer"/>
    <w:uiPriority w:val="99"/>
    <w:semiHidden/>
    <w:rsid w:val="006B326E"/>
    <w:rPr>
      <w:rFonts w:ascii="Verdana" w:eastAsiaTheme="minorHAnsi" w:hAnsi="Verdana"/>
      <w:sz w:val="18"/>
    </w:rPr>
  </w:style>
  <w:style w:type="paragraph" w:styleId="EndnoteText">
    <w:name w:val="endnote text"/>
    <w:basedOn w:val="Normal"/>
    <w:link w:val="EndnoteTextChar"/>
    <w:uiPriority w:val="99"/>
    <w:semiHidden/>
    <w:unhideWhenUsed/>
    <w:rsid w:val="006B326E"/>
    <w:pPr>
      <w:spacing w:after="0" w:line="240" w:lineRule="auto"/>
      <w:jc w:val="left"/>
    </w:pPr>
    <w:rPr>
      <w:rFonts w:ascii="Verdana" w:eastAsiaTheme="minorHAnsi" w:hAnsi="Verdana"/>
      <w:sz w:val="20"/>
      <w:szCs w:val="20"/>
    </w:rPr>
  </w:style>
  <w:style w:type="character" w:customStyle="1" w:styleId="EndnoteTextChar">
    <w:name w:val="Endnote Text Char"/>
    <w:basedOn w:val="DefaultParagraphFont"/>
    <w:link w:val="EndnoteText"/>
    <w:uiPriority w:val="99"/>
    <w:semiHidden/>
    <w:rsid w:val="006B326E"/>
    <w:rPr>
      <w:rFonts w:ascii="Verdana" w:eastAsiaTheme="minorHAnsi" w:hAnsi="Verdana"/>
      <w:sz w:val="20"/>
      <w:szCs w:val="20"/>
    </w:rPr>
  </w:style>
  <w:style w:type="paragraph" w:styleId="ListBullet">
    <w:name w:val="List Bullet"/>
    <w:basedOn w:val="Normal"/>
    <w:uiPriority w:val="99"/>
    <w:semiHidden/>
    <w:unhideWhenUsed/>
    <w:qFormat/>
    <w:rsid w:val="006B326E"/>
    <w:pPr>
      <w:spacing w:after="0"/>
      <w:ind w:left="284" w:hanging="284"/>
      <w:contextualSpacing/>
      <w:jc w:val="left"/>
    </w:pPr>
    <w:rPr>
      <w:rFonts w:asciiTheme="minorHAnsi" w:eastAsiaTheme="minorHAnsi" w:hAnsiTheme="minorHAnsi"/>
      <w:sz w:val="18"/>
      <w:lang w:val="en-US"/>
    </w:rPr>
  </w:style>
  <w:style w:type="paragraph" w:styleId="BodyText">
    <w:name w:val="Body Text"/>
    <w:basedOn w:val="Normal"/>
    <w:link w:val="BodyTextChar"/>
    <w:uiPriority w:val="99"/>
    <w:semiHidden/>
    <w:unhideWhenUsed/>
    <w:rsid w:val="006B326E"/>
    <w:pPr>
      <w:spacing w:line="240" w:lineRule="auto"/>
      <w:jc w:val="left"/>
    </w:pPr>
    <w:rPr>
      <w:rFonts w:ascii="Verdana" w:eastAsiaTheme="minorHAnsi" w:hAnsi="Verdana"/>
      <w:sz w:val="18"/>
    </w:rPr>
  </w:style>
  <w:style w:type="character" w:customStyle="1" w:styleId="BodyTextChar">
    <w:name w:val="Body Text Char"/>
    <w:basedOn w:val="DefaultParagraphFont"/>
    <w:link w:val="BodyText"/>
    <w:uiPriority w:val="99"/>
    <w:semiHidden/>
    <w:rsid w:val="006B326E"/>
    <w:rPr>
      <w:rFonts w:ascii="Verdana" w:eastAsiaTheme="minorHAnsi" w:hAnsi="Verdana"/>
      <w:sz w:val="18"/>
    </w:rPr>
  </w:style>
  <w:style w:type="paragraph" w:styleId="CommentSubject">
    <w:name w:val="annotation subject"/>
    <w:basedOn w:val="CommentText"/>
    <w:next w:val="CommentText"/>
    <w:link w:val="CommentSubjectChar"/>
    <w:uiPriority w:val="99"/>
    <w:semiHidden/>
    <w:unhideWhenUsed/>
    <w:rsid w:val="006B326E"/>
    <w:pPr>
      <w:spacing w:after="0"/>
      <w:jc w:val="left"/>
    </w:pPr>
    <w:rPr>
      <w:rFonts w:ascii="Verdana" w:eastAsiaTheme="minorHAnsi" w:hAnsi="Verdana"/>
      <w:b/>
      <w:bCs/>
    </w:rPr>
  </w:style>
  <w:style w:type="character" w:customStyle="1" w:styleId="CommentSubjectChar">
    <w:name w:val="Comment Subject Char"/>
    <w:basedOn w:val="CommentTextChar"/>
    <w:link w:val="CommentSubject"/>
    <w:uiPriority w:val="99"/>
    <w:semiHidden/>
    <w:rsid w:val="006B326E"/>
    <w:rPr>
      <w:rFonts w:ascii="Verdana" w:eastAsiaTheme="minorHAnsi" w:hAnsi="Verdana"/>
      <w:b/>
      <w:bCs/>
      <w:sz w:val="20"/>
      <w:szCs w:val="20"/>
    </w:rPr>
  </w:style>
  <w:style w:type="character" w:customStyle="1" w:styleId="NoSpacingChar">
    <w:name w:val="No Spacing Char"/>
    <w:aliases w:val="highlight Char"/>
    <w:basedOn w:val="DefaultParagraphFont"/>
    <w:link w:val="NoSpacing"/>
    <w:uiPriority w:val="1"/>
    <w:locked/>
    <w:rsid w:val="006B326E"/>
  </w:style>
  <w:style w:type="paragraph" w:styleId="Revision">
    <w:name w:val="Revision"/>
    <w:uiPriority w:val="99"/>
    <w:semiHidden/>
    <w:rsid w:val="006B326E"/>
    <w:pPr>
      <w:spacing w:after="0" w:line="240" w:lineRule="auto"/>
      <w:ind w:left="0" w:firstLine="0"/>
    </w:pPr>
    <w:rPr>
      <w:rFonts w:eastAsiaTheme="minorHAnsi"/>
      <w:lang w:val="en-US"/>
    </w:rPr>
  </w:style>
  <w:style w:type="paragraph" w:customStyle="1" w:styleId="TableText">
    <w:name w:val="Table Text"/>
    <w:basedOn w:val="BodyText"/>
    <w:uiPriority w:val="99"/>
    <w:rsid w:val="006B326E"/>
    <w:pPr>
      <w:overflowPunct w:val="0"/>
      <w:autoSpaceDE w:val="0"/>
      <w:autoSpaceDN w:val="0"/>
      <w:adjustRightInd w:val="0"/>
      <w:spacing w:before="40" w:after="40"/>
      <w:ind w:left="28" w:right="28"/>
    </w:pPr>
    <w:rPr>
      <w:rFonts w:ascii="Arial Narrow" w:eastAsia="Times New Roman" w:hAnsi="Arial Narrow" w:cs="Times New Roman"/>
      <w:szCs w:val="20"/>
    </w:rPr>
  </w:style>
  <w:style w:type="paragraph" w:customStyle="1" w:styleId="TableHeader">
    <w:name w:val="Table Header"/>
    <w:basedOn w:val="TableText"/>
    <w:uiPriority w:val="99"/>
    <w:rsid w:val="006B326E"/>
    <w:pPr>
      <w:keepNext/>
      <w:keepLines/>
      <w:overflowPunct/>
      <w:autoSpaceDE/>
      <w:autoSpaceDN/>
      <w:adjustRightInd/>
      <w:spacing w:before="120" w:line="264" w:lineRule="auto"/>
      <w:ind w:left="0" w:right="0"/>
    </w:pPr>
    <w:rPr>
      <w:b/>
    </w:rPr>
  </w:style>
  <w:style w:type="paragraph" w:customStyle="1" w:styleId="Bulleted">
    <w:name w:val="Bulleted"/>
    <w:basedOn w:val="Normal"/>
    <w:autoRedefine/>
    <w:uiPriority w:val="99"/>
    <w:rsid w:val="006B326E"/>
    <w:pPr>
      <w:keepLines/>
      <w:numPr>
        <w:numId w:val="32"/>
      </w:numPr>
      <w:suppressAutoHyphens/>
      <w:spacing w:before="120" w:line="240" w:lineRule="auto"/>
      <w:ind w:left="357" w:hanging="357"/>
    </w:pPr>
    <w:rPr>
      <w:rFonts w:ascii="Verdana" w:eastAsia="Times New Roman" w:hAnsi="Verdana" w:cs="Times New Roman"/>
      <w:sz w:val="18"/>
      <w:lang w:eastAsia="sk-SK"/>
    </w:rPr>
  </w:style>
  <w:style w:type="character" w:customStyle="1" w:styleId="DleitCharChar">
    <w:name w:val="Dôležité Char Char"/>
    <w:link w:val="Dleit"/>
    <w:locked/>
    <w:rsid w:val="006B326E"/>
    <w:rPr>
      <w:rFonts w:ascii="Verdana" w:eastAsiaTheme="minorHAnsi" w:hAnsi="Verdana"/>
      <w:iCs/>
      <w:sz w:val="18"/>
    </w:rPr>
  </w:style>
  <w:style w:type="paragraph" w:customStyle="1" w:styleId="Dleit">
    <w:name w:val="Dôležité"/>
    <w:basedOn w:val="Normal"/>
    <w:link w:val="DleitCharChar"/>
    <w:autoRedefine/>
    <w:rsid w:val="006B326E"/>
    <w:pPr>
      <w:keepLines/>
      <w:suppressAutoHyphens/>
      <w:spacing w:after="0" w:line="240" w:lineRule="auto"/>
    </w:pPr>
    <w:rPr>
      <w:rFonts w:ascii="Verdana" w:eastAsiaTheme="minorHAnsi" w:hAnsi="Verdana"/>
      <w:iCs/>
      <w:sz w:val="18"/>
    </w:rPr>
  </w:style>
  <w:style w:type="paragraph" w:customStyle="1" w:styleId="xl36">
    <w:name w:val="xl36"/>
    <w:basedOn w:val="Normal"/>
    <w:uiPriority w:val="99"/>
    <w:rsid w:val="006B326E"/>
    <w:pPr>
      <w:suppressAutoHyphens/>
      <w:spacing w:before="100" w:beforeAutospacing="1" w:after="100" w:afterAutospacing="1" w:line="240" w:lineRule="auto"/>
      <w:jc w:val="right"/>
    </w:pPr>
    <w:rPr>
      <w:rFonts w:ascii="Arial Unicode MS" w:eastAsia="Arial Unicode MS" w:hAnsi="Arial Unicode MS" w:cs="Arial Unicode MS"/>
      <w:sz w:val="24"/>
      <w:lang w:eastAsia="sk-SK"/>
    </w:rPr>
  </w:style>
  <w:style w:type="paragraph" w:customStyle="1" w:styleId="Heading7Before30pt">
    <w:name w:val="Heading 7+Before 30pt"/>
    <w:basedOn w:val="Heading7"/>
    <w:autoRedefine/>
    <w:uiPriority w:val="99"/>
    <w:rsid w:val="006B326E"/>
    <w:pPr>
      <w:tabs>
        <w:tab w:val="num" w:pos="1499"/>
        <w:tab w:val="center" w:pos="4153"/>
        <w:tab w:val="right" w:pos="8306"/>
      </w:tabs>
      <w:suppressAutoHyphens/>
      <w:spacing w:before="600" w:line="240" w:lineRule="auto"/>
      <w:ind w:left="1499"/>
    </w:pPr>
    <w:rPr>
      <w:rFonts w:ascii="Arial" w:eastAsia="Times New Roman" w:hAnsi="Arial" w:cs="Times New Roman"/>
      <w:b/>
      <w:bCs/>
      <w:i w:val="0"/>
      <w:iCs w:val="0"/>
      <w:color w:val="auto"/>
      <w:sz w:val="18"/>
      <w:lang w:eastAsia="sk-SK"/>
    </w:rPr>
  </w:style>
  <w:style w:type="paragraph" w:customStyle="1" w:styleId="xl28">
    <w:name w:val="xl28"/>
    <w:basedOn w:val="Normal"/>
    <w:uiPriority w:val="99"/>
    <w:rsid w:val="006B326E"/>
    <w:pPr>
      <w:pBdr>
        <w:top w:val="single" w:sz="4" w:space="0" w:color="auto"/>
        <w:left w:val="single" w:sz="4" w:space="0" w:color="auto"/>
        <w:bottom w:val="single" w:sz="4" w:space="0" w:color="auto"/>
        <w:right w:val="single" w:sz="4" w:space="0" w:color="auto"/>
      </w:pBdr>
      <w:shd w:val="clear" w:color="auto" w:fill="C0C0C0"/>
      <w:suppressAutoHyphens/>
      <w:spacing w:before="100" w:beforeAutospacing="1" w:after="100" w:afterAutospacing="1" w:line="240" w:lineRule="auto"/>
    </w:pPr>
    <w:rPr>
      <w:rFonts w:ascii="Arial" w:eastAsia="Arial Unicode MS" w:hAnsi="Arial" w:cs="Arial"/>
      <w:b/>
      <w:bCs/>
      <w:sz w:val="24"/>
      <w:lang w:eastAsia="sk-SK"/>
    </w:rPr>
  </w:style>
  <w:style w:type="character" w:customStyle="1" w:styleId="TabulkaChar">
    <w:name w:val="Tabulka Char"/>
    <w:link w:val="Tabulka"/>
    <w:locked/>
    <w:rsid w:val="006B326E"/>
    <w:rPr>
      <w:rFonts w:ascii="Arial" w:eastAsia="Times New Roman" w:hAnsi="Arial" w:cs="Times New Roman"/>
      <w:sz w:val="18"/>
      <w:lang w:eastAsia="sk-SK"/>
    </w:rPr>
  </w:style>
  <w:style w:type="paragraph" w:customStyle="1" w:styleId="Tabulka">
    <w:name w:val="Tabulka"/>
    <w:basedOn w:val="Normal"/>
    <w:link w:val="TabulkaChar"/>
    <w:rsid w:val="006B326E"/>
    <w:pPr>
      <w:keepLines/>
      <w:suppressAutoHyphens/>
      <w:spacing w:before="20" w:after="0" w:line="240" w:lineRule="auto"/>
      <w:ind w:left="113"/>
    </w:pPr>
    <w:rPr>
      <w:rFonts w:ascii="Arial" w:eastAsia="Times New Roman" w:hAnsi="Arial" w:cs="Times New Roman"/>
      <w:sz w:val="18"/>
      <w:lang w:eastAsia="sk-SK"/>
    </w:rPr>
  </w:style>
  <w:style w:type="paragraph" w:customStyle="1" w:styleId="Highlight2">
    <w:name w:val="Highlight 2"/>
    <w:basedOn w:val="Normal"/>
    <w:uiPriority w:val="99"/>
    <w:qFormat/>
    <w:rsid w:val="006B326E"/>
    <w:pPr>
      <w:spacing w:after="0" w:line="288" w:lineRule="auto"/>
    </w:pPr>
    <w:rPr>
      <w:rFonts w:ascii="Arial" w:eastAsia="Times New Roman" w:hAnsi="Arial" w:cs="Times New Roman"/>
      <w:b/>
      <w:color w:val="ED7D31" w:themeColor="accent2"/>
      <w:sz w:val="20"/>
      <w:szCs w:val="19"/>
    </w:rPr>
  </w:style>
  <w:style w:type="paragraph" w:customStyle="1" w:styleId="Tabletext0">
    <w:name w:val="Table text"/>
    <w:basedOn w:val="Normal"/>
    <w:uiPriority w:val="99"/>
    <w:qFormat/>
    <w:rsid w:val="006B326E"/>
    <w:pPr>
      <w:spacing w:after="0" w:line="200" w:lineRule="atLeast"/>
      <w:jc w:val="left"/>
    </w:pPr>
    <w:rPr>
      <w:rFonts w:asciiTheme="minorHAnsi" w:eastAsiaTheme="minorHAnsi" w:hAnsiTheme="minorHAnsi"/>
      <w:sz w:val="17"/>
      <w:lang w:val="en-US"/>
    </w:rPr>
  </w:style>
  <w:style w:type="paragraph" w:customStyle="1" w:styleId="Tabletitle">
    <w:name w:val="Table title"/>
    <w:basedOn w:val="Tabletext0"/>
    <w:uiPriority w:val="99"/>
    <w:qFormat/>
    <w:rsid w:val="006B326E"/>
    <w:rPr>
      <w:b/>
      <w:color w:val="A5A5A5" w:themeColor="accent3"/>
    </w:rPr>
  </w:style>
  <w:style w:type="paragraph" w:customStyle="1" w:styleId="Documenttitle">
    <w:name w:val="Document title"/>
    <w:next w:val="Normal"/>
    <w:uiPriority w:val="99"/>
    <w:qFormat/>
    <w:rsid w:val="006B326E"/>
    <w:pPr>
      <w:spacing w:after="0" w:line="440" w:lineRule="atLeast"/>
      <w:ind w:left="0" w:firstLine="0"/>
    </w:pPr>
    <w:rPr>
      <w:rFonts w:asciiTheme="majorHAnsi" w:eastAsiaTheme="majorEastAsia" w:hAnsiTheme="majorHAnsi" w:cstheme="majorBidi"/>
      <w:b/>
      <w:bCs/>
      <w:color w:val="000000" w:themeColor="text1"/>
      <w:sz w:val="36"/>
      <w:szCs w:val="28"/>
      <w:lang w:val="en-GB"/>
    </w:rPr>
  </w:style>
  <w:style w:type="paragraph" w:customStyle="1" w:styleId="Documentdate">
    <w:name w:val="Document date"/>
    <w:qFormat/>
    <w:rsid w:val="006B326E"/>
    <w:pPr>
      <w:spacing w:after="0"/>
      <w:ind w:left="0" w:firstLine="0"/>
    </w:pPr>
    <w:rPr>
      <w:rFonts w:eastAsiaTheme="minorHAnsi"/>
      <w:sz w:val="18"/>
      <w:lang w:val="en-US"/>
    </w:rPr>
  </w:style>
  <w:style w:type="paragraph" w:customStyle="1" w:styleId="Documentsubtitle">
    <w:name w:val="Document subtitle"/>
    <w:basedOn w:val="Normal"/>
    <w:uiPriority w:val="99"/>
    <w:qFormat/>
    <w:rsid w:val="006B326E"/>
    <w:pPr>
      <w:spacing w:line="440" w:lineRule="atLeast"/>
      <w:jc w:val="left"/>
    </w:pPr>
    <w:rPr>
      <w:rFonts w:asciiTheme="minorHAnsi" w:eastAsiaTheme="minorHAnsi" w:hAnsiTheme="minorHAnsi"/>
      <w:sz w:val="36"/>
      <w:lang w:val="en-US"/>
    </w:rPr>
  </w:style>
  <w:style w:type="paragraph" w:customStyle="1" w:styleId="Sectiontitle">
    <w:name w:val="Section title"/>
    <w:basedOn w:val="Normal"/>
    <w:next w:val="Normal"/>
    <w:autoRedefine/>
    <w:uiPriority w:val="99"/>
    <w:qFormat/>
    <w:rsid w:val="006B326E"/>
    <w:pPr>
      <w:spacing w:after="480" w:line="720" w:lineRule="atLeast"/>
      <w:jc w:val="left"/>
      <w:outlineLvl w:val="0"/>
    </w:pPr>
    <w:rPr>
      <w:rFonts w:ascii="Verdana" w:eastAsiaTheme="minorHAnsi" w:hAnsi="Verdana"/>
      <w:sz w:val="52"/>
    </w:rPr>
  </w:style>
  <w:style w:type="paragraph" w:customStyle="1" w:styleId="BulletedTableText">
    <w:name w:val="Bulleted Table Text"/>
    <w:basedOn w:val="Normal"/>
    <w:uiPriority w:val="99"/>
    <w:rsid w:val="006B326E"/>
    <w:pPr>
      <w:numPr>
        <w:ilvl w:val="1"/>
        <w:numId w:val="33"/>
      </w:numPr>
      <w:spacing w:after="0" w:line="240" w:lineRule="auto"/>
      <w:jc w:val="left"/>
    </w:pPr>
    <w:rPr>
      <w:rFonts w:ascii="Verdana" w:eastAsiaTheme="minorHAnsi" w:hAnsi="Verdana"/>
      <w:sz w:val="18"/>
    </w:rPr>
  </w:style>
  <w:style w:type="paragraph" w:customStyle="1" w:styleId="Legaltext">
    <w:name w:val="Legal text"/>
    <w:basedOn w:val="Normal"/>
    <w:uiPriority w:val="99"/>
    <w:qFormat/>
    <w:rsid w:val="006B326E"/>
    <w:pPr>
      <w:spacing w:after="0" w:line="180" w:lineRule="atLeast"/>
      <w:ind w:right="5387"/>
      <w:jc w:val="left"/>
    </w:pPr>
    <w:rPr>
      <w:rFonts w:asciiTheme="minorHAnsi" w:eastAsiaTheme="minorHAnsi" w:hAnsiTheme="minorHAnsi"/>
      <w:sz w:val="14"/>
      <w:lang w:val="en-US"/>
    </w:rPr>
  </w:style>
  <w:style w:type="paragraph" w:customStyle="1" w:styleId="xl66">
    <w:name w:val="xl66"/>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7">
    <w:name w:val="xl67"/>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8">
    <w:name w:val="xl68"/>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9">
    <w:name w:val="xl69"/>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0"/>
      <w:szCs w:val="10"/>
      <w:lang w:eastAsia="sk-SK"/>
    </w:rPr>
  </w:style>
  <w:style w:type="paragraph" w:customStyle="1" w:styleId="xl70">
    <w:name w:val="xl70"/>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12"/>
      <w:szCs w:val="12"/>
      <w:lang w:eastAsia="sk-SK"/>
    </w:rPr>
  </w:style>
  <w:style w:type="paragraph" w:customStyle="1" w:styleId="xl71">
    <w:name w:val="xl71"/>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color w:val="000000"/>
      <w:sz w:val="12"/>
      <w:szCs w:val="12"/>
      <w:lang w:eastAsia="sk-SK"/>
    </w:rPr>
  </w:style>
  <w:style w:type="paragraph" w:customStyle="1" w:styleId="xl72">
    <w:name w:val="xl72"/>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000000"/>
      <w:sz w:val="12"/>
      <w:szCs w:val="12"/>
      <w:lang w:eastAsia="sk-SK"/>
    </w:rPr>
  </w:style>
  <w:style w:type="paragraph" w:customStyle="1" w:styleId="xl73">
    <w:name w:val="xl73"/>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12"/>
      <w:szCs w:val="12"/>
      <w:lang w:eastAsia="sk-SK"/>
    </w:rPr>
  </w:style>
  <w:style w:type="paragraph" w:customStyle="1" w:styleId="xl74">
    <w:name w:val="xl74"/>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sz w:val="12"/>
      <w:szCs w:val="12"/>
      <w:lang w:eastAsia="sk-SK"/>
    </w:rPr>
  </w:style>
  <w:style w:type="paragraph" w:customStyle="1" w:styleId="xl75">
    <w:name w:val="xl75"/>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0"/>
      <w:szCs w:val="10"/>
      <w:lang w:eastAsia="sk-SK"/>
    </w:rPr>
  </w:style>
  <w:style w:type="character" w:styleId="CommentReference">
    <w:name w:val="annotation reference"/>
    <w:basedOn w:val="DefaultParagraphFont"/>
    <w:uiPriority w:val="99"/>
    <w:semiHidden/>
    <w:unhideWhenUsed/>
    <w:rsid w:val="006B326E"/>
    <w:rPr>
      <w:sz w:val="16"/>
      <w:szCs w:val="16"/>
    </w:rPr>
  </w:style>
  <w:style w:type="character" w:styleId="EndnoteReference">
    <w:name w:val="endnote reference"/>
    <w:basedOn w:val="DefaultParagraphFont"/>
    <w:uiPriority w:val="99"/>
    <w:semiHidden/>
    <w:unhideWhenUsed/>
    <w:rsid w:val="006B326E"/>
    <w:rPr>
      <w:vertAlign w:val="superscript"/>
    </w:rPr>
  </w:style>
  <w:style w:type="character" w:styleId="PlaceholderText">
    <w:name w:val="Placeholder Text"/>
    <w:basedOn w:val="DefaultParagraphFont"/>
    <w:uiPriority w:val="99"/>
    <w:semiHidden/>
    <w:rsid w:val="006B326E"/>
    <w:rPr>
      <w:color w:val="808080"/>
    </w:rPr>
  </w:style>
  <w:style w:type="character" w:customStyle="1" w:styleId="apple-converted-space">
    <w:name w:val="apple-converted-space"/>
    <w:basedOn w:val="DefaultParagraphFont"/>
    <w:rsid w:val="006B326E"/>
  </w:style>
  <w:style w:type="character" w:customStyle="1" w:styleId="cizojazycne">
    <w:name w:val="cizojazycne"/>
    <w:basedOn w:val="DefaultParagraphFont"/>
    <w:rsid w:val="006B326E"/>
  </w:style>
  <w:style w:type="character" w:customStyle="1" w:styleId="Definovanpojem">
    <w:name w:val="Definovaný pojem"/>
    <w:rsid w:val="006B326E"/>
    <w:rPr>
      <w:rFonts w:ascii="Arial" w:hAnsi="Arial" w:cs="Arial" w:hint="default"/>
      <w:i/>
      <w:iCs/>
    </w:rPr>
  </w:style>
  <w:style w:type="character" w:customStyle="1" w:styleId="s2">
    <w:name w:val="s2"/>
    <w:basedOn w:val="DefaultParagraphFont"/>
    <w:rsid w:val="006B326E"/>
    <w:rPr>
      <w:rFonts w:ascii="Helvetica Neue" w:hAnsi="Helvetica Neue" w:hint="default"/>
      <w:b w:val="0"/>
      <w:bCs w:val="0"/>
      <w:i w:val="0"/>
      <w:iCs w:val="0"/>
      <w:sz w:val="22"/>
      <w:szCs w:val="22"/>
    </w:rPr>
  </w:style>
  <w:style w:type="table" w:styleId="GridTable1Light">
    <w:name w:val="Grid Table 1 Light"/>
    <w:basedOn w:val="TableNormal"/>
    <w:uiPriority w:val="46"/>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5Dark-Accent1">
    <w:name w:val="Grid Table 5 Dark Accent 1"/>
    <w:basedOn w:val="TableNormal"/>
    <w:uiPriority w:val="50"/>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1Light-Accent4">
    <w:name w:val="Grid Table 1 Light Accent 4"/>
    <w:basedOn w:val="TableNormal"/>
    <w:uiPriority w:val="46"/>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ListTable7Colorful-Accent1">
    <w:name w:val="List Table 7 Colorful Accent 1"/>
    <w:basedOn w:val="TableNormal"/>
    <w:uiPriority w:val="52"/>
    <w:rsid w:val="006B326E"/>
    <w:pPr>
      <w:spacing w:after="0" w:line="240" w:lineRule="auto"/>
      <w:ind w:left="0" w:firstLine="0"/>
    </w:pPr>
    <w:rPr>
      <w:rFonts w:eastAsiaTheme="minorHAnsi"/>
      <w:color w:val="2E74B5" w:themeColor="accent1" w:themeShade="BF"/>
      <w:lang w:val="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3">
    <w:name w:val="List Table 3 Accent 3"/>
    <w:basedOn w:val="TableNormal"/>
    <w:uiPriority w:val="48"/>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7Colorful-Accent5">
    <w:name w:val="List Table 7 Colorful Accent 5"/>
    <w:basedOn w:val="TableNormal"/>
    <w:uiPriority w:val="52"/>
    <w:rsid w:val="006B326E"/>
    <w:pPr>
      <w:spacing w:after="0" w:line="240" w:lineRule="auto"/>
      <w:ind w:left="0" w:firstLine="0"/>
    </w:pPr>
    <w:rPr>
      <w:rFonts w:eastAsiaTheme="minorHAnsi"/>
      <w:color w:val="2F5496" w:themeColor="accent5" w:themeShade="BF"/>
      <w:lang w:val="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riekatabuky11">
    <w:name w:val="Mriežka tabuľky11"/>
    <w:basedOn w:val="TableNormal"/>
    <w:uiPriority w:val="59"/>
    <w:rsid w:val="006B326E"/>
    <w:pPr>
      <w:spacing w:after="0" w:line="240" w:lineRule="auto"/>
      <w:ind w:left="0" w:firstLine="0"/>
    </w:pPr>
    <w:rPr>
      <w:rFonts w:eastAsiaTheme="minorHAns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B326E"/>
    <w:pPr>
      <w:spacing w:after="0" w:line="240" w:lineRule="auto"/>
      <w:ind w:left="0" w:firstLine="0"/>
    </w:pPr>
    <w:rPr>
      <w:rFonts w:ascii="Verdana" w:eastAsiaTheme="minorHAnsi" w:hAnsi="Verdana"/>
      <w:sz w:val="18"/>
      <w:lang w:val="en-US"/>
    </w:rPr>
    <w:tblPr>
      <w:tblInd w:w="0" w:type="nil"/>
    </w:tblPr>
    <w:tblStylePr w:type="firstRow">
      <w:tblPr/>
      <w:tcPr>
        <w:tcBorders>
          <w:top w:val="nil"/>
        </w:tcBorders>
      </w:tcPr>
    </w:tblStylePr>
  </w:style>
  <w:style w:type="table" w:customStyle="1" w:styleId="Deloittetable">
    <w:name w:val="Deloitte table"/>
    <w:basedOn w:val="TableNormal"/>
    <w:uiPriority w:val="99"/>
    <w:rsid w:val="006B326E"/>
    <w:pPr>
      <w:spacing w:after="0" w:line="240" w:lineRule="auto"/>
      <w:ind w:left="0" w:firstLine="0"/>
    </w:pPr>
    <w:rPr>
      <w:rFonts w:eastAsiaTheme="minorHAnsi"/>
      <w:sz w:val="17"/>
      <w:lang w:val="en-GB"/>
    </w:rPr>
    <w:tblPr>
      <w:tblInd w:w="0" w:type="nil"/>
      <w:tblBorders>
        <w:top w:val="single" w:sz="4" w:space="0" w:color="A5A5A5" w:themeColor="accent3"/>
        <w:bottom w:val="single" w:sz="4" w:space="0" w:color="000000" w:themeColor="text1"/>
        <w:insideH w:val="single" w:sz="4" w:space="0" w:color="000000" w:themeColor="text1"/>
      </w:tblBorders>
      <w:tblCellMar>
        <w:top w:w="57" w:type="dxa"/>
        <w:left w:w="0" w:type="dxa"/>
        <w:bottom w:w="57" w:type="dxa"/>
        <w:right w:w="0" w:type="dxa"/>
      </w:tblCellMar>
    </w:tblPr>
    <w:tblStylePr w:type="firstRow">
      <w:tblPr/>
      <w:tcPr>
        <w:tcBorders>
          <w:top w:val="single" w:sz="24" w:space="0" w:color="A5A5A5" w:themeColor="accent3"/>
        </w:tcBorders>
      </w:tcPr>
    </w:tblStylePr>
  </w:style>
  <w:style w:type="numbering" w:customStyle="1" w:styleId="Odrky">
    <w:name w:val="Odrážky"/>
    <w:rsid w:val="006B326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07310">
      <w:bodyDiv w:val="1"/>
      <w:marLeft w:val="0"/>
      <w:marRight w:val="0"/>
      <w:marTop w:val="0"/>
      <w:marBottom w:val="0"/>
      <w:divBdr>
        <w:top w:val="none" w:sz="0" w:space="0" w:color="auto"/>
        <w:left w:val="none" w:sz="0" w:space="0" w:color="auto"/>
        <w:bottom w:val="none" w:sz="0" w:space="0" w:color="auto"/>
        <w:right w:val="none" w:sz="0" w:space="0" w:color="auto"/>
      </w:divBdr>
    </w:div>
    <w:div w:id="359359736">
      <w:bodyDiv w:val="1"/>
      <w:marLeft w:val="0"/>
      <w:marRight w:val="0"/>
      <w:marTop w:val="0"/>
      <w:marBottom w:val="0"/>
      <w:divBdr>
        <w:top w:val="none" w:sz="0" w:space="0" w:color="auto"/>
        <w:left w:val="none" w:sz="0" w:space="0" w:color="auto"/>
        <w:bottom w:val="none" w:sz="0" w:space="0" w:color="auto"/>
        <w:right w:val="none" w:sz="0" w:space="0" w:color="auto"/>
      </w:divBdr>
    </w:div>
    <w:div w:id="370961313">
      <w:bodyDiv w:val="1"/>
      <w:marLeft w:val="0"/>
      <w:marRight w:val="0"/>
      <w:marTop w:val="0"/>
      <w:marBottom w:val="0"/>
      <w:divBdr>
        <w:top w:val="none" w:sz="0" w:space="0" w:color="auto"/>
        <w:left w:val="none" w:sz="0" w:space="0" w:color="auto"/>
        <w:bottom w:val="none" w:sz="0" w:space="0" w:color="auto"/>
        <w:right w:val="none" w:sz="0" w:space="0" w:color="auto"/>
      </w:divBdr>
    </w:div>
    <w:div w:id="388189714">
      <w:bodyDiv w:val="1"/>
      <w:marLeft w:val="0"/>
      <w:marRight w:val="0"/>
      <w:marTop w:val="0"/>
      <w:marBottom w:val="0"/>
      <w:divBdr>
        <w:top w:val="none" w:sz="0" w:space="0" w:color="auto"/>
        <w:left w:val="none" w:sz="0" w:space="0" w:color="auto"/>
        <w:bottom w:val="none" w:sz="0" w:space="0" w:color="auto"/>
        <w:right w:val="none" w:sz="0" w:space="0" w:color="auto"/>
      </w:divBdr>
      <w:divsChild>
        <w:div w:id="216741674">
          <w:marLeft w:val="0"/>
          <w:marRight w:val="0"/>
          <w:marTop w:val="0"/>
          <w:marBottom w:val="0"/>
          <w:divBdr>
            <w:top w:val="none" w:sz="0" w:space="0" w:color="auto"/>
            <w:left w:val="none" w:sz="0" w:space="0" w:color="auto"/>
            <w:bottom w:val="none" w:sz="0" w:space="0" w:color="auto"/>
            <w:right w:val="none" w:sz="0" w:space="0" w:color="auto"/>
          </w:divBdr>
        </w:div>
        <w:div w:id="1597862965">
          <w:marLeft w:val="0"/>
          <w:marRight w:val="0"/>
          <w:marTop w:val="0"/>
          <w:marBottom w:val="0"/>
          <w:divBdr>
            <w:top w:val="none" w:sz="0" w:space="0" w:color="auto"/>
            <w:left w:val="none" w:sz="0" w:space="0" w:color="auto"/>
            <w:bottom w:val="none" w:sz="0" w:space="0" w:color="auto"/>
            <w:right w:val="none" w:sz="0" w:space="0" w:color="auto"/>
          </w:divBdr>
        </w:div>
        <w:div w:id="1222903187">
          <w:marLeft w:val="0"/>
          <w:marRight w:val="0"/>
          <w:marTop w:val="0"/>
          <w:marBottom w:val="0"/>
          <w:divBdr>
            <w:top w:val="none" w:sz="0" w:space="0" w:color="auto"/>
            <w:left w:val="none" w:sz="0" w:space="0" w:color="auto"/>
            <w:bottom w:val="none" w:sz="0" w:space="0" w:color="auto"/>
            <w:right w:val="none" w:sz="0" w:space="0" w:color="auto"/>
          </w:divBdr>
        </w:div>
        <w:div w:id="1539589213">
          <w:marLeft w:val="0"/>
          <w:marRight w:val="0"/>
          <w:marTop w:val="0"/>
          <w:marBottom w:val="0"/>
          <w:divBdr>
            <w:top w:val="none" w:sz="0" w:space="0" w:color="auto"/>
            <w:left w:val="none" w:sz="0" w:space="0" w:color="auto"/>
            <w:bottom w:val="none" w:sz="0" w:space="0" w:color="auto"/>
            <w:right w:val="none" w:sz="0" w:space="0" w:color="auto"/>
          </w:divBdr>
        </w:div>
        <w:div w:id="902371375">
          <w:marLeft w:val="0"/>
          <w:marRight w:val="0"/>
          <w:marTop w:val="0"/>
          <w:marBottom w:val="0"/>
          <w:divBdr>
            <w:top w:val="none" w:sz="0" w:space="0" w:color="auto"/>
            <w:left w:val="none" w:sz="0" w:space="0" w:color="auto"/>
            <w:bottom w:val="none" w:sz="0" w:space="0" w:color="auto"/>
            <w:right w:val="none" w:sz="0" w:space="0" w:color="auto"/>
          </w:divBdr>
        </w:div>
        <w:div w:id="1295478777">
          <w:marLeft w:val="0"/>
          <w:marRight w:val="0"/>
          <w:marTop w:val="0"/>
          <w:marBottom w:val="0"/>
          <w:divBdr>
            <w:top w:val="none" w:sz="0" w:space="0" w:color="auto"/>
            <w:left w:val="none" w:sz="0" w:space="0" w:color="auto"/>
            <w:bottom w:val="none" w:sz="0" w:space="0" w:color="auto"/>
            <w:right w:val="none" w:sz="0" w:space="0" w:color="auto"/>
          </w:divBdr>
        </w:div>
        <w:div w:id="1032266170">
          <w:marLeft w:val="0"/>
          <w:marRight w:val="0"/>
          <w:marTop w:val="0"/>
          <w:marBottom w:val="0"/>
          <w:divBdr>
            <w:top w:val="none" w:sz="0" w:space="0" w:color="auto"/>
            <w:left w:val="none" w:sz="0" w:space="0" w:color="auto"/>
            <w:bottom w:val="none" w:sz="0" w:space="0" w:color="auto"/>
            <w:right w:val="none" w:sz="0" w:space="0" w:color="auto"/>
          </w:divBdr>
        </w:div>
        <w:div w:id="1945769558">
          <w:marLeft w:val="0"/>
          <w:marRight w:val="0"/>
          <w:marTop w:val="0"/>
          <w:marBottom w:val="0"/>
          <w:divBdr>
            <w:top w:val="none" w:sz="0" w:space="0" w:color="auto"/>
            <w:left w:val="none" w:sz="0" w:space="0" w:color="auto"/>
            <w:bottom w:val="none" w:sz="0" w:space="0" w:color="auto"/>
            <w:right w:val="none" w:sz="0" w:space="0" w:color="auto"/>
          </w:divBdr>
        </w:div>
        <w:div w:id="1651596608">
          <w:marLeft w:val="0"/>
          <w:marRight w:val="0"/>
          <w:marTop w:val="0"/>
          <w:marBottom w:val="0"/>
          <w:divBdr>
            <w:top w:val="none" w:sz="0" w:space="0" w:color="auto"/>
            <w:left w:val="none" w:sz="0" w:space="0" w:color="auto"/>
            <w:bottom w:val="none" w:sz="0" w:space="0" w:color="auto"/>
            <w:right w:val="none" w:sz="0" w:space="0" w:color="auto"/>
          </w:divBdr>
        </w:div>
        <w:div w:id="197015297">
          <w:marLeft w:val="0"/>
          <w:marRight w:val="0"/>
          <w:marTop w:val="0"/>
          <w:marBottom w:val="0"/>
          <w:divBdr>
            <w:top w:val="none" w:sz="0" w:space="0" w:color="auto"/>
            <w:left w:val="none" w:sz="0" w:space="0" w:color="auto"/>
            <w:bottom w:val="none" w:sz="0" w:space="0" w:color="auto"/>
            <w:right w:val="none" w:sz="0" w:space="0" w:color="auto"/>
          </w:divBdr>
        </w:div>
        <w:div w:id="873342932">
          <w:marLeft w:val="0"/>
          <w:marRight w:val="0"/>
          <w:marTop w:val="0"/>
          <w:marBottom w:val="0"/>
          <w:divBdr>
            <w:top w:val="none" w:sz="0" w:space="0" w:color="auto"/>
            <w:left w:val="none" w:sz="0" w:space="0" w:color="auto"/>
            <w:bottom w:val="none" w:sz="0" w:space="0" w:color="auto"/>
            <w:right w:val="none" w:sz="0" w:space="0" w:color="auto"/>
          </w:divBdr>
        </w:div>
        <w:div w:id="48501839">
          <w:marLeft w:val="0"/>
          <w:marRight w:val="0"/>
          <w:marTop w:val="0"/>
          <w:marBottom w:val="0"/>
          <w:divBdr>
            <w:top w:val="none" w:sz="0" w:space="0" w:color="auto"/>
            <w:left w:val="none" w:sz="0" w:space="0" w:color="auto"/>
            <w:bottom w:val="none" w:sz="0" w:space="0" w:color="auto"/>
            <w:right w:val="none" w:sz="0" w:space="0" w:color="auto"/>
          </w:divBdr>
        </w:div>
      </w:divsChild>
    </w:div>
    <w:div w:id="409304363">
      <w:bodyDiv w:val="1"/>
      <w:marLeft w:val="0"/>
      <w:marRight w:val="0"/>
      <w:marTop w:val="0"/>
      <w:marBottom w:val="0"/>
      <w:divBdr>
        <w:top w:val="none" w:sz="0" w:space="0" w:color="auto"/>
        <w:left w:val="none" w:sz="0" w:space="0" w:color="auto"/>
        <w:bottom w:val="none" w:sz="0" w:space="0" w:color="auto"/>
        <w:right w:val="none" w:sz="0" w:space="0" w:color="auto"/>
      </w:divBdr>
    </w:div>
    <w:div w:id="438377797">
      <w:bodyDiv w:val="1"/>
      <w:marLeft w:val="0"/>
      <w:marRight w:val="0"/>
      <w:marTop w:val="0"/>
      <w:marBottom w:val="0"/>
      <w:divBdr>
        <w:top w:val="none" w:sz="0" w:space="0" w:color="auto"/>
        <w:left w:val="none" w:sz="0" w:space="0" w:color="auto"/>
        <w:bottom w:val="none" w:sz="0" w:space="0" w:color="auto"/>
        <w:right w:val="none" w:sz="0" w:space="0" w:color="auto"/>
      </w:divBdr>
    </w:div>
    <w:div w:id="504436790">
      <w:bodyDiv w:val="1"/>
      <w:marLeft w:val="0"/>
      <w:marRight w:val="0"/>
      <w:marTop w:val="0"/>
      <w:marBottom w:val="0"/>
      <w:divBdr>
        <w:top w:val="none" w:sz="0" w:space="0" w:color="auto"/>
        <w:left w:val="none" w:sz="0" w:space="0" w:color="auto"/>
        <w:bottom w:val="none" w:sz="0" w:space="0" w:color="auto"/>
        <w:right w:val="none" w:sz="0" w:space="0" w:color="auto"/>
      </w:divBdr>
    </w:div>
    <w:div w:id="516358565">
      <w:bodyDiv w:val="1"/>
      <w:marLeft w:val="0"/>
      <w:marRight w:val="0"/>
      <w:marTop w:val="0"/>
      <w:marBottom w:val="0"/>
      <w:divBdr>
        <w:top w:val="none" w:sz="0" w:space="0" w:color="auto"/>
        <w:left w:val="none" w:sz="0" w:space="0" w:color="auto"/>
        <w:bottom w:val="none" w:sz="0" w:space="0" w:color="auto"/>
        <w:right w:val="none" w:sz="0" w:space="0" w:color="auto"/>
      </w:divBdr>
    </w:div>
    <w:div w:id="537352669">
      <w:bodyDiv w:val="1"/>
      <w:marLeft w:val="0"/>
      <w:marRight w:val="0"/>
      <w:marTop w:val="0"/>
      <w:marBottom w:val="0"/>
      <w:divBdr>
        <w:top w:val="none" w:sz="0" w:space="0" w:color="auto"/>
        <w:left w:val="none" w:sz="0" w:space="0" w:color="auto"/>
        <w:bottom w:val="none" w:sz="0" w:space="0" w:color="auto"/>
        <w:right w:val="none" w:sz="0" w:space="0" w:color="auto"/>
      </w:divBdr>
    </w:div>
    <w:div w:id="687760125">
      <w:bodyDiv w:val="1"/>
      <w:marLeft w:val="0"/>
      <w:marRight w:val="0"/>
      <w:marTop w:val="0"/>
      <w:marBottom w:val="0"/>
      <w:divBdr>
        <w:top w:val="none" w:sz="0" w:space="0" w:color="auto"/>
        <w:left w:val="none" w:sz="0" w:space="0" w:color="auto"/>
        <w:bottom w:val="none" w:sz="0" w:space="0" w:color="auto"/>
        <w:right w:val="none" w:sz="0" w:space="0" w:color="auto"/>
      </w:divBdr>
    </w:div>
    <w:div w:id="787312006">
      <w:bodyDiv w:val="1"/>
      <w:marLeft w:val="0"/>
      <w:marRight w:val="0"/>
      <w:marTop w:val="0"/>
      <w:marBottom w:val="0"/>
      <w:divBdr>
        <w:top w:val="none" w:sz="0" w:space="0" w:color="auto"/>
        <w:left w:val="none" w:sz="0" w:space="0" w:color="auto"/>
        <w:bottom w:val="none" w:sz="0" w:space="0" w:color="auto"/>
        <w:right w:val="none" w:sz="0" w:space="0" w:color="auto"/>
      </w:divBdr>
    </w:div>
    <w:div w:id="831872361">
      <w:bodyDiv w:val="1"/>
      <w:marLeft w:val="0"/>
      <w:marRight w:val="0"/>
      <w:marTop w:val="0"/>
      <w:marBottom w:val="0"/>
      <w:divBdr>
        <w:top w:val="none" w:sz="0" w:space="0" w:color="auto"/>
        <w:left w:val="none" w:sz="0" w:space="0" w:color="auto"/>
        <w:bottom w:val="none" w:sz="0" w:space="0" w:color="auto"/>
        <w:right w:val="none" w:sz="0" w:space="0" w:color="auto"/>
      </w:divBdr>
    </w:div>
    <w:div w:id="847839713">
      <w:bodyDiv w:val="1"/>
      <w:marLeft w:val="0"/>
      <w:marRight w:val="0"/>
      <w:marTop w:val="0"/>
      <w:marBottom w:val="0"/>
      <w:divBdr>
        <w:top w:val="none" w:sz="0" w:space="0" w:color="auto"/>
        <w:left w:val="none" w:sz="0" w:space="0" w:color="auto"/>
        <w:bottom w:val="none" w:sz="0" w:space="0" w:color="auto"/>
        <w:right w:val="none" w:sz="0" w:space="0" w:color="auto"/>
      </w:divBdr>
    </w:div>
    <w:div w:id="912008006">
      <w:bodyDiv w:val="1"/>
      <w:marLeft w:val="0"/>
      <w:marRight w:val="0"/>
      <w:marTop w:val="0"/>
      <w:marBottom w:val="0"/>
      <w:divBdr>
        <w:top w:val="none" w:sz="0" w:space="0" w:color="auto"/>
        <w:left w:val="none" w:sz="0" w:space="0" w:color="auto"/>
        <w:bottom w:val="none" w:sz="0" w:space="0" w:color="auto"/>
        <w:right w:val="none" w:sz="0" w:space="0" w:color="auto"/>
      </w:divBdr>
    </w:div>
    <w:div w:id="912589525">
      <w:bodyDiv w:val="1"/>
      <w:marLeft w:val="0"/>
      <w:marRight w:val="0"/>
      <w:marTop w:val="0"/>
      <w:marBottom w:val="0"/>
      <w:divBdr>
        <w:top w:val="none" w:sz="0" w:space="0" w:color="auto"/>
        <w:left w:val="none" w:sz="0" w:space="0" w:color="auto"/>
        <w:bottom w:val="none" w:sz="0" w:space="0" w:color="auto"/>
        <w:right w:val="none" w:sz="0" w:space="0" w:color="auto"/>
      </w:divBdr>
    </w:div>
    <w:div w:id="923688230">
      <w:bodyDiv w:val="1"/>
      <w:marLeft w:val="0"/>
      <w:marRight w:val="0"/>
      <w:marTop w:val="0"/>
      <w:marBottom w:val="0"/>
      <w:divBdr>
        <w:top w:val="none" w:sz="0" w:space="0" w:color="auto"/>
        <w:left w:val="none" w:sz="0" w:space="0" w:color="auto"/>
        <w:bottom w:val="none" w:sz="0" w:space="0" w:color="auto"/>
        <w:right w:val="none" w:sz="0" w:space="0" w:color="auto"/>
      </w:divBdr>
    </w:div>
    <w:div w:id="988174750">
      <w:bodyDiv w:val="1"/>
      <w:marLeft w:val="0"/>
      <w:marRight w:val="0"/>
      <w:marTop w:val="0"/>
      <w:marBottom w:val="0"/>
      <w:divBdr>
        <w:top w:val="none" w:sz="0" w:space="0" w:color="auto"/>
        <w:left w:val="none" w:sz="0" w:space="0" w:color="auto"/>
        <w:bottom w:val="none" w:sz="0" w:space="0" w:color="auto"/>
        <w:right w:val="none" w:sz="0" w:space="0" w:color="auto"/>
      </w:divBdr>
    </w:div>
    <w:div w:id="1049037784">
      <w:bodyDiv w:val="1"/>
      <w:marLeft w:val="0"/>
      <w:marRight w:val="0"/>
      <w:marTop w:val="0"/>
      <w:marBottom w:val="0"/>
      <w:divBdr>
        <w:top w:val="none" w:sz="0" w:space="0" w:color="auto"/>
        <w:left w:val="none" w:sz="0" w:space="0" w:color="auto"/>
        <w:bottom w:val="none" w:sz="0" w:space="0" w:color="auto"/>
        <w:right w:val="none" w:sz="0" w:space="0" w:color="auto"/>
      </w:divBdr>
    </w:div>
    <w:div w:id="1069769345">
      <w:bodyDiv w:val="1"/>
      <w:marLeft w:val="0"/>
      <w:marRight w:val="0"/>
      <w:marTop w:val="0"/>
      <w:marBottom w:val="0"/>
      <w:divBdr>
        <w:top w:val="none" w:sz="0" w:space="0" w:color="auto"/>
        <w:left w:val="none" w:sz="0" w:space="0" w:color="auto"/>
        <w:bottom w:val="none" w:sz="0" w:space="0" w:color="auto"/>
        <w:right w:val="none" w:sz="0" w:space="0" w:color="auto"/>
      </w:divBdr>
    </w:div>
    <w:div w:id="1112745463">
      <w:bodyDiv w:val="1"/>
      <w:marLeft w:val="0"/>
      <w:marRight w:val="0"/>
      <w:marTop w:val="0"/>
      <w:marBottom w:val="0"/>
      <w:divBdr>
        <w:top w:val="none" w:sz="0" w:space="0" w:color="auto"/>
        <w:left w:val="none" w:sz="0" w:space="0" w:color="auto"/>
        <w:bottom w:val="none" w:sz="0" w:space="0" w:color="auto"/>
        <w:right w:val="none" w:sz="0" w:space="0" w:color="auto"/>
      </w:divBdr>
    </w:div>
    <w:div w:id="1116172393">
      <w:bodyDiv w:val="1"/>
      <w:marLeft w:val="0"/>
      <w:marRight w:val="0"/>
      <w:marTop w:val="0"/>
      <w:marBottom w:val="0"/>
      <w:divBdr>
        <w:top w:val="none" w:sz="0" w:space="0" w:color="auto"/>
        <w:left w:val="none" w:sz="0" w:space="0" w:color="auto"/>
        <w:bottom w:val="none" w:sz="0" w:space="0" w:color="auto"/>
        <w:right w:val="none" w:sz="0" w:space="0" w:color="auto"/>
      </w:divBdr>
    </w:div>
    <w:div w:id="1158574709">
      <w:bodyDiv w:val="1"/>
      <w:marLeft w:val="0"/>
      <w:marRight w:val="0"/>
      <w:marTop w:val="0"/>
      <w:marBottom w:val="0"/>
      <w:divBdr>
        <w:top w:val="none" w:sz="0" w:space="0" w:color="auto"/>
        <w:left w:val="none" w:sz="0" w:space="0" w:color="auto"/>
        <w:bottom w:val="none" w:sz="0" w:space="0" w:color="auto"/>
        <w:right w:val="none" w:sz="0" w:space="0" w:color="auto"/>
      </w:divBdr>
      <w:divsChild>
        <w:div w:id="422143758">
          <w:marLeft w:val="0"/>
          <w:marRight w:val="0"/>
          <w:marTop w:val="0"/>
          <w:marBottom w:val="0"/>
          <w:divBdr>
            <w:top w:val="none" w:sz="0" w:space="0" w:color="auto"/>
            <w:left w:val="none" w:sz="0" w:space="0" w:color="auto"/>
            <w:bottom w:val="none" w:sz="0" w:space="0" w:color="auto"/>
            <w:right w:val="none" w:sz="0" w:space="0" w:color="auto"/>
          </w:divBdr>
        </w:div>
        <w:div w:id="458189267">
          <w:marLeft w:val="0"/>
          <w:marRight w:val="0"/>
          <w:marTop w:val="0"/>
          <w:marBottom w:val="0"/>
          <w:divBdr>
            <w:top w:val="none" w:sz="0" w:space="0" w:color="auto"/>
            <w:left w:val="none" w:sz="0" w:space="0" w:color="auto"/>
            <w:bottom w:val="none" w:sz="0" w:space="0" w:color="auto"/>
            <w:right w:val="none" w:sz="0" w:space="0" w:color="auto"/>
          </w:divBdr>
        </w:div>
        <w:div w:id="1502155973">
          <w:marLeft w:val="0"/>
          <w:marRight w:val="0"/>
          <w:marTop w:val="0"/>
          <w:marBottom w:val="0"/>
          <w:divBdr>
            <w:top w:val="none" w:sz="0" w:space="0" w:color="auto"/>
            <w:left w:val="none" w:sz="0" w:space="0" w:color="auto"/>
            <w:bottom w:val="none" w:sz="0" w:space="0" w:color="auto"/>
            <w:right w:val="none" w:sz="0" w:space="0" w:color="auto"/>
          </w:divBdr>
        </w:div>
      </w:divsChild>
    </w:div>
    <w:div w:id="1272788073">
      <w:bodyDiv w:val="1"/>
      <w:marLeft w:val="0"/>
      <w:marRight w:val="0"/>
      <w:marTop w:val="0"/>
      <w:marBottom w:val="0"/>
      <w:divBdr>
        <w:top w:val="none" w:sz="0" w:space="0" w:color="auto"/>
        <w:left w:val="none" w:sz="0" w:space="0" w:color="auto"/>
        <w:bottom w:val="none" w:sz="0" w:space="0" w:color="auto"/>
        <w:right w:val="none" w:sz="0" w:space="0" w:color="auto"/>
      </w:divBdr>
    </w:div>
    <w:div w:id="1286036176">
      <w:bodyDiv w:val="1"/>
      <w:marLeft w:val="0"/>
      <w:marRight w:val="0"/>
      <w:marTop w:val="0"/>
      <w:marBottom w:val="0"/>
      <w:divBdr>
        <w:top w:val="none" w:sz="0" w:space="0" w:color="auto"/>
        <w:left w:val="none" w:sz="0" w:space="0" w:color="auto"/>
        <w:bottom w:val="none" w:sz="0" w:space="0" w:color="auto"/>
        <w:right w:val="none" w:sz="0" w:space="0" w:color="auto"/>
      </w:divBdr>
    </w:div>
    <w:div w:id="1332634938">
      <w:bodyDiv w:val="1"/>
      <w:marLeft w:val="0"/>
      <w:marRight w:val="0"/>
      <w:marTop w:val="0"/>
      <w:marBottom w:val="0"/>
      <w:divBdr>
        <w:top w:val="none" w:sz="0" w:space="0" w:color="auto"/>
        <w:left w:val="none" w:sz="0" w:space="0" w:color="auto"/>
        <w:bottom w:val="none" w:sz="0" w:space="0" w:color="auto"/>
        <w:right w:val="none" w:sz="0" w:space="0" w:color="auto"/>
      </w:divBdr>
    </w:div>
    <w:div w:id="1372807200">
      <w:bodyDiv w:val="1"/>
      <w:marLeft w:val="0"/>
      <w:marRight w:val="0"/>
      <w:marTop w:val="0"/>
      <w:marBottom w:val="0"/>
      <w:divBdr>
        <w:top w:val="none" w:sz="0" w:space="0" w:color="auto"/>
        <w:left w:val="none" w:sz="0" w:space="0" w:color="auto"/>
        <w:bottom w:val="none" w:sz="0" w:space="0" w:color="auto"/>
        <w:right w:val="none" w:sz="0" w:space="0" w:color="auto"/>
      </w:divBdr>
    </w:div>
    <w:div w:id="1393578049">
      <w:bodyDiv w:val="1"/>
      <w:marLeft w:val="0"/>
      <w:marRight w:val="0"/>
      <w:marTop w:val="0"/>
      <w:marBottom w:val="0"/>
      <w:divBdr>
        <w:top w:val="none" w:sz="0" w:space="0" w:color="auto"/>
        <w:left w:val="none" w:sz="0" w:space="0" w:color="auto"/>
        <w:bottom w:val="none" w:sz="0" w:space="0" w:color="auto"/>
        <w:right w:val="none" w:sz="0" w:space="0" w:color="auto"/>
      </w:divBdr>
    </w:div>
    <w:div w:id="1514690133">
      <w:bodyDiv w:val="1"/>
      <w:marLeft w:val="0"/>
      <w:marRight w:val="0"/>
      <w:marTop w:val="0"/>
      <w:marBottom w:val="0"/>
      <w:divBdr>
        <w:top w:val="none" w:sz="0" w:space="0" w:color="auto"/>
        <w:left w:val="none" w:sz="0" w:space="0" w:color="auto"/>
        <w:bottom w:val="none" w:sz="0" w:space="0" w:color="auto"/>
        <w:right w:val="none" w:sz="0" w:space="0" w:color="auto"/>
      </w:divBdr>
    </w:div>
    <w:div w:id="1605310517">
      <w:bodyDiv w:val="1"/>
      <w:marLeft w:val="0"/>
      <w:marRight w:val="0"/>
      <w:marTop w:val="0"/>
      <w:marBottom w:val="0"/>
      <w:divBdr>
        <w:top w:val="none" w:sz="0" w:space="0" w:color="auto"/>
        <w:left w:val="none" w:sz="0" w:space="0" w:color="auto"/>
        <w:bottom w:val="none" w:sz="0" w:space="0" w:color="auto"/>
        <w:right w:val="none" w:sz="0" w:space="0" w:color="auto"/>
      </w:divBdr>
    </w:div>
    <w:div w:id="1665083697">
      <w:bodyDiv w:val="1"/>
      <w:marLeft w:val="0"/>
      <w:marRight w:val="0"/>
      <w:marTop w:val="0"/>
      <w:marBottom w:val="0"/>
      <w:divBdr>
        <w:top w:val="none" w:sz="0" w:space="0" w:color="auto"/>
        <w:left w:val="none" w:sz="0" w:space="0" w:color="auto"/>
        <w:bottom w:val="none" w:sz="0" w:space="0" w:color="auto"/>
        <w:right w:val="none" w:sz="0" w:space="0" w:color="auto"/>
      </w:divBdr>
    </w:div>
    <w:div w:id="1723141081">
      <w:bodyDiv w:val="1"/>
      <w:marLeft w:val="0"/>
      <w:marRight w:val="0"/>
      <w:marTop w:val="0"/>
      <w:marBottom w:val="0"/>
      <w:divBdr>
        <w:top w:val="none" w:sz="0" w:space="0" w:color="auto"/>
        <w:left w:val="none" w:sz="0" w:space="0" w:color="auto"/>
        <w:bottom w:val="none" w:sz="0" w:space="0" w:color="auto"/>
        <w:right w:val="none" w:sz="0" w:space="0" w:color="auto"/>
      </w:divBdr>
    </w:div>
    <w:div w:id="1778330735">
      <w:bodyDiv w:val="1"/>
      <w:marLeft w:val="0"/>
      <w:marRight w:val="0"/>
      <w:marTop w:val="0"/>
      <w:marBottom w:val="0"/>
      <w:divBdr>
        <w:top w:val="none" w:sz="0" w:space="0" w:color="auto"/>
        <w:left w:val="none" w:sz="0" w:space="0" w:color="auto"/>
        <w:bottom w:val="none" w:sz="0" w:space="0" w:color="auto"/>
        <w:right w:val="none" w:sz="0" w:space="0" w:color="auto"/>
      </w:divBdr>
      <w:divsChild>
        <w:div w:id="1966697817">
          <w:marLeft w:val="0"/>
          <w:marRight w:val="0"/>
          <w:marTop w:val="0"/>
          <w:marBottom w:val="0"/>
          <w:divBdr>
            <w:top w:val="none" w:sz="0" w:space="0" w:color="auto"/>
            <w:left w:val="none" w:sz="0" w:space="0" w:color="auto"/>
            <w:bottom w:val="none" w:sz="0" w:space="0" w:color="auto"/>
            <w:right w:val="none" w:sz="0" w:space="0" w:color="auto"/>
          </w:divBdr>
        </w:div>
        <w:div w:id="377781517">
          <w:marLeft w:val="0"/>
          <w:marRight w:val="0"/>
          <w:marTop w:val="0"/>
          <w:marBottom w:val="0"/>
          <w:divBdr>
            <w:top w:val="none" w:sz="0" w:space="0" w:color="auto"/>
            <w:left w:val="none" w:sz="0" w:space="0" w:color="auto"/>
            <w:bottom w:val="none" w:sz="0" w:space="0" w:color="auto"/>
            <w:right w:val="none" w:sz="0" w:space="0" w:color="auto"/>
          </w:divBdr>
        </w:div>
        <w:div w:id="108939251">
          <w:marLeft w:val="0"/>
          <w:marRight w:val="0"/>
          <w:marTop w:val="0"/>
          <w:marBottom w:val="0"/>
          <w:divBdr>
            <w:top w:val="none" w:sz="0" w:space="0" w:color="auto"/>
            <w:left w:val="none" w:sz="0" w:space="0" w:color="auto"/>
            <w:bottom w:val="none" w:sz="0" w:space="0" w:color="auto"/>
            <w:right w:val="none" w:sz="0" w:space="0" w:color="auto"/>
          </w:divBdr>
        </w:div>
        <w:div w:id="1362366077">
          <w:marLeft w:val="0"/>
          <w:marRight w:val="0"/>
          <w:marTop w:val="0"/>
          <w:marBottom w:val="0"/>
          <w:divBdr>
            <w:top w:val="none" w:sz="0" w:space="0" w:color="auto"/>
            <w:left w:val="none" w:sz="0" w:space="0" w:color="auto"/>
            <w:bottom w:val="none" w:sz="0" w:space="0" w:color="auto"/>
            <w:right w:val="none" w:sz="0" w:space="0" w:color="auto"/>
          </w:divBdr>
        </w:div>
      </w:divsChild>
    </w:div>
    <w:div w:id="1994407870">
      <w:bodyDiv w:val="1"/>
      <w:marLeft w:val="0"/>
      <w:marRight w:val="0"/>
      <w:marTop w:val="0"/>
      <w:marBottom w:val="0"/>
      <w:divBdr>
        <w:top w:val="none" w:sz="0" w:space="0" w:color="auto"/>
        <w:left w:val="none" w:sz="0" w:space="0" w:color="auto"/>
        <w:bottom w:val="none" w:sz="0" w:space="0" w:color="auto"/>
        <w:right w:val="none" w:sz="0" w:space="0" w:color="auto"/>
      </w:divBdr>
    </w:div>
    <w:div w:id="21034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hyperlink" Target="http://www.rokovania.sk/Rokovanie.aspx/BodRokovaniaDetail?idMaterial=24695" TargetMode="Externa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diagramData" Target="diagrams/data1.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diagramColors" Target="diagrams/colors1.xml"/><Relationship Id="rId28"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diagramQuickStyle" Target="diagrams/quickStyle1.xml"/><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cordis.europa.eu/search/result_en?q=cybersecurit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170"/>
      <c:rAngAx val="0"/>
    </c:view3D>
    <c:floor>
      <c:thickness val="0"/>
    </c:floor>
    <c:sideWall>
      <c:thickness val="0"/>
    </c:sideWall>
    <c:backWall>
      <c:thickness val="0"/>
    </c:backWall>
    <c:plotArea>
      <c:layout>
        <c:manualLayout>
          <c:layoutTarget val="inner"/>
          <c:xMode val="edge"/>
          <c:yMode val="edge"/>
          <c:x val="1.0543307086614172E-2"/>
          <c:y val="0.15583989501312337"/>
          <c:w val="0.83101319290854303"/>
          <c:h val="0.73054048100102598"/>
        </c:manualLayout>
      </c:layout>
      <c:pie3DChart>
        <c:varyColors val="1"/>
        <c:ser>
          <c:idx val="0"/>
          <c:order val="0"/>
          <c:dLbls>
            <c:dLbl>
              <c:idx val="0"/>
              <c:layout>
                <c:manualLayout>
                  <c:x val="0.12839651293588303"/>
                  <c:y val="-0.11830097654797199"/>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2519230312514021"/>
                  <c:y val="6.7976666121482593E-2"/>
                </c:manualLayout>
              </c:layout>
              <c:showLegendKey val="0"/>
              <c:showVal val="0"/>
              <c:showCatName val="1"/>
              <c:showSerName val="0"/>
              <c:showPercent val="1"/>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spPr>
              <a:noFill/>
              <a:ln>
                <a:noFill/>
              </a:ln>
              <a:effectLst/>
            </c:spPr>
            <c:txPr>
              <a:bodyPr/>
              <a:lstStyle/>
              <a:p>
                <a:pPr>
                  <a:defRPr b="1"/>
                </a:pPr>
                <a:endParaRPr lang="sk-SK"/>
              </a:p>
            </c:txPr>
            <c:showLegendKey val="0"/>
            <c:showVal val="0"/>
            <c:showCatName val="1"/>
            <c:showSerName val="0"/>
            <c:showPercent val="1"/>
            <c:showBubbleSize val="0"/>
            <c:showLeaderLines val="1"/>
            <c:extLst>
              <c:ext xmlns:c15="http://schemas.microsoft.com/office/drawing/2012/chart" uri="{CE6537A1-D6FC-4f65-9D91-7224C49458BB}"/>
            </c:extLst>
          </c:dLbls>
          <c:cat>
            <c:strRef>
              <c:f>'MRM klientela 2016'!$A$5:$A$16</c:f>
              <c:strCache>
                <c:ptCount val="12"/>
                <c:pt idx="0">
                  <c:v>Vulnerabilities</c:v>
                </c:pt>
                <c:pt idx="1">
                  <c:v>Bots</c:v>
                </c:pt>
                <c:pt idx="2">
                  <c:v>Malware</c:v>
                </c:pt>
                <c:pt idx="3">
                  <c:v>Ddosreport</c:v>
                </c:pt>
                <c:pt idx="4">
                  <c:v>Virut</c:v>
                </c:pt>
                <c:pt idx="5">
                  <c:v>Defacement</c:v>
                </c:pt>
                <c:pt idx="6">
                  <c:v>Malwareurl</c:v>
                </c:pt>
                <c:pt idx="7">
                  <c:v>Citadel</c:v>
                </c:pt>
                <c:pt idx="8">
                  <c:v>Proxy</c:v>
                </c:pt>
                <c:pt idx="9">
                  <c:v>Zeus</c:v>
                </c:pt>
                <c:pt idx="10">
                  <c:v>Bruteforce</c:v>
                </c:pt>
                <c:pt idx="11">
                  <c:v>Phishing</c:v>
                </c:pt>
              </c:strCache>
            </c:strRef>
          </c:cat>
          <c:val>
            <c:numRef>
              <c:f>'MRM klientela 2016'!$B$5:$B$16</c:f>
              <c:numCache>
                <c:formatCode>#,##0</c:formatCode>
                <c:ptCount val="12"/>
                <c:pt idx="0">
                  <c:v>5126</c:v>
                </c:pt>
                <c:pt idx="1">
                  <c:v>4035</c:v>
                </c:pt>
                <c:pt idx="2">
                  <c:v>902</c:v>
                </c:pt>
                <c:pt idx="3">
                  <c:v>343</c:v>
                </c:pt>
                <c:pt idx="4">
                  <c:v>188</c:v>
                </c:pt>
                <c:pt idx="5">
                  <c:v>75</c:v>
                </c:pt>
                <c:pt idx="6">
                  <c:v>40</c:v>
                </c:pt>
                <c:pt idx="7">
                  <c:v>7</c:v>
                </c:pt>
                <c:pt idx="8">
                  <c:v>7</c:v>
                </c:pt>
                <c:pt idx="9">
                  <c:v>4</c:v>
                </c:pt>
                <c:pt idx="10">
                  <c:v>2</c:v>
                </c:pt>
                <c:pt idx="11">
                  <c:v>2</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0"/>
    <c:plotArea>
      <c:layout/>
      <c:lineChart>
        <c:grouping val="standard"/>
        <c:varyColors val="0"/>
        <c:ser>
          <c:idx val="0"/>
          <c:order val="0"/>
          <c:tx>
            <c:v>2016</c:v>
          </c:tx>
          <c:marker>
            <c:symbol val="none"/>
          </c:marker>
          <c:cat>
            <c:strRef>
              <c:f>Závažné!$B$52:$M$52</c:f>
              <c:strCache>
                <c:ptCount val="12"/>
                <c:pt idx="0">
                  <c:v>Január</c:v>
                </c:pt>
                <c:pt idx="1">
                  <c:v>Február</c:v>
                </c:pt>
                <c:pt idx="2">
                  <c:v>Marec</c:v>
                </c:pt>
                <c:pt idx="3">
                  <c:v>Apríl</c:v>
                </c:pt>
                <c:pt idx="4">
                  <c:v>Máj</c:v>
                </c:pt>
                <c:pt idx="5">
                  <c:v>Jún</c:v>
                </c:pt>
                <c:pt idx="6">
                  <c:v>Júl</c:v>
                </c:pt>
                <c:pt idx="7">
                  <c:v>August</c:v>
                </c:pt>
                <c:pt idx="8">
                  <c:v>September</c:v>
                </c:pt>
                <c:pt idx="9">
                  <c:v>Október</c:v>
                </c:pt>
                <c:pt idx="10">
                  <c:v>November</c:v>
                </c:pt>
                <c:pt idx="11">
                  <c:v>December</c:v>
                </c:pt>
              </c:strCache>
            </c:strRef>
          </c:cat>
          <c:val>
            <c:numRef>
              <c:f>Závažné!$B$65:$M$65</c:f>
              <c:numCache>
                <c:formatCode>General</c:formatCode>
                <c:ptCount val="12"/>
                <c:pt idx="0">
                  <c:v>24</c:v>
                </c:pt>
                <c:pt idx="1">
                  <c:v>38</c:v>
                </c:pt>
                <c:pt idx="2">
                  <c:v>29</c:v>
                </c:pt>
                <c:pt idx="3">
                  <c:v>35</c:v>
                </c:pt>
                <c:pt idx="4">
                  <c:v>67</c:v>
                </c:pt>
                <c:pt idx="5">
                  <c:v>28</c:v>
                </c:pt>
                <c:pt idx="6">
                  <c:v>27</c:v>
                </c:pt>
                <c:pt idx="7">
                  <c:v>24</c:v>
                </c:pt>
                <c:pt idx="8">
                  <c:v>24</c:v>
                </c:pt>
                <c:pt idx="9">
                  <c:v>13</c:v>
                </c:pt>
                <c:pt idx="10">
                  <c:v>21</c:v>
                </c:pt>
                <c:pt idx="11">
                  <c:v>16</c:v>
                </c:pt>
              </c:numCache>
            </c:numRef>
          </c:val>
          <c:smooth val="0"/>
        </c:ser>
        <c:ser>
          <c:idx val="2"/>
          <c:order val="1"/>
          <c:tx>
            <c:v>2015</c:v>
          </c:tx>
          <c:marker>
            <c:symbol val="none"/>
          </c:marker>
          <c:val>
            <c:numRef>
              <c:f>Závažné!$B$47:$M$47</c:f>
              <c:numCache>
                <c:formatCode>General</c:formatCode>
                <c:ptCount val="12"/>
                <c:pt idx="0">
                  <c:v>22</c:v>
                </c:pt>
                <c:pt idx="1">
                  <c:v>35</c:v>
                </c:pt>
                <c:pt idx="2">
                  <c:v>46</c:v>
                </c:pt>
                <c:pt idx="3">
                  <c:v>38</c:v>
                </c:pt>
                <c:pt idx="4">
                  <c:v>28</c:v>
                </c:pt>
                <c:pt idx="5">
                  <c:v>30</c:v>
                </c:pt>
                <c:pt idx="6">
                  <c:v>22</c:v>
                </c:pt>
                <c:pt idx="7">
                  <c:v>29</c:v>
                </c:pt>
                <c:pt idx="8">
                  <c:v>41</c:v>
                </c:pt>
                <c:pt idx="9">
                  <c:v>11</c:v>
                </c:pt>
                <c:pt idx="10">
                  <c:v>27</c:v>
                </c:pt>
                <c:pt idx="11">
                  <c:v>32</c:v>
                </c:pt>
              </c:numCache>
            </c:numRef>
          </c:val>
          <c:smooth val="0"/>
        </c:ser>
        <c:ser>
          <c:idx val="3"/>
          <c:order val="2"/>
          <c:tx>
            <c:v>2014</c:v>
          </c:tx>
          <c:marker>
            <c:symbol val="none"/>
          </c:marker>
          <c:val>
            <c:numRef>
              <c:f>Závažné!$B$29:$M$29</c:f>
              <c:numCache>
                <c:formatCode>General</c:formatCode>
                <c:ptCount val="12"/>
                <c:pt idx="0">
                  <c:v>12</c:v>
                </c:pt>
                <c:pt idx="1">
                  <c:v>22</c:v>
                </c:pt>
                <c:pt idx="2">
                  <c:v>31</c:v>
                </c:pt>
                <c:pt idx="3">
                  <c:v>26</c:v>
                </c:pt>
                <c:pt idx="4">
                  <c:v>34</c:v>
                </c:pt>
                <c:pt idx="5">
                  <c:v>26</c:v>
                </c:pt>
                <c:pt idx="6">
                  <c:v>44</c:v>
                </c:pt>
                <c:pt idx="7">
                  <c:v>35</c:v>
                </c:pt>
                <c:pt idx="8">
                  <c:v>33</c:v>
                </c:pt>
                <c:pt idx="9">
                  <c:v>37</c:v>
                </c:pt>
                <c:pt idx="10">
                  <c:v>26</c:v>
                </c:pt>
                <c:pt idx="11">
                  <c:v>22</c:v>
                </c:pt>
              </c:numCache>
            </c:numRef>
          </c:val>
          <c:smooth val="0"/>
        </c:ser>
        <c:ser>
          <c:idx val="4"/>
          <c:order val="3"/>
          <c:tx>
            <c:v>2013</c:v>
          </c:tx>
          <c:marker>
            <c:symbol val="none"/>
          </c:marker>
          <c:val>
            <c:numRef>
              <c:f>Závažné!$B$11:$M$11</c:f>
              <c:numCache>
                <c:formatCode>General</c:formatCode>
                <c:ptCount val="12"/>
                <c:pt idx="0">
                  <c:v>14</c:v>
                </c:pt>
                <c:pt idx="1">
                  <c:v>5</c:v>
                </c:pt>
                <c:pt idx="2">
                  <c:v>16</c:v>
                </c:pt>
                <c:pt idx="3">
                  <c:v>13</c:v>
                </c:pt>
                <c:pt idx="4">
                  <c:v>6</c:v>
                </c:pt>
                <c:pt idx="5">
                  <c:v>9</c:v>
                </c:pt>
                <c:pt idx="6">
                  <c:v>13</c:v>
                </c:pt>
                <c:pt idx="7">
                  <c:v>10</c:v>
                </c:pt>
                <c:pt idx="8">
                  <c:v>7</c:v>
                </c:pt>
                <c:pt idx="9">
                  <c:v>16</c:v>
                </c:pt>
                <c:pt idx="10">
                  <c:v>16</c:v>
                </c:pt>
                <c:pt idx="11">
                  <c:v>10</c:v>
                </c:pt>
              </c:numCache>
            </c:numRef>
          </c:val>
          <c:smooth val="0"/>
        </c:ser>
        <c:dLbls>
          <c:showLegendKey val="0"/>
          <c:showVal val="0"/>
          <c:showCatName val="0"/>
          <c:showSerName val="0"/>
          <c:showPercent val="0"/>
          <c:showBubbleSize val="0"/>
        </c:dLbls>
        <c:smooth val="0"/>
        <c:axId val="520131408"/>
        <c:axId val="520135328"/>
      </c:lineChart>
      <c:catAx>
        <c:axId val="520131408"/>
        <c:scaling>
          <c:orientation val="minMax"/>
        </c:scaling>
        <c:delete val="0"/>
        <c:axPos val="b"/>
        <c:numFmt formatCode="General" sourceLinked="0"/>
        <c:majorTickMark val="out"/>
        <c:minorTickMark val="none"/>
        <c:tickLblPos val="nextTo"/>
        <c:crossAx val="520135328"/>
        <c:crosses val="autoZero"/>
        <c:auto val="1"/>
        <c:lblAlgn val="ctr"/>
        <c:lblOffset val="100"/>
        <c:noMultiLvlLbl val="0"/>
      </c:catAx>
      <c:valAx>
        <c:axId val="520135328"/>
        <c:scaling>
          <c:orientation val="minMax"/>
        </c:scaling>
        <c:delete val="0"/>
        <c:axPos val="l"/>
        <c:majorGridlines/>
        <c:minorGridlines/>
        <c:numFmt formatCode="General" sourceLinked="1"/>
        <c:majorTickMark val="out"/>
        <c:minorTickMark val="none"/>
        <c:tickLblPos val="nextTo"/>
        <c:crossAx val="520131408"/>
        <c:crosses val="autoZero"/>
        <c:crossBetween val="between"/>
      </c:valAx>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38F8C7-110D-4F13-A2C7-79DCE797720A}" type="doc">
      <dgm:prSet loTypeId="urn:microsoft.com/office/officeart/2008/layout/HorizontalMultiLevelHierarchy" loCatId="hierarchy" qsTypeId="urn:microsoft.com/office/officeart/2005/8/quickstyle/simple3" qsCatId="simple" csTypeId="urn:microsoft.com/office/officeart/2005/8/colors/accent0_1" csCatId="mainScheme" phldr="1"/>
      <dgm:spPr/>
      <dgm:t>
        <a:bodyPr/>
        <a:lstStyle/>
        <a:p>
          <a:endParaRPr lang="en-US"/>
        </a:p>
      </dgm:t>
    </dgm:pt>
    <dgm:pt modelId="{8B4B5544-C258-4371-940A-7911C6CA1DFE}" type="asst">
      <dgm:prSet phldrT="[Text]" custT="1"/>
      <dgm:spPr>
        <a:solidFill>
          <a:schemeClr val="accent5">
            <a:lumMod val="20000"/>
            <a:lumOff val="80000"/>
          </a:schemeClr>
        </a:solidFill>
      </dgm:spPr>
      <dgm:t>
        <a:bodyPr/>
        <a:lstStyle/>
        <a:p>
          <a:r>
            <a:rPr lang="sk-SK" sz="700" dirty="0"/>
            <a:t>Organizácia informačnej bezpečnosti</a:t>
          </a:r>
        </a:p>
      </dgm:t>
    </dgm:pt>
    <dgm:pt modelId="{C0D54B2D-ADB7-4B6E-897C-EA09FA33727A}" type="parTrans" cxnId="{745A5E45-A471-4BD2-87BA-70655C2EFD07}">
      <dgm:prSet/>
      <dgm:spPr/>
      <dgm:t>
        <a:bodyPr/>
        <a:lstStyle/>
        <a:p>
          <a:endParaRPr lang="en-US">
            <a:solidFill>
              <a:srgbClr val="FFFF00"/>
            </a:solidFill>
          </a:endParaRPr>
        </a:p>
      </dgm:t>
    </dgm:pt>
    <dgm:pt modelId="{04E10048-A73F-4A8F-B504-6CE2189D921E}" type="sibTrans" cxnId="{745A5E45-A471-4BD2-87BA-70655C2EFD07}">
      <dgm:prSet/>
      <dgm:spPr/>
      <dgm:t>
        <a:bodyPr/>
        <a:lstStyle/>
        <a:p>
          <a:endParaRPr lang="en-US"/>
        </a:p>
      </dgm:t>
    </dgm:pt>
    <dgm:pt modelId="{691B48F1-16EA-4730-AA39-3DDAE6DEBC95}" type="asst">
      <dgm:prSet phldrT="[Text]" custT="1"/>
      <dgm:spPr>
        <a:solidFill>
          <a:schemeClr val="accent5">
            <a:lumMod val="20000"/>
            <a:lumOff val="80000"/>
          </a:schemeClr>
        </a:solidFill>
      </dgm:spPr>
      <dgm:t>
        <a:bodyPr/>
        <a:lstStyle/>
        <a:p>
          <a:r>
            <a:rPr lang="sk-SK" sz="700" dirty="0"/>
            <a:t>Bezpečnosť ľudských zdrojov</a:t>
          </a:r>
        </a:p>
      </dgm:t>
    </dgm:pt>
    <dgm:pt modelId="{63A6FCBB-6756-4994-A300-C3821181F86E}" type="parTrans" cxnId="{C07DB98A-06CE-49B9-8A3E-55914A4F4E3F}">
      <dgm:prSet/>
      <dgm:spPr/>
      <dgm:t>
        <a:bodyPr/>
        <a:lstStyle/>
        <a:p>
          <a:endParaRPr lang="en-US">
            <a:solidFill>
              <a:srgbClr val="FFFF00"/>
            </a:solidFill>
          </a:endParaRPr>
        </a:p>
      </dgm:t>
    </dgm:pt>
    <dgm:pt modelId="{B7045BF4-3090-4353-92AE-D7BB591183BA}" type="sibTrans" cxnId="{C07DB98A-06CE-49B9-8A3E-55914A4F4E3F}">
      <dgm:prSet/>
      <dgm:spPr/>
      <dgm:t>
        <a:bodyPr/>
        <a:lstStyle/>
        <a:p>
          <a:endParaRPr lang="en-US"/>
        </a:p>
      </dgm:t>
    </dgm:pt>
    <dgm:pt modelId="{B0331A92-C438-4381-A66D-432FF4BFB657}" type="asst">
      <dgm:prSet phldrT="[Text]" custT="1"/>
      <dgm:spPr>
        <a:solidFill>
          <a:schemeClr val="accent5">
            <a:lumMod val="20000"/>
            <a:lumOff val="80000"/>
          </a:schemeClr>
        </a:solidFill>
      </dgm:spPr>
      <dgm:t>
        <a:bodyPr/>
        <a:lstStyle/>
        <a:p>
          <a:r>
            <a:rPr lang="sk-SK" sz="700"/>
            <a:t>Manažment aktív</a:t>
          </a:r>
          <a:endParaRPr lang="sk-SK" sz="700" dirty="0"/>
        </a:p>
      </dgm:t>
    </dgm:pt>
    <dgm:pt modelId="{91B26D29-8441-45B9-8602-B382788E2539}" type="parTrans" cxnId="{DAA66588-879E-473D-A29C-C801DADC82F8}">
      <dgm:prSet/>
      <dgm:spPr/>
      <dgm:t>
        <a:bodyPr/>
        <a:lstStyle/>
        <a:p>
          <a:endParaRPr lang="en-US">
            <a:solidFill>
              <a:srgbClr val="FFFF00"/>
            </a:solidFill>
          </a:endParaRPr>
        </a:p>
      </dgm:t>
    </dgm:pt>
    <dgm:pt modelId="{A11A4AC4-1874-474C-807B-4A35802FFA3F}" type="sibTrans" cxnId="{DAA66588-879E-473D-A29C-C801DADC82F8}">
      <dgm:prSet/>
      <dgm:spPr/>
      <dgm:t>
        <a:bodyPr/>
        <a:lstStyle/>
        <a:p>
          <a:endParaRPr lang="en-US"/>
        </a:p>
      </dgm:t>
    </dgm:pt>
    <dgm:pt modelId="{A97A2A4E-81BF-487A-8C54-4AC1D8AF74B5}" type="asst">
      <dgm:prSet phldrT="[Text]" custT="1"/>
      <dgm:spPr>
        <a:solidFill>
          <a:schemeClr val="accent5">
            <a:lumMod val="20000"/>
            <a:lumOff val="80000"/>
          </a:schemeClr>
        </a:solidFill>
      </dgm:spPr>
      <dgm:t>
        <a:bodyPr/>
        <a:lstStyle/>
        <a:p>
          <a:r>
            <a:rPr lang="sk-SK" sz="700"/>
            <a:t>Kontrola prístupu</a:t>
          </a:r>
          <a:endParaRPr lang="sk-SK" sz="700" dirty="0"/>
        </a:p>
      </dgm:t>
    </dgm:pt>
    <dgm:pt modelId="{8490C41F-BE3E-4EC2-A3BF-AE0F22807080}" type="parTrans" cxnId="{B13A8445-DFD8-4B65-B2F0-BE8DFA921A5C}">
      <dgm:prSet/>
      <dgm:spPr/>
      <dgm:t>
        <a:bodyPr/>
        <a:lstStyle/>
        <a:p>
          <a:endParaRPr lang="en-US">
            <a:solidFill>
              <a:srgbClr val="FFFF00"/>
            </a:solidFill>
          </a:endParaRPr>
        </a:p>
      </dgm:t>
    </dgm:pt>
    <dgm:pt modelId="{B509D165-D950-461C-82B6-C04691D41D43}" type="sibTrans" cxnId="{B13A8445-DFD8-4B65-B2F0-BE8DFA921A5C}">
      <dgm:prSet/>
      <dgm:spPr/>
      <dgm:t>
        <a:bodyPr/>
        <a:lstStyle/>
        <a:p>
          <a:endParaRPr lang="en-US"/>
        </a:p>
      </dgm:t>
    </dgm:pt>
    <dgm:pt modelId="{5B1FE2AB-2EF1-4C2F-B4B3-989B1A76B39A}" type="asst">
      <dgm:prSet phldrT="[Text]" custT="1"/>
      <dgm:spPr>
        <a:solidFill>
          <a:schemeClr val="accent5">
            <a:lumMod val="20000"/>
            <a:lumOff val="80000"/>
          </a:schemeClr>
        </a:solidFill>
      </dgm:spPr>
      <dgm:t>
        <a:bodyPr/>
        <a:lstStyle/>
        <a:p>
          <a:r>
            <a:rPr lang="sk-SK" sz="700"/>
            <a:t>Šifrovanie</a:t>
          </a:r>
          <a:endParaRPr lang="sk-SK" sz="700" dirty="0"/>
        </a:p>
      </dgm:t>
    </dgm:pt>
    <dgm:pt modelId="{C5D52138-C4CC-4A6F-A162-C178F6D4EEC4}" type="parTrans" cxnId="{0FA19237-4F5E-4D54-BCBC-0569EC00E192}">
      <dgm:prSet/>
      <dgm:spPr/>
      <dgm:t>
        <a:bodyPr/>
        <a:lstStyle/>
        <a:p>
          <a:endParaRPr lang="en-US">
            <a:solidFill>
              <a:srgbClr val="FFFF00"/>
            </a:solidFill>
          </a:endParaRPr>
        </a:p>
      </dgm:t>
    </dgm:pt>
    <dgm:pt modelId="{1D4DA67C-A80D-4515-8D02-FB295C50923D}" type="sibTrans" cxnId="{0FA19237-4F5E-4D54-BCBC-0569EC00E192}">
      <dgm:prSet/>
      <dgm:spPr/>
      <dgm:t>
        <a:bodyPr/>
        <a:lstStyle/>
        <a:p>
          <a:endParaRPr lang="en-US"/>
        </a:p>
      </dgm:t>
    </dgm:pt>
    <dgm:pt modelId="{60A18AEE-5438-47CB-B54A-6F6D4B4389F9}" type="asst">
      <dgm:prSet phldrT="[Text]" custT="1"/>
      <dgm:spPr>
        <a:solidFill>
          <a:schemeClr val="accent5">
            <a:lumMod val="20000"/>
            <a:lumOff val="80000"/>
          </a:schemeClr>
        </a:solidFill>
      </dgm:spPr>
      <dgm:t>
        <a:bodyPr/>
        <a:lstStyle/>
        <a:p>
          <a:r>
            <a:rPr lang="sk-SK" sz="700"/>
            <a:t>Fyzická a environmentálna bezpečnosť</a:t>
          </a:r>
          <a:endParaRPr lang="sk-SK" sz="700" dirty="0"/>
        </a:p>
      </dgm:t>
    </dgm:pt>
    <dgm:pt modelId="{CA41CCC9-1E30-4D59-B8DF-1C5545208FD6}" type="parTrans" cxnId="{C523D2E6-AFF2-444A-8594-02F4AA2AC385}">
      <dgm:prSet/>
      <dgm:spPr/>
      <dgm:t>
        <a:bodyPr/>
        <a:lstStyle/>
        <a:p>
          <a:endParaRPr lang="en-US">
            <a:solidFill>
              <a:srgbClr val="FFFF00"/>
            </a:solidFill>
          </a:endParaRPr>
        </a:p>
      </dgm:t>
    </dgm:pt>
    <dgm:pt modelId="{CCED939F-7E22-4C13-A343-82E2D7D26352}" type="sibTrans" cxnId="{C523D2E6-AFF2-444A-8594-02F4AA2AC385}">
      <dgm:prSet/>
      <dgm:spPr/>
      <dgm:t>
        <a:bodyPr/>
        <a:lstStyle/>
        <a:p>
          <a:endParaRPr lang="en-US"/>
        </a:p>
      </dgm:t>
    </dgm:pt>
    <dgm:pt modelId="{F8B879CF-42EF-4CFD-91B8-7B7E220F4878}" type="asst">
      <dgm:prSet phldrT="[Text]" custT="1"/>
      <dgm:spPr>
        <a:solidFill>
          <a:schemeClr val="accent5">
            <a:lumMod val="20000"/>
            <a:lumOff val="80000"/>
          </a:schemeClr>
        </a:solidFill>
      </dgm:spPr>
      <dgm:t>
        <a:bodyPr/>
        <a:lstStyle/>
        <a:p>
          <a:r>
            <a:rPr lang="sk-SK" sz="700"/>
            <a:t>Prevádzková bezpečnosť</a:t>
          </a:r>
          <a:endParaRPr lang="sk-SK" sz="700" dirty="0"/>
        </a:p>
      </dgm:t>
    </dgm:pt>
    <dgm:pt modelId="{C6B0330A-0DC2-4159-8F16-1E8212988568}" type="parTrans" cxnId="{FF956F35-0B5C-4A45-9DA9-DB00AA9908AC}">
      <dgm:prSet/>
      <dgm:spPr/>
      <dgm:t>
        <a:bodyPr/>
        <a:lstStyle/>
        <a:p>
          <a:endParaRPr lang="en-US">
            <a:solidFill>
              <a:srgbClr val="FFFF00"/>
            </a:solidFill>
          </a:endParaRPr>
        </a:p>
      </dgm:t>
    </dgm:pt>
    <dgm:pt modelId="{6D4E0654-5F5E-4B74-BC8D-6C635DF8BF64}" type="sibTrans" cxnId="{FF956F35-0B5C-4A45-9DA9-DB00AA9908AC}">
      <dgm:prSet/>
      <dgm:spPr/>
      <dgm:t>
        <a:bodyPr/>
        <a:lstStyle/>
        <a:p>
          <a:endParaRPr lang="en-US"/>
        </a:p>
      </dgm:t>
    </dgm:pt>
    <dgm:pt modelId="{9EB53D30-B2C8-4F11-AE48-4514825C1932}" type="asst">
      <dgm:prSet phldrT="[Text]" custT="1"/>
      <dgm:spPr>
        <a:solidFill>
          <a:schemeClr val="accent5">
            <a:lumMod val="20000"/>
            <a:lumOff val="80000"/>
          </a:schemeClr>
        </a:solidFill>
      </dgm:spPr>
      <dgm:t>
        <a:bodyPr/>
        <a:lstStyle/>
        <a:p>
          <a:r>
            <a:rPr lang="sk-SK" sz="700"/>
            <a:t>Bezpečnosť komunikácie</a:t>
          </a:r>
          <a:endParaRPr lang="sk-SK" sz="700" dirty="0"/>
        </a:p>
      </dgm:t>
    </dgm:pt>
    <dgm:pt modelId="{A9235D0F-3EBF-4A2A-A056-75FB8A06C291}" type="parTrans" cxnId="{B146D69C-5715-4FE8-ABAA-D8416697BA8F}">
      <dgm:prSet/>
      <dgm:spPr/>
      <dgm:t>
        <a:bodyPr/>
        <a:lstStyle/>
        <a:p>
          <a:endParaRPr lang="en-US">
            <a:solidFill>
              <a:srgbClr val="FFFF00"/>
            </a:solidFill>
          </a:endParaRPr>
        </a:p>
      </dgm:t>
    </dgm:pt>
    <dgm:pt modelId="{662AA4EC-B98D-43F3-A00D-20C68952B9DF}" type="sibTrans" cxnId="{B146D69C-5715-4FE8-ABAA-D8416697BA8F}">
      <dgm:prSet/>
      <dgm:spPr/>
      <dgm:t>
        <a:bodyPr/>
        <a:lstStyle/>
        <a:p>
          <a:endParaRPr lang="en-US"/>
        </a:p>
      </dgm:t>
    </dgm:pt>
    <dgm:pt modelId="{E7D421E4-57FF-4862-BCA5-84335DFAD21F}" type="asst">
      <dgm:prSet phldrT="[Text]" custT="1"/>
      <dgm:spPr>
        <a:solidFill>
          <a:schemeClr val="accent5">
            <a:lumMod val="20000"/>
            <a:lumOff val="80000"/>
          </a:schemeClr>
        </a:solidFill>
      </dgm:spPr>
      <dgm:t>
        <a:bodyPr/>
        <a:lstStyle/>
        <a:p>
          <a:r>
            <a:rPr lang="sk-SK" sz="700"/>
            <a:t>Obstarávanie, vývoj a správa systémov</a:t>
          </a:r>
          <a:endParaRPr lang="sk-SK" sz="700" dirty="0"/>
        </a:p>
      </dgm:t>
    </dgm:pt>
    <dgm:pt modelId="{7030858B-5FF2-42EE-BCEF-177B276D5844}" type="parTrans" cxnId="{A95FE2D7-CCA4-436F-AE38-DB993C323BA0}">
      <dgm:prSet/>
      <dgm:spPr/>
      <dgm:t>
        <a:bodyPr/>
        <a:lstStyle/>
        <a:p>
          <a:endParaRPr lang="en-US"/>
        </a:p>
      </dgm:t>
    </dgm:pt>
    <dgm:pt modelId="{A4F51FFE-7B44-44E5-89F5-398320FA988D}" type="sibTrans" cxnId="{A95FE2D7-CCA4-436F-AE38-DB993C323BA0}">
      <dgm:prSet/>
      <dgm:spPr/>
      <dgm:t>
        <a:bodyPr/>
        <a:lstStyle/>
        <a:p>
          <a:endParaRPr lang="en-US"/>
        </a:p>
      </dgm:t>
    </dgm:pt>
    <dgm:pt modelId="{2CFF3DDA-71B4-4A48-9CD1-0F4050CC007B}" type="asst">
      <dgm:prSet phldrT="[Text]" custT="1"/>
      <dgm:spPr>
        <a:solidFill>
          <a:schemeClr val="accent5">
            <a:lumMod val="20000"/>
            <a:lumOff val="80000"/>
          </a:schemeClr>
        </a:solidFill>
      </dgm:spPr>
      <dgm:t>
        <a:bodyPr/>
        <a:lstStyle/>
        <a:p>
          <a:r>
            <a:rPr lang="sk-SK" sz="700"/>
            <a:t>Dodávateľské vzťahy</a:t>
          </a:r>
          <a:endParaRPr lang="sk-SK" sz="700" dirty="0"/>
        </a:p>
      </dgm:t>
    </dgm:pt>
    <dgm:pt modelId="{2F3A52B2-376C-4D99-AAD7-7531A468E3D8}" type="parTrans" cxnId="{56869378-B4F2-4967-BCE5-5F37D8B29549}">
      <dgm:prSet/>
      <dgm:spPr/>
      <dgm:t>
        <a:bodyPr/>
        <a:lstStyle/>
        <a:p>
          <a:endParaRPr lang="en-US"/>
        </a:p>
      </dgm:t>
    </dgm:pt>
    <dgm:pt modelId="{6974AA3F-C421-43BE-A92F-014156E0DD53}" type="sibTrans" cxnId="{56869378-B4F2-4967-BCE5-5F37D8B29549}">
      <dgm:prSet/>
      <dgm:spPr/>
      <dgm:t>
        <a:bodyPr/>
        <a:lstStyle/>
        <a:p>
          <a:endParaRPr lang="en-US"/>
        </a:p>
      </dgm:t>
    </dgm:pt>
    <dgm:pt modelId="{0DEBFAAF-2974-4C57-944C-B432FA2937E9}" type="asst">
      <dgm:prSet phldrT="[Text]" custT="1"/>
      <dgm:spPr>
        <a:solidFill>
          <a:schemeClr val="accent5">
            <a:lumMod val="20000"/>
            <a:lumOff val="80000"/>
          </a:schemeClr>
        </a:solidFill>
      </dgm:spPr>
      <dgm:t>
        <a:bodyPr/>
        <a:lstStyle/>
        <a:p>
          <a:r>
            <a:rPr lang="sk-SK" sz="700"/>
            <a:t>Manažment udalostí informačnej bezpečnosti</a:t>
          </a:r>
          <a:endParaRPr lang="sk-SK" sz="700" dirty="0"/>
        </a:p>
      </dgm:t>
    </dgm:pt>
    <dgm:pt modelId="{D8424F83-1155-4678-82C2-3262D71B22C3}" type="parTrans" cxnId="{C2226F1E-DC2D-4265-8A12-93503C45935A}">
      <dgm:prSet/>
      <dgm:spPr/>
      <dgm:t>
        <a:bodyPr/>
        <a:lstStyle/>
        <a:p>
          <a:endParaRPr lang="en-US"/>
        </a:p>
      </dgm:t>
    </dgm:pt>
    <dgm:pt modelId="{61D97CFF-ECFB-4ADA-A1D7-672F8ED7899A}" type="sibTrans" cxnId="{C2226F1E-DC2D-4265-8A12-93503C45935A}">
      <dgm:prSet/>
      <dgm:spPr/>
      <dgm:t>
        <a:bodyPr/>
        <a:lstStyle/>
        <a:p>
          <a:endParaRPr lang="en-US"/>
        </a:p>
      </dgm:t>
    </dgm:pt>
    <dgm:pt modelId="{2F778FD1-8790-400B-8DF4-FF40FC48294F}" type="asst">
      <dgm:prSet phldrT="[Text]" custT="1"/>
      <dgm:spPr>
        <a:solidFill>
          <a:schemeClr val="accent5">
            <a:lumMod val="20000"/>
            <a:lumOff val="80000"/>
          </a:schemeClr>
        </a:solidFill>
      </dgm:spPr>
      <dgm:t>
        <a:bodyPr/>
        <a:lstStyle/>
        <a:p>
          <a:r>
            <a:rPr lang="sk-SK" sz="700"/>
            <a:t>Aspekty informačnej bezpečnosti BCM</a:t>
          </a:r>
          <a:endParaRPr lang="sk-SK" sz="700" dirty="0"/>
        </a:p>
      </dgm:t>
    </dgm:pt>
    <dgm:pt modelId="{DD539888-BE8D-49D7-8CF0-EB86548FDD86}" type="parTrans" cxnId="{17531986-5735-45AC-A001-5C976812C58D}">
      <dgm:prSet/>
      <dgm:spPr/>
      <dgm:t>
        <a:bodyPr/>
        <a:lstStyle/>
        <a:p>
          <a:endParaRPr lang="en-US"/>
        </a:p>
      </dgm:t>
    </dgm:pt>
    <dgm:pt modelId="{3FE1660F-E7AD-44A5-B7C3-46D2C0E98B4C}" type="sibTrans" cxnId="{17531986-5735-45AC-A001-5C976812C58D}">
      <dgm:prSet/>
      <dgm:spPr/>
      <dgm:t>
        <a:bodyPr/>
        <a:lstStyle/>
        <a:p>
          <a:endParaRPr lang="en-US"/>
        </a:p>
      </dgm:t>
    </dgm:pt>
    <dgm:pt modelId="{8C4C4DAB-F238-49CC-905B-990FF52A001D}" type="asst">
      <dgm:prSet phldrT="[Text]" custT="1"/>
      <dgm:spPr>
        <a:solidFill>
          <a:schemeClr val="accent5">
            <a:lumMod val="20000"/>
            <a:lumOff val="80000"/>
          </a:schemeClr>
        </a:solidFill>
      </dgm:spPr>
      <dgm:t>
        <a:bodyPr/>
        <a:lstStyle/>
        <a:p>
          <a:r>
            <a:rPr lang="sk-SK" sz="700" dirty="0"/>
            <a:t>Súlad</a:t>
          </a:r>
        </a:p>
      </dgm:t>
    </dgm:pt>
    <dgm:pt modelId="{A18FE72E-FF6D-416F-AE07-DB1DAC347E8D}" type="parTrans" cxnId="{347CCAA6-FF0B-43FA-AB04-192F8F3214CC}">
      <dgm:prSet/>
      <dgm:spPr/>
      <dgm:t>
        <a:bodyPr/>
        <a:lstStyle/>
        <a:p>
          <a:endParaRPr lang="en-US"/>
        </a:p>
      </dgm:t>
    </dgm:pt>
    <dgm:pt modelId="{5D0AA34B-6E42-4941-BBC6-A1B024E8EDBB}" type="sibTrans" cxnId="{347CCAA6-FF0B-43FA-AB04-192F8F3214CC}">
      <dgm:prSet/>
      <dgm:spPr/>
      <dgm:t>
        <a:bodyPr/>
        <a:lstStyle/>
        <a:p>
          <a:endParaRPr lang="en-US"/>
        </a:p>
      </dgm:t>
    </dgm:pt>
    <dgm:pt modelId="{E51D539D-620C-4A57-9417-84720A7D48EC}" type="asst">
      <dgm:prSet phldrT="[Text]" custT="1"/>
      <dgm:spPr>
        <a:solidFill>
          <a:schemeClr val="accent4">
            <a:lumMod val="40000"/>
            <a:lumOff val="60000"/>
          </a:schemeClr>
        </a:solidFill>
      </dgm:spPr>
      <dgm:t>
        <a:bodyPr/>
        <a:lstStyle/>
        <a:p>
          <a:r>
            <a:rPr lang="sk-SK" sz="700" dirty="0"/>
            <a:t>Požiadavky na kryptografiu</a:t>
          </a:r>
        </a:p>
      </dgm:t>
    </dgm:pt>
    <dgm:pt modelId="{D4EDC0DB-4CED-4560-ABB3-6A300B3AB3CD}" type="parTrans" cxnId="{AEC8E149-717A-4EF8-A37F-58237991FBED}">
      <dgm:prSet/>
      <dgm:spPr/>
      <dgm:t>
        <a:bodyPr/>
        <a:lstStyle/>
        <a:p>
          <a:endParaRPr lang="en-US">
            <a:solidFill>
              <a:srgbClr val="FFFF00"/>
            </a:solidFill>
          </a:endParaRPr>
        </a:p>
      </dgm:t>
    </dgm:pt>
    <dgm:pt modelId="{6E0FFFB3-C51C-4CC2-8DB7-B290FC422495}" type="sibTrans" cxnId="{AEC8E149-717A-4EF8-A37F-58237991FBED}">
      <dgm:prSet/>
      <dgm:spPr/>
      <dgm:t>
        <a:bodyPr/>
        <a:lstStyle/>
        <a:p>
          <a:endParaRPr lang="en-US"/>
        </a:p>
      </dgm:t>
    </dgm:pt>
    <dgm:pt modelId="{F60E0B0D-8EE5-48DC-A311-50C14744C755}" type="asst">
      <dgm:prSet phldrT="[Text]" custT="1"/>
      <dgm:spPr>
        <a:solidFill>
          <a:schemeClr val="accent4">
            <a:lumMod val="40000"/>
            <a:lumOff val="60000"/>
          </a:schemeClr>
        </a:solidFill>
      </dgm:spPr>
      <dgm:t>
        <a:bodyPr/>
        <a:lstStyle/>
        <a:p>
          <a:r>
            <a:rPr lang="sk-SK" sz="700" dirty="0"/>
            <a:t>Bezpečnostný manuál pre tretie strany</a:t>
          </a:r>
        </a:p>
      </dgm:t>
    </dgm:pt>
    <dgm:pt modelId="{01AAC080-A5A8-4ED3-842E-12D6E161BE7C}" type="parTrans" cxnId="{3B6053B3-6A13-461B-A597-F1C611D7FCDE}">
      <dgm:prSet/>
      <dgm:spPr/>
      <dgm:t>
        <a:bodyPr/>
        <a:lstStyle/>
        <a:p>
          <a:endParaRPr lang="en-US">
            <a:solidFill>
              <a:srgbClr val="FFFF00"/>
            </a:solidFill>
          </a:endParaRPr>
        </a:p>
      </dgm:t>
    </dgm:pt>
    <dgm:pt modelId="{27048353-F984-4634-B6A1-B405205A77F3}" type="sibTrans" cxnId="{3B6053B3-6A13-461B-A597-F1C611D7FCDE}">
      <dgm:prSet/>
      <dgm:spPr/>
      <dgm:t>
        <a:bodyPr/>
        <a:lstStyle/>
        <a:p>
          <a:endParaRPr lang="en-US"/>
        </a:p>
      </dgm:t>
    </dgm:pt>
    <dgm:pt modelId="{3F7422CF-6868-4491-A3B3-F252EA4BDE02}" type="asst">
      <dgm:prSet phldrT="[Text]" custT="1"/>
      <dgm:spPr>
        <a:solidFill>
          <a:schemeClr val="accent4">
            <a:lumMod val="40000"/>
            <a:lumOff val="60000"/>
          </a:schemeClr>
        </a:solidFill>
      </dgm:spPr>
      <dgm:t>
        <a:bodyPr/>
        <a:lstStyle/>
        <a:p>
          <a:r>
            <a:rPr lang="sk-SK" sz="700" dirty="0"/>
            <a:t>Bezpečnostný manuál pre zamestnancov </a:t>
          </a:r>
        </a:p>
      </dgm:t>
    </dgm:pt>
    <dgm:pt modelId="{1961B478-DE84-4AFD-8A79-B9B3E3989F6C}" type="parTrans" cxnId="{916336BF-8F84-4FD2-ADFE-6D1812DCC336}">
      <dgm:prSet/>
      <dgm:spPr/>
      <dgm:t>
        <a:bodyPr/>
        <a:lstStyle/>
        <a:p>
          <a:endParaRPr lang="en-US">
            <a:solidFill>
              <a:srgbClr val="FFFF00"/>
            </a:solidFill>
          </a:endParaRPr>
        </a:p>
      </dgm:t>
    </dgm:pt>
    <dgm:pt modelId="{0F166535-155F-4670-83B1-B1A740DA9C77}" type="sibTrans" cxnId="{916336BF-8F84-4FD2-ADFE-6D1812DCC336}">
      <dgm:prSet/>
      <dgm:spPr/>
      <dgm:t>
        <a:bodyPr/>
        <a:lstStyle/>
        <a:p>
          <a:endParaRPr lang="en-US"/>
        </a:p>
      </dgm:t>
    </dgm:pt>
    <dgm:pt modelId="{A80D2297-435B-4CF3-A5B5-A5A5CE5C9CE3}" type="asst">
      <dgm:prSet phldrT="[Text]" custT="1"/>
      <dgm:spPr>
        <a:solidFill>
          <a:schemeClr val="accent4">
            <a:lumMod val="40000"/>
            <a:lumOff val="60000"/>
          </a:schemeClr>
        </a:solidFill>
      </dgm:spPr>
      <dgm:t>
        <a:bodyPr/>
        <a:lstStyle/>
        <a:p>
          <a:r>
            <a:rPr lang="sk-SK" sz="700" dirty="0"/>
            <a:t>Bezpečnostný manuál pre správcov informačných systémov</a:t>
          </a:r>
        </a:p>
      </dgm:t>
    </dgm:pt>
    <dgm:pt modelId="{1B63F1A5-60B3-41B0-AAC0-023FE570384F}" type="parTrans" cxnId="{65ACE94A-B1C4-4456-94ED-9AE7A0F1FBAB}">
      <dgm:prSet/>
      <dgm:spPr/>
      <dgm:t>
        <a:bodyPr/>
        <a:lstStyle/>
        <a:p>
          <a:endParaRPr lang="en-US">
            <a:solidFill>
              <a:srgbClr val="FFFF00"/>
            </a:solidFill>
          </a:endParaRPr>
        </a:p>
      </dgm:t>
    </dgm:pt>
    <dgm:pt modelId="{C4FC9D62-E694-41A0-B546-F66B86A85529}" type="sibTrans" cxnId="{65ACE94A-B1C4-4456-94ED-9AE7A0F1FBAB}">
      <dgm:prSet/>
      <dgm:spPr/>
      <dgm:t>
        <a:bodyPr/>
        <a:lstStyle/>
        <a:p>
          <a:endParaRPr lang="en-US"/>
        </a:p>
      </dgm:t>
    </dgm:pt>
    <dgm:pt modelId="{B1A1EE0F-0F28-487F-BC58-9F66DD680018}" type="asst">
      <dgm:prSet phldrT="[Text]" custT="1"/>
      <dgm:spPr>
        <a:solidFill>
          <a:schemeClr val="accent4">
            <a:lumMod val="40000"/>
            <a:lumOff val="60000"/>
          </a:schemeClr>
        </a:solidFill>
      </dgm:spPr>
      <dgm:t>
        <a:bodyPr/>
        <a:lstStyle/>
        <a:p>
          <a:r>
            <a:rPr lang="sk-SK" sz="700" dirty="0"/>
            <a:t>Bezpečnostné požiadavky na vývoj IS</a:t>
          </a:r>
        </a:p>
      </dgm:t>
    </dgm:pt>
    <dgm:pt modelId="{23DA9276-97C9-4F82-B6D8-D7EBF592A932}" type="parTrans" cxnId="{F6822771-82D8-43EB-9DB9-EE995C1A9CB3}">
      <dgm:prSet/>
      <dgm:spPr/>
      <dgm:t>
        <a:bodyPr/>
        <a:lstStyle/>
        <a:p>
          <a:endParaRPr lang="en-US">
            <a:solidFill>
              <a:srgbClr val="FFFF00"/>
            </a:solidFill>
          </a:endParaRPr>
        </a:p>
      </dgm:t>
    </dgm:pt>
    <dgm:pt modelId="{EA648198-F339-4033-9F67-DD37AC9E41B7}" type="sibTrans" cxnId="{F6822771-82D8-43EB-9DB9-EE995C1A9CB3}">
      <dgm:prSet/>
      <dgm:spPr/>
      <dgm:t>
        <a:bodyPr/>
        <a:lstStyle/>
        <a:p>
          <a:endParaRPr lang="en-US"/>
        </a:p>
      </dgm:t>
    </dgm:pt>
    <dgm:pt modelId="{200252FE-3433-413F-8B3D-9E38FA4B605C}" type="asst">
      <dgm:prSet phldrT="[Text]" custT="1"/>
      <dgm:spPr>
        <a:solidFill>
          <a:schemeClr val="accent4">
            <a:lumMod val="40000"/>
            <a:lumOff val="60000"/>
          </a:schemeClr>
        </a:solidFill>
      </dgm:spPr>
      <dgm:t>
        <a:bodyPr/>
        <a:lstStyle/>
        <a:p>
          <a:r>
            <a:rPr lang="sk-SK" sz="700" dirty="0"/>
            <a:t>Riadenie zmien</a:t>
          </a:r>
        </a:p>
      </dgm:t>
    </dgm:pt>
    <dgm:pt modelId="{73B16C30-8252-4819-9FBE-18C13F07B777}" type="parTrans" cxnId="{DAC316AC-6A8B-4A5B-A04C-73FA480B1841}">
      <dgm:prSet/>
      <dgm:spPr/>
      <dgm:t>
        <a:bodyPr/>
        <a:lstStyle/>
        <a:p>
          <a:endParaRPr lang="en-US">
            <a:solidFill>
              <a:srgbClr val="FFFF00"/>
            </a:solidFill>
          </a:endParaRPr>
        </a:p>
      </dgm:t>
    </dgm:pt>
    <dgm:pt modelId="{FFB4B146-FF31-49B6-9C74-7D0AEAA08289}" type="sibTrans" cxnId="{DAC316AC-6A8B-4A5B-A04C-73FA480B1841}">
      <dgm:prSet/>
      <dgm:spPr/>
      <dgm:t>
        <a:bodyPr/>
        <a:lstStyle/>
        <a:p>
          <a:endParaRPr lang="en-US"/>
        </a:p>
      </dgm:t>
    </dgm:pt>
    <dgm:pt modelId="{A455F031-0C99-4509-BC0D-3A7998F2EC77}" type="asst">
      <dgm:prSet phldrT="[Text]" custT="1"/>
      <dgm:spPr>
        <a:solidFill>
          <a:schemeClr val="accent4">
            <a:lumMod val="40000"/>
            <a:lumOff val="60000"/>
          </a:schemeClr>
        </a:solidFill>
      </dgm:spPr>
      <dgm:t>
        <a:bodyPr/>
        <a:lstStyle/>
        <a:p>
          <a:r>
            <a:rPr lang="sk-SK" sz="700" dirty="0"/>
            <a:t>Legislatívne a kontraktuálne požiadavky</a:t>
          </a:r>
        </a:p>
      </dgm:t>
    </dgm:pt>
    <dgm:pt modelId="{E81AAB1C-6D47-4E71-A715-A29ED5E0A528}" type="parTrans" cxnId="{2F8FC366-347A-40E8-8262-FC88801A1546}">
      <dgm:prSet/>
      <dgm:spPr/>
      <dgm:t>
        <a:bodyPr/>
        <a:lstStyle/>
        <a:p>
          <a:endParaRPr lang="en-US">
            <a:solidFill>
              <a:srgbClr val="FFFF00"/>
            </a:solidFill>
          </a:endParaRPr>
        </a:p>
      </dgm:t>
    </dgm:pt>
    <dgm:pt modelId="{A44C7FC3-E45B-42D7-9A94-F1BD1E78C9D8}" type="sibTrans" cxnId="{2F8FC366-347A-40E8-8262-FC88801A1546}">
      <dgm:prSet/>
      <dgm:spPr/>
      <dgm:t>
        <a:bodyPr/>
        <a:lstStyle/>
        <a:p>
          <a:endParaRPr lang="en-US"/>
        </a:p>
      </dgm:t>
    </dgm:pt>
    <dgm:pt modelId="{3C06B234-A260-46D8-AC7C-94381DAD9477}" type="asst">
      <dgm:prSet phldrT="[Text]" custT="1"/>
      <dgm:spPr>
        <a:solidFill>
          <a:schemeClr val="accent4">
            <a:lumMod val="40000"/>
            <a:lumOff val="60000"/>
          </a:schemeClr>
        </a:solidFill>
      </dgm:spPr>
      <dgm:t>
        <a:bodyPr/>
        <a:lstStyle/>
        <a:p>
          <a:r>
            <a:rPr lang="sk-SK" sz="700" dirty="0"/>
            <a:t>Ochrana osobných údajov</a:t>
          </a:r>
        </a:p>
      </dgm:t>
    </dgm:pt>
    <dgm:pt modelId="{25FE66A9-7F9A-4BBD-82D3-1FD5C934E958}" type="parTrans" cxnId="{4FCFC2F9-FA18-45CC-8830-6BF48F63FA6A}">
      <dgm:prSet/>
      <dgm:spPr/>
      <dgm:t>
        <a:bodyPr/>
        <a:lstStyle/>
        <a:p>
          <a:endParaRPr lang="en-US">
            <a:solidFill>
              <a:srgbClr val="FFFF00"/>
            </a:solidFill>
          </a:endParaRPr>
        </a:p>
      </dgm:t>
    </dgm:pt>
    <dgm:pt modelId="{3E5BF5CA-871F-46C1-A67E-56A17A0B8FB2}" type="sibTrans" cxnId="{4FCFC2F9-FA18-45CC-8830-6BF48F63FA6A}">
      <dgm:prSet/>
      <dgm:spPr/>
      <dgm:t>
        <a:bodyPr/>
        <a:lstStyle/>
        <a:p>
          <a:endParaRPr lang="en-US"/>
        </a:p>
      </dgm:t>
    </dgm:pt>
    <dgm:pt modelId="{242767E4-E693-4839-8317-1CE1380CCD75}" type="asst">
      <dgm:prSet phldrT="[Text]" custT="1"/>
      <dgm:spPr>
        <a:solidFill>
          <a:schemeClr val="accent4">
            <a:lumMod val="40000"/>
            <a:lumOff val="60000"/>
          </a:schemeClr>
        </a:solidFill>
      </dgm:spPr>
      <dgm:t>
        <a:bodyPr/>
        <a:lstStyle/>
        <a:p>
          <a:r>
            <a:rPr lang="sk-SK" sz="700" dirty="0"/>
            <a:t>Klaisifkácia informačných aktív </a:t>
          </a:r>
        </a:p>
      </dgm:t>
    </dgm:pt>
    <dgm:pt modelId="{56A76872-C7EF-4A41-9A3F-BC49F54B320C}" type="parTrans" cxnId="{5555471A-D2F8-4891-9390-9CC47766518E}">
      <dgm:prSet/>
      <dgm:spPr/>
      <dgm:t>
        <a:bodyPr/>
        <a:lstStyle/>
        <a:p>
          <a:endParaRPr lang="en-US">
            <a:solidFill>
              <a:srgbClr val="FFFF00"/>
            </a:solidFill>
          </a:endParaRPr>
        </a:p>
      </dgm:t>
    </dgm:pt>
    <dgm:pt modelId="{13FC3F7D-770E-4616-A559-6FAE544F934D}" type="sibTrans" cxnId="{5555471A-D2F8-4891-9390-9CC47766518E}">
      <dgm:prSet/>
      <dgm:spPr/>
      <dgm:t>
        <a:bodyPr/>
        <a:lstStyle/>
        <a:p>
          <a:endParaRPr lang="en-US"/>
        </a:p>
      </dgm:t>
    </dgm:pt>
    <dgm:pt modelId="{74DC65DE-831D-4D81-8628-CD3300F181AE}" type="asst">
      <dgm:prSet phldrT="[Text]" custT="1"/>
      <dgm:spPr>
        <a:solidFill>
          <a:schemeClr val="accent4">
            <a:lumMod val="40000"/>
            <a:lumOff val="60000"/>
          </a:schemeClr>
        </a:solidFill>
      </dgm:spPr>
      <dgm:t>
        <a:bodyPr/>
        <a:lstStyle/>
        <a:p>
          <a:r>
            <a:rPr lang="sk-SK" sz="700" dirty="0"/>
            <a:t>Riadenie prístupov</a:t>
          </a:r>
        </a:p>
      </dgm:t>
    </dgm:pt>
    <dgm:pt modelId="{1D2F205A-42A2-4F7F-B340-1608209F62C9}" type="parTrans" cxnId="{7A45E3F0-5B6C-4CD9-AEB3-DDBF05DD174A}">
      <dgm:prSet/>
      <dgm:spPr/>
      <dgm:t>
        <a:bodyPr/>
        <a:lstStyle/>
        <a:p>
          <a:endParaRPr lang="en-US">
            <a:solidFill>
              <a:srgbClr val="FFFF00"/>
            </a:solidFill>
          </a:endParaRPr>
        </a:p>
      </dgm:t>
    </dgm:pt>
    <dgm:pt modelId="{61927889-3C0F-4A83-9190-441E02F6EDB5}" type="sibTrans" cxnId="{7A45E3F0-5B6C-4CD9-AEB3-DDBF05DD174A}">
      <dgm:prSet/>
      <dgm:spPr/>
      <dgm:t>
        <a:bodyPr/>
        <a:lstStyle/>
        <a:p>
          <a:endParaRPr lang="en-US"/>
        </a:p>
      </dgm:t>
    </dgm:pt>
    <dgm:pt modelId="{21A0CC8D-C5EB-4618-8AB1-126EEE8BE122}" type="asst">
      <dgm:prSet phldrT="[Text]" custT="1"/>
      <dgm:spPr>
        <a:solidFill>
          <a:schemeClr val="accent4">
            <a:lumMod val="40000"/>
            <a:lumOff val="60000"/>
          </a:schemeClr>
        </a:solidFill>
      </dgm:spPr>
      <dgm:t>
        <a:bodyPr/>
        <a:lstStyle/>
        <a:p>
          <a:r>
            <a:rPr lang="sk-SK" sz="700" dirty="0"/>
            <a:t>Fyzická ochrana </a:t>
          </a:r>
        </a:p>
      </dgm:t>
    </dgm:pt>
    <dgm:pt modelId="{AFF4CFF4-F834-46CB-BBD9-60E96A3069F3}" type="parTrans" cxnId="{0F81924F-00B3-4901-B4B7-B81735BF7543}">
      <dgm:prSet/>
      <dgm:spPr/>
      <dgm:t>
        <a:bodyPr/>
        <a:lstStyle/>
        <a:p>
          <a:endParaRPr lang="en-US"/>
        </a:p>
      </dgm:t>
    </dgm:pt>
    <dgm:pt modelId="{FE23435B-1B58-48D3-ACB1-4F6F4473394E}" type="sibTrans" cxnId="{0F81924F-00B3-4901-B4B7-B81735BF7543}">
      <dgm:prSet/>
      <dgm:spPr/>
      <dgm:t>
        <a:bodyPr/>
        <a:lstStyle/>
        <a:p>
          <a:endParaRPr lang="en-US"/>
        </a:p>
      </dgm:t>
    </dgm:pt>
    <dgm:pt modelId="{02CA74AE-10F1-432F-8EEB-15A68FD846AD}" type="asst">
      <dgm:prSet phldrT="[Text]" custT="1"/>
      <dgm:spPr>
        <a:solidFill>
          <a:schemeClr val="accent4">
            <a:lumMod val="40000"/>
            <a:lumOff val="60000"/>
          </a:schemeClr>
        </a:solidFill>
      </dgm:spPr>
      <dgm:t>
        <a:bodyPr/>
        <a:lstStyle/>
        <a:p>
          <a:r>
            <a:rPr lang="sk-SK" sz="700" dirty="0"/>
            <a:t>Riadenie kontinuity činnosti</a:t>
          </a:r>
        </a:p>
      </dgm:t>
    </dgm:pt>
    <dgm:pt modelId="{D4C86167-E7AF-4BBC-9607-3A7D470F0EED}" type="parTrans" cxnId="{AF8B19B7-620B-41C8-B9C4-2AC67CB34F90}">
      <dgm:prSet/>
      <dgm:spPr/>
      <dgm:t>
        <a:bodyPr/>
        <a:lstStyle/>
        <a:p>
          <a:endParaRPr lang="en-US">
            <a:solidFill>
              <a:srgbClr val="FFFF00"/>
            </a:solidFill>
          </a:endParaRPr>
        </a:p>
      </dgm:t>
    </dgm:pt>
    <dgm:pt modelId="{077C5318-77ED-4213-A210-A5531DD1AD8D}" type="sibTrans" cxnId="{AF8B19B7-620B-41C8-B9C4-2AC67CB34F90}">
      <dgm:prSet/>
      <dgm:spPr/>
      <dgm:t>
        <a:bodyPr/>
        <a:lstStyle/>
        <a:p>
          <a:endParaRPr lang="en-US"/>
        </a:p>
      </dgm:t>
    </dgm:pt>
    <dgm:pt modelId="{07441C93-29E8-43C4-86DD-F75CBF9370A3}" type="asst">
      <dgm:prSet phldrT="[Text]" custT="1"/>
      <dgm:spPr>
        <a:solidFill>
          <a:schemeClr val="accent4">
            <a:lumMod val="40000"/>
            <a:lumOff val="60000"/>
          </a:schemeClr>
        </a:solidFill>
      </dgm:spPr>
      <dgm:t>
        <a:bodyPr/>
        <a:lstStyle/>
        <a:p>
          <a:r>
            <a:rPr lang="sk-SK" sz="700" dirty="0"/>
            <a:t>Riadenie bezpečnostných incidentov </a:t>
          </a:r>
        </a:p>
      </dgm:t>
    </dgm:pt>
    <dgm:pt modelId="{95961BF9-2397-45D0-8852-BCF6AF0B7BB8}" type="parTrans" cxnId="{9BF0EB79-D9E3-4FBB-BDEF-83079E1F6E3E}">
      <dgm:prSet/>
      <dgm:spPr/>
      <dgm:t>
        <a:bodyPr/>
        <a:lstStyle/>
        <a:p>
          <a:endParaRPr lang="en-US"/>
        </a:p>
      </dgm:t>
    </dgm:pt>
    <dgm:pt modelId="{7B04D5C3-7F67-4123-84BA-E4702EF935C8}" type="sibTrans" cxnId="{9BF0EB79-D9E3-4FBB-BDEF-83079E1F6E3E}">
      <dgm:prSet/>
      <dgm:spPr/>
      <dgm:t>
        <a:bodyPr/>
        <a:lstStyle/>
        <a:p>
          <a:endParaRPr lang="en-US"/>
        </a:p>
      </dgm:t>
    </dgm:pt>
    <dgm:pt modelId="{E0510C4E-F7F9-4D8C-831F-2B4B22AFD045}" type="asst">
      <dgm:prSet phldrT="[Text]" custT="1"/>
      <dgm:spPr>
        <a:solidFill>
          <a:schemeClr val="accent4">
            <a:lumMod val="40000"/>
            <a:lumOff val="60000"/>
          </a:schemeClr>
        </a:solidFill>
      </dgm:spPr>
      <dgm:t>
        <a:bodyPr/>
        <a:lstStyle/>
        <a:p>
          <a:r>
            <a:rPr lang="sk-SK" sz="700" dirty="0"/>
            <a:t>Bezpečnostné požiadavky pre počítačové siete</a:t>
          </a:r>
        </a:p>
        <a:p>
          <a:r>
            <a:rPr lang="sk-SK" sz="700" dirty="0"/>
            <a:t>- zónovanie, segmentácia, DMZ, a pod.</a:t>
          </a:r>
        </a:p>
      </dgm:t>
    </dgm:pt>
    <dgm:pt modelId="{76056629-39EC-443C-85E9-F7EF3459D74B}" type="parTrans" cxnId="{7D75831E-495B-4D24-8F4B-BDBD87E281EC}">
      <dgm:prSet/>
      <dgm:spPr/>
      <dgm:t>
        <a:bodyPr/>
        <a:lstStyle/>
        <a:p>
          <a:endParaRPr lang="en-US"/>
        </a:p>
      </dgm:t>
    </dgm:pt>
    <dgm:pt modelId="{F95A55C4-ADF6-4494-AAAF-AE13EA4E3F9A}" type="sibTrans" cxnId="{7D75831E-495B-4D24-8F4B-BDBD87E281EC}">
      <dgm:prSet/>
      <dgm:spPr/>
      <dgm:t>
        <a:bodyPr/>
        <a:lstStyle/>
        <a:p>
          <a:endParaRPr lang="en-US"/>
        </a:p>
      </dgm:t>
    </dgm:pt>
    <dgm:pt modelId="{469A5151-0DE6-429C-9BC7-C261C562E1E2}" type="asst">
      <dgm:prSet phldrT="[Text]" custT="1"/>
      <dgm:spPr>
        <a:solidFill>
          <a:schemeClr val="accent4">
            <a:lumMod val="40000"/>
            <a:lumOff val="60000"/>
          </a:schemeClr>
        </a:solidFill>
      </dgm:spPr>
      <dgm:t>
        <a:bodyPr/>
        <a:lstStyle/>
        <a:p>
          <a:r>
            <a:rPr lang="sk-SK" sz="700" dirty="0"/>
            <a:t>Bezpečnosť prostredia </a:t>
          </a:r>
        </a:p>
      </dgm:t>
    </dgm:pt>
    <dgm:pt modelId="{C9BB216C-CC51-47CD-84E5-9FDAD95F6533}" type="parTrans" cxnId="{33CF9CE2-733B-4E14-92AC-A8A9F1899997}">
      <dgm:prSet/>
      <dgm:spPr/>
      <dgm:t>
        <a:bodyPr/>
        <a:lstStyle/>
        <a:p>
          <a:endParaRPr lang="en-US"/>
        </a:p>
      </dgm:t>
    </dgm:pt>
    <dgm:pt modelId="{E8CE5617-858E-4325-A55E-F7C6497D1FB7}" type="sibTrans" cxnId="{33CF9CE2-733B-4E14-92AC-A8A9F1899997}">
      <dgm:prSet/>
      <dgm:spPr/>
      <dgm:t>
        <a:bodyPr/>
        <a:lstStyle/>
        <a:p>
          <a:endParaRPr lang="en-US"/>
        </a:p>
      </dgm:t>
    </dgm:pt>
    <dgm:pt modelId="{6BB87F46-620F-45B1-B038-37F5DC111FF7}" type="asst">
      <dgm:prSet phldrT="[Text]" custT="1"/>
      <dgm:spPr>
        <a:solidFill>
          <a:schemeClr val="accent5">
            <a:lumMod val="20000"/>
            <a:lumOff val="80000"/>
          </a:schemeClr>
        </a:solidFill>
      </dgm:spPr>
      <dgm:t>
        <a:bodyPr/>
        <a:lstStyle/>
        <a:p>
          <a:r>
            <a:rPr lang="en-US" sz="700" dirty="0" err="1"/>
            <a:t>Riadenie</a:t>
          </a:r>
          <a:r>
            <a:rPr lang="en-US" sz="700" dirty="0"/>
            <a:t> </a:t>
          </a:r>
          <a:r>
            <a:rPr lang="sk-SK" sz="700" dirty="0"/>
            <a:t> </a:t>
          </a:r>
          <a:r>
            <a:rPr lang="en-US" sz="700" dirty="0" err="1"/>
            <a:t>riz</a:t>
          </a:r>
          <a:r>
            <a:rPr lang="sk-SK" sz="700" dirty="0" err="1"/>
            <a:t>ík</a:t>
          </a:r>
          <a:endParaRPr lang="sk-SK" sz="700" dirty="0"/>
        </a:p>
      </dgm:t>
    </dgm:pt>
    <dgm:pt modelId="{36BD2A6D-967A-47FE-BB0F-D9B6539DC345}" type="parTrans" cxnId="{84EF18F9-46F1-40C8-96F0-6F6E429AD686}">
      <dgm:prSet/>
      <dgm:spPr/>
      <dgm:t>
        <a:bodyPr/>
        <a:lstStyle/>
        <a:p>
          <a:endParaRPr lang="en-US"/>
        </a:p>
      </dgm:t>
    </dgm:pt>
    <dgm:pt modelId="{A7371A6B-B9F6-489B-8D44-13C434B12BC3}" type="sibTrans" cxnId="{84EF18F9-46F1-40C8-96F0-6F6E429AD686}">
      <dgm:prSet/>
      <dgm:spPr/>
      <dgm:t>
        <a:bodyPr/>
        <a:lstStyle/>
        <a:p>
          <a:endParaRPr lang="en-US"/>
        </a:p>
      </dgm:t>
    </dgm:pt>
    <dgm:pt modelId="{7FC8117E-9568-418C-AEAB-D8097A5EC7D2}" type="asst">
      <dgm:prSet phldrT="[Text]" custT="1"/>
      <dgm:spPr>
        <a:solidFill>
          <a:schemeClr val="accent4">
            <a:lumMod val="40000"/>
            <a:lumOff val="60000"/>
          </a:schemeClr>
        </a:solidFill>
      </dgm:spPr>
      <dgm:t>
        <a:bodyPr/>
        <a:lstStyle/>
        <a:p>
          <a:pPr algn="ctr"/>
          <a:r>
            <a:rPr lang="sk-SK" sz="700" dirty="0"/>
            <a:t>Metodológia riadenia rizík</a:t>
          </a:r>
        </a:p>
        <a:p>
          <a:pPr algn="ctr"/>
          <a:r>
            <a:rPr lang="sk-SK" sz="700" dirty="0"/>
            <a:t>Analýza rizík - Register rizík, Plán ošetrenia rizík </a:t>
          </a:r>
        </a:p>
      </dgm:t>
    </dgm:pt>
    <dgm:pt modelId="{EEC3E7D6-E744-4348-941C-E0D19F59FA27}" type="parTrans" cxnId="{10C45D16-2F56-4B29-9FAE-F05AD79434ED}">
      <dgm:prSet/>
      <dgm:spPr/>
      <dgm:t>
        <a:bodyPr/>
        <a:lstStyle/>
        <a:p>
          <a:endParaRPr lang="en-US"/>
        </a:p>
      </dgm:t>
    </dgm:pt>
    <dgm:pt modelId="{076E4156-3E53-41BA-8B73-DC8DE5938C14}" type="sibTrans" cxnId="{10C45D16-2F56-4B29-9FAE-F05AD79434ED}">
      <dgm:prSet/>
      <dgm:spPr/>
      <dgm:t>
        <a:bodyPr/>
        <a:lstStyle/>
        <a:p>
          <a:endParaRPr lang="en-US"/>
        </a:p>
      </dgm:t>
    </dgm:pt>
    <dgm:pt modelId="{BB1BB7E4-13E2-4EF7-9771-E9E174084444}" type="asst">
      <dgm:prSet phldrT="[Text]" custT="1"/>
      <dgm:spPr>
        <a:solidFill>
          <a:schemeClr val="accent5">
            <a:lumMod val="20000"/>
            <a:lumOff val="80000"/>
          </a:schemeClr>
        </a:solidFill>
      </dgm:spPr>
      <dgm:t>
        <a:bodyPr/>
        <a:lstStyle/>
        <a:p>
          <a:r>
            <a:rPr lang="en-US" sz="1200" dirty="0" err="1"/>
            <a:t>Politika</a:t>
          </a:r>
          <a:r>
            <a:rPr lang="en-US" sz="1200" dirty="0"/>
            <a:t> </a:t>
          </a:r>
          <a:r>
            <a:rPr lang="sk-SK" sz="1200" dirty="0" err="1"/>
            <a:t>informačnej bezpečnosti</a:t>
          </a:r>
          <a:endParaRPr lang="en-US" sz="1200" dirty="0"/>
        </a:p>
      </dgm:t>
    </dgm:pt>
    <dgm:pt modelId="{507D68AC-BE1D-4009-9ED5-06E486E110AF}" type="sibTrans" cxnId="{F95C7DC0-70CA-4B59-8080-C6020B439EEB}">
      <dgm:prSet/>
      <dgm:spPr/>
      <dgm:t>
        <a:bodyPr/>
        <a:lstStyle/>
        <a:p>
          <a:endParaRPr lang="en-US"/>
        </a:p>
      </dgm:t>
    </dgm:pt>
    <dgm:pt modelId="{091DDDCE-BC9E-44C2-B4A4-83BF7D65CA6F}" type="parTrans" cxnId="{F95C7DC0-70CA-4B59-8080-C6020B439EEB}">
      <dgm:prSet/>
      <dgm:spPr/>
      <dgm:t>
        <a:bodyPr/>
        <a:lstStyle/>
        <a:p>
          <a:endParaRPr lang="en-US"/>
        </a:p>
      </dgm:t>
    </dgm:pt>
    <dgm:pt modelId="{80134EA6-6A0F-4DB0-8E18-88E91AF35F36}" type="asst">
      <dgm:prSet phldrT="[Text]" custT="1"/>
      <dgm:spPr>
        <a:solidFill>
          <a:schemeClr val="accent6">
            <a:lumMod val="20000"/>
            <a:lumOff val="80000"/>
          </a:schemeClr>
        </a:solidFill>
      </dgm:spPr>
      <dgm:t>
        <a:bodyPr/>
        <a:lstStyle/>
        <a:p>
          <a:r>
            <a:rPr lang="sk-SK" sz="700" dirty="0"/>
            <a:t>Bezpečnostné nastavenia systémov (hardening policies) </a:t>
          </a:r>
        </a:p>
      </dgm:t>
    </dgm:pt>
    <dgm:pt modelId="{18135C75-0214-4B94-879B-B39E2392CB77}" type="parTrans" cxnId="{8EC836F1-2CA1-411C-B673-6CE53593ECAA}">
      <dgm:prSet/>
      <dgm:spPr/>
      <dgm:t>
        <a:bodyPr/>
        <a:lstStyle/>
        <a:p>
          <a:endParaRPr lang="sk-SK"/>
        </a:p>
      </dgm:t>
    </dgm:pt>
    <dgm:pt modelId="{DE2C7006-5B5A-40B2-88BE-D43DC5C838EC}" type="sibTrans" cxnId="{8EC836F1-2CA1-411C-B673-6CE53593ECAA}">
      <dgm:prSet/>
      <dgm:spPr/>
      <dgm:t>
        <a:bodyPr/>
        <a:lstStyle/>
        <a:p>
          <a:endParaRPr lang="sk-SK"/>
        </a:p>
      </dgm:t>
    </dgm:pt>
    <dgm:pt modelId="{36A0BD66-E120-4CEE-985F-6B7D2FC8E370}" type="asst">
      <dgm:prSet phldrT="[Text]" custT="1"/>
      <dgm:spPr>
        <a:solidFill>
          <a:schemeClr val="accent6">
            <a:lumMod val="20000"/>
            <a:lumOff val="80000"/>
          </a:schemeClr>
        </a:solidFill>
      </dgm:spPr>
      <dgm:t>
        <a:bodyPr/>
        <a:lstStyle/>
        <a:p>
          <a:r>
            <a:rPr lang="sk-SK" sz="700" dirty="0"/>
            <a:t>Plány obnovy </a:t>
          </a:r>
        </a:p>
      </dgm:t>
    </dgm:pt>
    <dgm:pt modelId="{169E62F5-D775-4A8D-94B5-001D7CFBD58C}" type="parTrans" cxnId="{9114F2C4-953F-4E35-BDD4-7FB3698313C6}">
      <dgm:prSet/>
      <dgm:spPr/>
      <dgm:t>
        <a:bodyPr/>
        <a:lstStyle/>
        <a:p>
          <a:endParaRPr lang="sk-SK"/>
        </a:p>
      </dgm:t>
    </dgm:pt>
    <dgm:pt modelId="{CB96EA0E-F0DC-4040-BE00-B83D7160A260}" type="sibTrans" cxnId="{9114F2C4-953F-4E35-BDD4-7FB3698313C6}">
      <dgm:prSet/>
      <dgm:spPr/>
      <dgm:t>
        <a:bodyPr/>
        <a:lstStyle/>
        <a:p>
          <a:endParaRPr lang="sk-SK"/>
        </a:p>
      </dgm:t>
    </dgm:pt>
    <dgm:pt modelId="{F0B70F55-D3C1-480E-9567-8D512056117C}" type="asst">
      <dgm:prSet phldrT="[Text]" custT="1"/>
      <dgm:spPr>
        <a:solidFill>
          <a:schemeClr val="accent6">
            <a:lumMod val="20000"/>
            <a:lumOff val="80000"/>
          </a:schemeClr>
        </a:solidFill>
      </dgm:spPr>
      <dgm:t>
        <a:bodyPr/>
        <a:lstStyle/>
        <a:p>
          <a:r>
            <a:rPr lang="sk-SK" sz="700" dirty="0"/>
            <a:t>Zoznam informačných aktív </a:t>
          </a:r>
        </a:p>
      </dgm:t>
    </dgm:pt>
    <dgm:pt modelId="{8E9DCD3B-E1C1-4947-BDCA-E58FAF4F5E3E}" type="parTrans" cxnId="{34CD9981-64FA-4A2F-BCC5-B6CBAB212BDF}">
      <dgm:prSet/>
      <dgm:spPr/>
      <dgm:t>
        <a:bodyPr/>
        <a:lstStyle/>
        <a:p>
          <a:endParaRPr lang="sk-SK"/>
        </a:p>
      </dgm:t>
    </dgm:pt>
    <dgm:pt modelId="{35742226-E71E-4B84-801A-0C00930780AE}" type="sibTrans" cxnId="{34CD9981-64FA-4A2F-BCC5-B6CBAB212BDF}">
      <dgm:prSet/>
      <dgm:spPr/>
      <dgm:t>
        <a:bodyPr/>
        <a:lstStyle/>
        <a:p>
          <a:endParaRPr lang="sk-SK"/>
        </a:p>
      </dgm:t>
    </dgm:pt>
    <dgm:pt modelId="{2579680E-C617-451E-9CD8-85BE741DBF32}" type="asst">
      <dgm:prSet phldrT="[Text]" custT="1"/>
      <dgm:spPr>
        <a:solidFill>
          <a:schemeClr val="accent6">
            <a:lumMod val="20000"/>
            <a:lumOff val="80000"/>
          </a:schemeClr>
        </a:solidFill>
      </dgm:spPr>
      <dgm:t>
        <a:bodyPr/>
        <a:lstStyle/>
        <a:p>
          <a:pPr algn="ctr"/>
          <a:r>
            <a:rPr lang="sk-SK" sz="700" dirty="0"/>
            <a:t>Analýza rizík</a:t>
          </a:r>
        </a:p>
      </dgm:t>
    </dgm:pt>
    <dgm:pt modelId="{7E685608-1A2D-499B-ABE4-29AAC3E75F0C}" type="parTrans" cxnId="{80F9A964-D18D-4690-9782-4CF3C0CC4390}">
      <dgm:prSet/>
      <dgm:spPr/>
      <dgm:t>
        <a:bodyPr/>
        <a:lstStyle/>
        <a:p>
          <a:endParaRPr lang="sk-SK"/>
        </a:p>
      </dgm:t>
    </dgm:pt>
    <dgm:pt modelId="{BE9C50F6-7E46-4D22-AD3D-55012DB6AF65}" type="sibTrans" cxnId="{80F9A964-D18D-4690-9782-4CF3C0CC4390}">
      <dgm:prSet/>
      <dgm:spPr/>
      <dgm:t>
        <a:bodyPr/>
        <a:lstStyle/>
        <a:p>
          <a:endParaRPr lang="sk-SK"/>
        </a:p>
      </dgm:t>
    </dgm:pt>
    <dgm:pt modelId="{792E40D9-E5D0-492B-9EB1-986C40B581CD}" type="pres">
      <dgm:prSet presAssocID="{2438F8C7-110D-4F13-A2C7-79DCE797720A}" presName="Name0" presStyleCnt="0">
        <dgm:presLayoutVars>
          <dgm:chPref val="1"/>
          <dgm:dir/>
          <dgm:animOne val="branch"/>
          <dgm:animLvl val="lvl"/>
          <dgm:resizeHandles val="exact"/>
        </dgm:presLayoutVars>
      </dgm:prSet>
      <dgm:spPr/>
      <dgm:t>
        <a:bodyPr/>
        <a:lstStyle/>
        <a:p>
          <a:endParaRPr lang="sk-SK"/>
        </a:p>
      </dgm:t>
    </dgm:pt>
    <dgm:pt modelId="{31517F20-5296-4802-9970-65FED5CF4334}" type="pres">
      <dgm:prSet presAssocID="{BB1BB7E4-13E2-4EF7-9771-E9E174084444}" presName="root1" presStyleCnt="0"/>
      <dgm:spPr/>
    </dgm:pt>
    <dgm:pt modelId="{6B2F1B17-E57F-40F0-89C6-E4F7428584F4}" type="pres">
      <dgm:prSet presAssocID="{BB1BB7E4-13E2-4EF7-9771-E9E174084444}" presName="LevelOneTextNode" presStyleLbl="node0" presStyleIdx="0" presStyleCnt="1" custScaleY="397861">
        <dgm:presLayoutVars>
          <dgm:chPref val="3"/>
        </dgm:presLayoutVars>
      </dgm:prSet>
      <dgm:spPr/>
      <dgm:t>
        <a:bodyPr/>
        <a:lstStyle/>
        <a:p>
          <a:endParaRPr lang="sk-SK"/>
        </a:p>
      </dgm:t>
    </dgm:pt>
    <dgm:pt modelId="{412098EC-53C9-49AC-8141-C0067FB31F65}" type="pres">
      <dgm:prSet presAssocID="{BB1BB7E4-13E2-4EF7-9771-E9E174084444}" presName="level2hierChild" presStyleCnt="0"/>
      <dgm:spPr/>
    </dgm:pt>
    <dgm:pt modelId="{DBF8969C-4CDD-4840-AD54-313F81798952}" type="pres">
      <dgm:prSet presAssocID="{C0D54B2D-ADB7-4B6E-897C-EA09FA33727A}" presName="conn2-1" presStyleLbl="parChTrans1D2" presStyleIdx="0" presStyleCnt="14"/>
      <dgm:spPr/>
      <dgm:t>
        <a:bodyPr/>
        <a:lstStyle/>
        <a:p>
          <a:endParaRPr lang="sk-SK"/>
        </a:p>
      </dgm:t>
    </dgm:pt>
    <dgm:pt modelId="{17628A9B-B4E3-4796-BED4-5D5325BC9BAD}" type="pres">
      <dgm:prSet presAssocID="{C0D54B2D-ADB7-4B6E-897C-EA09FA33727A}" presName="connTx" presStyleLbl="parChTrans1D2" presStyleIdx="0" presStyleCnt="14"/>
      <dgm:spPr/>
      <dgm:t>
        <a:bodyPr/>
        <a:lstStyle/>
        <a:p>
          <a:endParaRPr lang="sk-SK"/>
        </a:p>
      </dgm:t>
    </dgm:pt>
    <dgm:pt modelId="{F63664E4-17A6-4A48-80BE-4F6E84EE90EF}" type="pres">
      <dgm:prSet presAssocID="{8B4B5544-C258-4371-940A-7911C6CA1DFE}" presName="root2" presStyleCnt="0"/>
      <dgm:spPr/>
    </dgm:pt>
    <dgm:pt modelId="{7F43CA3D-EDB0-41A0-A924-9EDB01C5C393}" type="pres">
      <dgm:prSet presAssocID="{8B4B5544-C258-4371-940A-7911C6CA1DFE}" presName="LevelTwoTextNode" presStyleLbl="asst0" presStyleIdx="0" presStyleCnt="34" custScaleX="161937">
        <dgm:presLayoutVars>
          <dgm:chPref val="3"/>
        </dgm:presLayoutVars>
      </dgm:prSet>
      <dgm:spPr/>
      <dgm:t>
        <a:bodyPr/>
        <a:lstStyle/>
        <a:p>
          <a:endParaRPr lang="sk-SK"/>
        </a:p>
      </dgm:t>
    </dgm:pt>
    <dgm:pt modelId="{0C9F8EB7-04DF-40A7-BBD0-63FE9D5C75AB}" type="pres">
      <dgm:prSet presAssocID="{8B4B5544-C258-4371-940A-7911C6CA1DFE}" presName="level3hierChild" presStyleCnt="0"/>
      <dgm:spPr/>
    </dgm:pt>
    <dgm:pt modelId="{33F47C69-1862-4A8F-85F7-BB6688D44EE3}" type="pres">
      <dgm:prSet presAssocID="{36BD2A6D-967A-47FE-BB0F-D9B6539DC345}" presName="conn2-1" presStyleLbl="parChTrans1D2" presStyleIdx="1" presStyleCnt="14"/>
      <dgm:spPr/>
      <dgm:t>
        <a:bodyPr/>
        <a:lstStyle/>
        <a:p>
          <a:endParaRPr lang="sk-SK"/>
        </a:p>
      </dgm:t>
    </dgm:pt>
    <dgm:pt modelId="{8ACDD92A-8F2B-43C5-96BE-744B376EE068}" type="pres">
      <dgm:prSet presAssocID="{36BD2A6D-967A-47FE-BB0F-D9B6539DC345}" presName="connTx" presStyleLbl="parChTrans1D2" presStyleIdx="1" presStyleCnt="14"/>
      <dgm:spPr/>
      <dgm:t>
        <a:bodyPr/>
        <a:lstStyle/>
        <a:p>
          <a:endParaRPr lang="sk-SK"/>
        </a:p>
      </dgm:t>
    </dgm:pt>
    <dgm:pt modelId="{CA3B2335-79F3-483B-B872-8706D491A166}" type="pres">
      <dgm:prSet presAssocID="{6BB87F46-620F-45B1-B038-37F5DC111FF7}" presName="root2" presStyleCnt="0"/>
      <dgm:spPr/>
    </dgm:pt>
    <dgm:pt modelId="{ECF24461-7D96-48D0-A2B1-EDEF4FF079A2}" type="pres">
      <dgm:prSet presAssocID="{6BB87F46-620F-45B1-B038-37F5DC111FF7}" presName="LevelTwoTextNode" presStyleLbl="asst0" presStyleIdx="1" presStyleCnt="34" custScaleX="161768">
        <dgm:presLayoutVars>
          <dgm:chPref val="3"/>
        </dgm:presLayoutVars>
      </dgm:prSet>
      <dgm:spPr/>
      <dgm:t>
        <a:bodyPr/>
        <a:lstStyle/>
        <a:p>
          <a:endParaRPr lang="sk-SK"/>
        </a:p>
      </dgm:t>
    </dgm:pt>
    <dgm:pt modelId="{8F8861A1-7F8D-4167-9DBB-09D429C3DD7C}" type="pres">
      <dgm:prSet presAssocID="{6BB87F46-620F-45B1-B038-37F5DC111FF7}" presName="level3hierChild" presStyleCnt="0"/>
      <dgm:spPr/>
    </dgm:pt>
    <dgm:pt modelId="{A495F32F-97E7-4965-8F8A-A85F322837BC}" type="pres">
      <dgm:prSet presAssocID="{EEC3E7D6-E744-4348-941C-E0D19F59FA27}" presName="conn2-1" presStyleLbl="parChTrans1D3" presStyleIdx="0" presStyleCnt="16"/>
      <dgm:spPr/>
      <dgm:t>
        <a:bodyPr/>
        <a:lstStyle/>
        <a:p>
          <a:endParaRPr lang="sk-SK"/>
        </a:p>
      </dgm:t>
    </dgm:pt>
    <dgm:pt modelId="{78DDB371-97E3-431C-A140-64FEBDEA9F0A}" type="pres">
      <dgm:prSet presAssocID="{EEC3E7D6-E744-4348-941C-E0D19F59FA27}" presName="connTx" presStyleLbl="parChTrans1D3" presStyleIdx="0" presStyleCnt="16"/>
      <dgm:spPr/>
      <dgm:t>
        <a:bodyPr/>
        <a:lstStyle/>
        <a:p>
          <a:endParaRPr lang="sk-SK"/>
        </a:p>
      </dgm:t>
    </dgm:pt>
    <dgm:pt modelId="{42CF250B-5169-44FC-9319-1A914878C0D5}" type="pres">
      <dgm:prSet presAssocID="{7FC8117E-9568-418C-AEAB-D8097A5EC7D2}" presName="root2" presStyleCnt="0"/>
      <dgm:spPr/>
    </dgm:pt>
    <dgm:pt modelId="{DBF07E4D-BEF8-4AB0-B9A8-20C0DA92D63F}" type="pres">
      <dgm:prSet presAssocID="{7FC8117E-9568-418C-AEAB-D8097A5EC7D2}" presName="LevelTwoTextNode" presStyleLbl="asst0" presStyleIdx="2" presStyleCnt="34" custScaleX="208520" custScaleY="185778">
        <dgm:presLayoutVars>
          <dgm:chPref val="3"/>
        </dgm:presLayoutVars>
      </dgm:prSet>
      <dgm:spPr/>
      <dgm:t>
        <a:bodyPr/>
        <a:lstStyle/>
        <a:p>
          <a:endParaRPr lang="sk-SK"/>
        </a:p>
      </dgm:t>
    </dgm:pt>
    <dgm:pt modelId="{5D69AF05-73E7-47B9-844E-4BEEEE98E7F0}" type="pres">
      <dgm:prSet presAssocID="{7FC8117E-9568-418C-AEAB-D8097A5EC7D2}" presName="level3hierChild" presStyleCnt="0"/>
      <dgm:spPr/>
    </dgm:pt>
    <dgm:pt modelId="{9B821C72-15C7-4FD9-A2E0-433C7F7587DC}" type="pres">
      <dgm:prSet presAssocID="{7E685608-1A2D-499B-ABE4-29AAC3E75F0C}" presName="conn2-1" presStyleLbl="parChTrans1D4" presStyleIdx="0" presStyleCnt="4"/>
      <dgm:spPr/>
      <dgm:t>
        <a:bodyPr/>
        <a:lstStyle/>
        <a:p>
          <a:endParaRPr lang="sk-SK"/>
        </a:p>
      </dgm:t>
    </dgm:pt>
    <dgm:pt modelId="{F7CCE357-AA24-4ACB-AC38-B8C76F6B18EC}" type="pres">
      <dgm:prSet presAssocID="{7E685608-1A2D-499B-ABE4-29AAC3E75F0C}" presName="connTx" presStyleLbl="parChTrans1D4" presStyleIdx="0" presStyleCnt="4"/>
      <dgm:spPr/>
      <dgm:t>
        <a:bodyPr/>
        <a:lstStyle/>
        <a:p>
          <a:endParaRPr lang="sk-SK"/>
        </a:p>
      </dgm:t>
    </dgm:pt>
    <dgm:pt modelId="{9430EA4A-5E75-424B-BBA6-704F15CF6013}" type="pres">
      <dgm:prSet presAssocID="{2579680E-C617-451E-9CD8-85BE741DBF32}" presName="root2" presStyleCnt="0"/>
      <dgm:spPr/>
    </dgm:pt>
    <dgm:pt modelId="{63F5889A-1D7C-4958-BE2F-23E5D5A1E456}" type="pres">
      <dgm:prSet presAssocID="{2579680E-C617-451E-9CD8-85BE741DBF32}" presName="LevelTwoTextNode" presStyleLbl="asst0" presStyleIdx="3" presStyleCnt="34" custScaleX="157305">
        <dgm:presLayoutVars>
          <dgm:chPref val="3"/>
        </dgm:presLayoutVars>
      </dgm:prSet>
      <dgm:spPr/>
      <dgm:t>
        <a:bodyPr/>
        <a:lstStyle/>
        <a:p>
          <a:endParaRPr lang="sk-SK"/>
        </a:p>
      </dgm:t>
    </dgm:pt>
    <dgm:pt modelId="{4AECE40D-322B-4A29-BC71-3DF86D2B8568}" type="pres">
      <dgm:prSet presAssocID="{2579680E-C617-451E-9CD8-85BE741DBF32}" presName="level3hierChild" presStyleCnt="0"/>
      <dgm:spPr/>
    </dgm:pt>
    <dgm:pt modelId="{12D4C718-F752-49CA-8B8F-6D9AE7DBB354}" type="pres">
      <dgm:prSet presAssocID="{63A6FCBB-6756-4994-A300-C3821181F86E}" presName="conn2-1" presStyleLbl="parChTrans1D2" presStyleIdx="2" presStyleCnt="14"/>
      <dgm:spPr/>
      <dgm:t>
        <a:bodyPr/>
        <a:lstStyle/>
        <a:p>
          <a:endParaRPr lang="sk-SK"/>
        </a:p>
      </dgm:t>
    </dgm:pt>
    <dgm:pt modelId="{8B43F143-78BC-45EB-B6BF-3D3F2AC298D2}" type="pres">
      <dgm:prSet presAssocID="{63A6FCBB-6756-4994-A300-C3821181F86E}" presName="connTx" presStyleLbl="parChTrans1D2" presStyleIdx="2" presStyleCnt="14"/>
      <dgm:spPr/>
      <dgm:t>
        <a:bodyPr/>
        <a:lstStyle/>
        <a:p>
          <a:endParaRPr lang="sk-SK"/>
        </a:p>
      </dgm:t>
    </dgm:pt>
    <dgm:pt modelId="{FE0A5996-595E-41AE-9FF9-73AAB856FF7B}" type="pres">
      <dgm:prSet presAssocID="{691B48F1-16EA-4730-AA39-3DDAE6DEBC95}" presName="root2" presStyleCnt="0"/>
      <dgm:spPr/>
    </dgm:pt>
    <dgm:pt modelId="{784F11F0-357D-41D2-90A9-2849FF8A6A39}" type="pres">
      <dgm:prSet presAssocID="{691B48F1-16EA-4730-AA39-3DDAE6DEBC95}" presName="LevelTwoTextNode" presStyleLbl="asst0" presStyleIdx="4" presStyleCnt="34" custScaleX="161937">
        <dgm:presLayoutVars>
          <dgm:chPref val="3"/>
        </dgm:presLayoutVars>
      </dgm:prSet>
      <dgm:spPr/>
      <dgm:t>
        <a:bodyPr/>
        <a:lstStyle/>
        <a:p>
          <a:endParaRPr lang="sk-SK"/>
        </a:p>
      </dgm:t>
    </dgm:pt>
    <dgm:pt modelId="{8540E090-785E-4F80-BA25-1BF3549ACF47}" type="pres">
      <dgm:prSet presAssocID="{691B48F1-16EA-4730-AA39-3DDAE6DEBC95}" presName="level3hierChild" presStyleCnt="0"/>
      <dgm:spPr/>
    </dgm:pt>
    <dgm:pt modelId="{6E6CCE16-3E37-47DA-A506-3F2416D2AE32}" type="pres">
      <dgm:prSet presAssocID="{1961B478-DE84-4AFD-8A79-B9B3E3989F6C}" presName="conn2-1" presStyleLbl="parChTrans1D3" presStyleIdx="1" presStyleCnt="16"/>
      <dgm:spPr/>
      <dgm:t>
        <a:bodyPr/>
        <a:lstStyle/>
        <a:p>
          <a:endParaRPr lang="sk-SK"/>
        </a:p>
      </dgm:t>
    </dgm:pt>
    <dgm:pt modelId="{F5AF0A71-DAD1-42EF-9B7B-E4D168CDC82A}" type="pres">
      <dgm:prSet presAssocID="{1961B478-DE84-4AFD-8A79-B9B3E3989F6C}" presName="connTx" presStyleLbl="parChTrans1D3" presStyleIdx="1" presStyleCnt="16"/>
      <dgm:spPr/>
      <dgm:t>
        <a:bodyPr/>
        <a:lstStyle/>
        <a:p>
          <a:endParaRPr lang="sk-SK"/>
        </a:p>
      </dgm:t>
    </dgm:pt>
    <dgm:pt modelId="{7148E7B2-CE3D-4E34-86AA-204517C5ED49}" type="pres">
      <dgm:prSet presAssocID="{3F7422CF-6868-4491-A3B3-F252EA4BDE02}" presName="root2" presStyleCnt="0"/>
      <dgm:spPr/>
    </dgm:pt>
    <dgm:pt modelId="{42981D61-F832-4FFE-A6C1-009224F03F90}" type="pres">
      <dgm:prSet presAssocID="{3F7422CF-6868-4491-A3B3-F252EA4BDE02}" presName="LevelTwoTextNode" presStyleLbl="asst0" presStyleIdx="5" presStyleCnt="34" custScaleX="208520">
        <dgm:presLayoutVars>
          <dgm:chPref val="3"/>
        </dgm:presLayoutVars>
      </dgm:prSet>
      <dgm:spPr/>
      <dgm:t>
        <a:bodyPr/>
        <a:lstStyle/>
        <a:p>
          <a:endParaRPr lang="sk-SK"/>
        </a:p>
      </dgm:t>
    </dgm:pt>
    <dgm:pt modelId="{AB4FC490-4B99-49F0-9D5E-EB93978A7F98}" type="pres">
      <dgm:prSet presAssocID="{3F7422CF-6868-4491-A3B3-F252EA4BDE02}" presName="level3hierChild" presStyleCnt="0"/>
      <dgm:spPr/>
    </dgm:pt>
    <dgm:pt modelId="{B9D6F553-4797-4846-80EE-9414835B426B}" type="pres">
      <dgm:prSet presAssocID="{91B26D29-8441-45B9-8602-B382788E2539}" presName="conn2-1" presStyleLbl="parChTrans1D2" presStyleIdx="3" presStyleCnt="14"/>
      <dgm:spPr/>
      <dgm:t>
        <a:bodyPr/>
        <a:lstStyle/>
        <a:p>
          <a:endParaRPr lang="sk-SK"/>
        </a:p>
      </dgm:t>
    </dgm:pt>
    <dgm:pt modelId="{0A7067B8-F51C-4AA9-B415-C015E68BE73E}" type="pres">
      <dgm:prSet presAssocID="{91B26D29-8441-45B9-8602-B382788E2539}" presName="connTx" presStyleLbl="parChTrans1D2" presStyleIdx="3" presStyleCnt="14"/>
      <dgm:spPr/>
      <dgm:t>
        <a:bodyPr/>
        <a:lstStyle/>
        <a:p>
          <a:endParaRPr lang="sk-SK"/>
        </a:p>
      </dgm:t>
    </dgm:pt>
    <dgm:pt modelId="{57F3888A-A2C0-4018-9A47-31B0D5E96B30}" type="pres">
      <dgm:prSet presAssocID="{B0331A92-C438-4381-A66D-432FF4BFB657}" presName="root2" presStyleCnt="0"/>
      <dgm:spPr/>
    </dgm:pt>
    <dgm:pt modelId="{64794D10-6739-415D-96EA-469A57B40A7C}" type="pres">
      <dgm:prSet presAssocID="{B0331A92-C438-4381-A66D-432FF4BFB657}" presName="LevelTwoTextNode" presStyleLbl="asst0" presStyleIdx="6" presStyleCnt="34" custScaleX="161937">
        <dgm:presLayoutVars>
          <dgm:chPref val="3"/>
        </dgm:presLayoutVars>
      </dgm:prSet>
      <dgm:spPr/>
      <dgm:t>
        <a:bodyPr/>
        <a:lstStyle/>
        <a:p>
          <a:endParaRPr lang="sk-SK"/>
        </a:p>
      </dgm:t>
    </dgm:pt>
    <dgm:pt modelId="{7F0E0DBC-34C7-4A01-A3B3-25D50AC662AC}" type="pres">
      <dgm:prSet presAssocID="{B0331A92-C438-4381-A66D-432FF4BFB657}" presName="level3hierChild" presStyleCnt="0"/>
      <dgm:spPr/>
    </dgm:pt>
    <dgm:pt modelId="{2B4AE1BE-6760-4DA0-8B30-3768A3BC1C48}" type="pres">
      <dgm:prSet presAssocID="{56A76872-C7EF-4A41-9A3F-BC49F54B320C}" presName="conn2-1" presStyleLbl="parChTrans1D3" presStyleIdx="2" presStyleCnt="16"/>
      <dgm:spPr/>
      <dgm:t>
        <a:bodyPr/>
        <a:lstStyle/>
        <a:p>
          <a:endParaRPr lang="sk-SK"/>
        </a:p>
      </dgm:t>
    </dgm:pt>
    <dgm:pt modelId="{06E1DEEB-4F71-40FE-8547-11C7E7005239}" type="pres">
      <dgm:prSet presAssocID="{56A76872-C7EF-4A41-9A3F-BC49F54B320C}" presName="connTx" presStyleLbl="parChTrans1D3" presStyleIdx="2" presStyleCnt="16"/>
      <dgm:spPr/>
      <dgm:t>
        <a:bodyPr/>
        <a:lstStyle/>
        <a:p>
          <a:endParaRPr lang="sk-SK"/>
        </a:p>
      </dgm:t>
    </dgm:pt>
    <dgm:pt modelId="{4BFADD13-CF05-4A03-8A43-DAA2BD0BDBE7}" type="pres">
      <dgm:prSet presAssocID="{242767E4-E693-4839-8317-1CE1380CCD75}" presName="root2" presStyleCnt="0"/>
      <dgm:spPr/>
    </dgm:pt>
    <dgm:pt modelId="{D00727BC-327C-47E2-B163-27F2FD06C189}" type="pres">
      <dgm:prSet presAssocID="{242767E4-E693-4839-8317-1CE1380CCD75}" presName="LevelTwoTextNode" presStyleLbl="asst0" presStyleIdx="7" presStyleCnt="34" custScaleX="208520">
        <dgm:presLayoutVars>
          <dgm:chPref val="3"/>
        </dgm:presLayoutVars>
      </dgm:prSet>
      <dgm:spPr/>
      <dgm:t>
        <a:bodyPr/>
        <a:lstStyle/>
        <a:p>
          <a:endParaRPr lang="sk-SK"/>
        </a:p>
      </dgm:t>
    </dgm:pt>
    <dgm:pt modelId="{99991C99-3536-4321-860A-C5F502EEC86C}" type="pres">
      <dgm:prSet presAssocID="{242767E4-E693-4839-8317-1CE1380CCD75}" presName="level3hierChild" presStyleCnt="0"/>
      <dgm:spPr/>
    </dgm:pt>
    <dgm:pt modelId="{D5ED02EF-7BCA-4735-9633-4BE1BE3906F1}" type="pres">
      <dgm:prSet presAssocID="{8E9DCD3B-E1C1-4947-BDCA-E58FAF4F5E3E}" presName="conn2-1" presStyleLbl="parChTrans1D4" presStyleIdx="1" presStyleCnt="4"/>
      <dgm:spPr/>
      <dgm:t>
        <a:bodyPr/>
        <a:lstStyle/>
        <a:p>
          <a:endParaRPr lang="sk-SK"/>
        </a:p>
      </dgm:t>
    </dgm:pt>
    <dgm:pt modelId="{214943F5-E8AB-474D-AED3-0D2D2A9E048B}" type="pres">
      <dgm:prSet presAssocID="{8E9DCD3B-E1C1-4947-BDCA-E58FAF4F5E3E}" presName="connTx" presStyleLbl="parChTrans1D4" presStyleIdx="1" presStyleCnt="4"/>
      <dgm:spPr/>
      <dgm:t>
        <a:bodyPr/>
        <a:lstStyle/>
        <a:p>
          <a:endParaRPr lang="sk-SK"/>
        </a:p>
      </dgm:t>
    </dgm:pt>
    <dgm:pt modelId="{59B91F08-3913-435F-B36F-7E74904FE3C1}" type="pres">
      <dgm:prSet presAssocID="{F0B70F55-D3C1-480E-9567-8D512056117C}" presName="root2" presStyleCnt="0"/>
      <dgm:spPr/>
    </dgm:pt>
    <dgm:pt modelId="{5065BE22-8B65-47F1-A9F3-91D4DC2CE704}" type="pres">
      <dgm:prSet presAssocID="{F0B70F55-D3C1-480E-9567-8D512056117C}" presName="LevelTwoTextNode" presStyleLbl="asst0" presStyleIdx="8" presStyleCnt="34" custScaleX="154117">
        <dgm:presLayoutVars>
          <dgm:chPref val="3"/>
        </dgm:presLayoutVars>
      </dgm:prSet>
      <dgm:spPr/>
      <dgm:t>
        <a:bodyPr/>
        <a:lstStyle/>
        <a:p>
          <a:endParaRPr lang="sk-SK"/>
        </a:p>
      </dgm:t>
    </dgm:pt>
    <dgm:pt modelId="{805CD728-90A3-416E-9650-E8D0AFFCF23A}" type="pres">
      <dgm:prSet presAssocID="{F0B70F55-D3C1-480E-9567-8D512056117C}" presName="level3hierChild" presStyleCnt="0"/>
      <dgm:spPr/>
    </dgm:pt>
    <dgm:pt modelId="{420BE9E1-5AEF-4C32-A76F-F8C12310FF2B}" type="pres">
      <dgm:prSet presAssocID="{8490C41F-BE3E-4EC2-A3BF-AE0F22807080}" presName="conn2-1" presStyleLbl="parChTrans1D2" presStyleIdx="4" presStyleCnt="14"/>
      <dgm:spPr/>
      <dgm:t>
        <a:bodyPr/>
        <a:lstStyle/>
        <a:p>
          <a:endParaRPr lang="sk-SK"/>
        </a:p>
      </dgm:t>
    </dgm:pt>
    <dgm:pt modelId="{B2D51CE3-7E15-4845-BC27-AF65CF87F2F8}" type="pres">
      <dgm:prSet presAssocID="{8490C41F-BE3E-4EC2-A3BF-AE0F22807080}" presName="connTx" presStyleLbl="parChTrans1D2" presStyleIdx="4" presStyleCnt="14"/>
      <dgm:spPr/>
      <dgm:t>
        <a:bodyPr/>
        <a:lstStyle/>
        <a:p>
          <a:endParaRPr lang="sk-SK"/>
        </a:p>
      </dgm:t>
    </dgm:pt>
    <dgm:pt modelId="{B966902A-3785-40EA-9B56-41ADB9DC6DA0}" type="pres">
      <dgm:prSet presAssocID="{A97A2A4E-81BF-487A-8C54-4AC1D8AF74B5}" presName="root2" presStyleCnt="0"/>
      <dgm:spPr/>
    </dgm:pt>
    <dgm:pt modelId="{600A9C06-BF4F-4ED3-8614-565C8EC7EAD1}" type="pres">
      <dgm:prSet presAssocID="{A97A2A4E-81BF-487A-8C54-4AC1D8AF74B5}" presName="LevelTwoTextNode" presStyleLbl="asst0" presStyleIdx="9" presStyleCnt="34" custScaleX="161937">
        <dgm:presLayoutVars>
          <dgm:chPref val="3"/>
        </dgm:presLayoutVars>
      </dgm:prSet>
      <dgm:spPr/>
      <dgm:t>
        <a:bodyPr/>
        <a:lstStyle/>
        <a:p>
          <a:endParaRPr lang="sk-SK"/>
        </a:p>
      </dgm:t>
    </dgm:pt>
    <dgm:pt modelId="{53B5AE9F-C218-4439-A15F-15B7945F5048}" type="pres">
      <dgm:prSet presAssocID="{A97A2A4E-81BF-487A-8C54-4AC1D8AF74B5}" presName="level3hierChild" presStyleCnt="0"/>
      <dgm:spPr/>
    </dgm:pt>
    <dgm:pt modelId="{2C0B2A14-C0E6-4C7A-9D59-C81DFF3F4D41}" type="pres">
      <dgm:prSet presAssocID="{1D2F205A-42A2-4F7F-B340-1608209F62C9}" presName="conn2-1" presStyleLbl="parChTrans1D3" presStyleIdx="3" presStyleCnt="16"/>
      <dgm:spPr/>
      <dgm:t>
        <a:bodyPr/>
        <a:lstStyle/>
        <a:p>
          <a:endParaRPr lang="sk-SK"/>
        </a:p>
      </dgm:t>
    </dgm:pt>
    <dgm:pt modelId="{DBF1AD84-A109-47F8-8782-78ACD74D7B4A}" type="pres">
      <dgm:prSet presAssocID="{1D2F205A-42A2-4F7F-B340-1608209F62C9}" presName="connTx" presStyleLbl="parChTrans1D3" presStyleIdx="3" presStyleCnt="16"/>
      <dgm:spPr/>
      <dgm:t>
        <a:bodyPr/>
        <a:lstStyle/>
        <a:p>
          <a:endParaRPr lang="sk-SK"/>
        </a:p>
      </dgm:t>
    </dgm:pt>
    <dgm:pt modelId="{34924EC7-CEEB-46EA-B26B-F0ADAE6EA1CF}" type="pres">
      <dgm:prSet presAssocID="{74DC65DE-831D-4D81-8628-CD3300F181AE}" presName="root2" presStyleCnt="0"/>
      <dgm:spPr/>
    </dgm:pt>
    <dgm:pt modelId="{75ECF87B-F512-4B58-B5E8-01C0B9795758}" type="pres">
      <dgm:prSet presAssocID="{74DC65DE-831D-4D81-8628-CD3300F181AE}" presName="LevelTwoTextNode" presStyleLbl="asst0" presStyleIdx="10" presStyleCnt="34" custScaleX="208520">
        <dgm:presLayoutVars>
          <dgm:chPref val="3"/>
        </dgm:presLayoutVars>
      </dgm:prSet>
      <dgm:spPr/>
      <dgm:t>
        <a:bodyPr/>
        <a:lstStyle/>
        <a:p>
          <a:endParaRPr lang="sk-SK"/>
        </a:p>
      </dgm:t>
    </dgm:pt>
    <dgm:pt modelId="{E8F4A65F-75F6-40CF-A171-DF4751D9AF9B}" type="pres">
      <dgm:prSet presAssocID="{74DC65DE-831D-4D81-8628-CD3300F181AE}" presName="level3hierChild" presStyleCnt="0"/>
      <dgm:spPr/>
    </dgm:pt>
    <dgm:pt modelId="{75DB2AA7-0B5F-4FE0-8E66-92911038FA68}" type="pres">
      <dgm:prSet presAssocID="{C5D52138-C4CC-4A6F-A162-C178F6D4EEC4}" presName="conn2-1" presStyleLbl="parChTrans1D2" presStyleIdx="5" presStyleCnt="14"/>
      <dgm:spPr/>
      <dgm:t>
        <a:bodyPr/>
        <a:lstStyle/>
        <a:p>
          <a:endParaRPr lang="sk-SK"/>
        </a:p>
      </dgm:t>
    </dgm:pt>
    <dgm:pt modelId="{1F76DC54-CE8F-455D-A433-DC5F6A9464E6}" type="pres">
      <dgm:prSet presAssocID="{C5D52138-C4CC-4A6F-A162-C178F6D4EEC4}" presName="connTx" presStyleLbl="parChTrans1D2" presStyleIdx="5" presStyleCnt="14"/>
      <dgm:spPr/>
      <dgm:t>
        <a:bodyPr/>
        <a:lstStyle/>
        <a:p>
          <a:endParaRPr lang="sk-SK"/>
        </a:p>
      </dgm:t>
    </dgm:pt>
    <dgm:pt modelId="{695BC675-6D95-43A0-9519-FB135086AE93}" type="pres">
      <dgm:prSet presAssocID="{5B1FE2AB-2EF1-4C2F-B4B3-989B1A76B39A}" presName="root2" presStyleCnt="0"/>
      <dgm:spPr/>
    </dgm:pt>
    <dgm:pt modelId="{3DD35F20-9E8D-47FB-B8E6-C68948CA0CBD}" type="pres">
      <dgm:prSet presAssocID="{5B1FE2AB-2EF1-4C2F-B4B3-989B1A76B39A}" presName="LevelTwoTextNode" presStyleLbl="asst0" presStyleIdx="11" presStyleCnt="34" custScaleX="161937">
        <dgm:presLayoutVars>
          <dgm:chPref val="3"/>
        </dgm:presLayoutVars>
      </dgm:prSet>
      <dgm:spPr/>
      <dgm:t>
        <a:bodyPr/>
        <a:lstStyle/>
        <a:p>
          <a:endParaRPr lang="sk-SK"/>
        </a:p>
      </dgm:t>
    </dgm:pt>
    <dgm:pt modelId="{20D48696-F9D2-47B5-AAF6-A77B4DEC3770}" type="pres">
      <dgm:prSet presAssocID="{5B1FE2AB-2EF1-4C2F-B4B3-989B1A76B39A}" presName="level3hierChild" presStyleCnt="0"/>
      <dgm:spPr/>
    </dgm:pt>
    <dgm:pt modelId="{492EA723-E7BA-4FA0-B4BF-782D96347946}" type="pres">
      <dgm:prSet presAssocID="{D4EDC0DB-4CED-4560-ABB3-6A300B3AB3CD}" presName="conn2-1" presStyleLbl="parChTrans1D3" presStyleIdx="4" presStyleCnt="16"/>
      <dgm:spPr/>
      <dgm:t>
        <a:bodyPr/>
        <a:lstStyle/>
        <a:p>
          <a:endParaRPr lang="sk-SK"/>
        </a:p>
      </dgm:t>
    </dgm:pt>
    <dgm:pt modelId="{C82B545D-A7E6-4321-9535-173DBA140CD1}" type="pres">
      <dgm:prSet presAssocID="{D4EDC0DB-4CED-4560-ABB3-6A300B3AB3CD}" presName="connTx" presStyleLbl="parChTrans1D3" presStyleIdx="4" presStyleCnt="16"/>
      <dgm:spPr/>
      <dgm:t>
        <a:bodyPr/>
        <a:lstStyle/>
        <a:p>
          <a:endParaRPr lang="sk-SK"/>
        </a:p>
      </dgm:t>
    </dgm:pt>
    <dgm:pt modelId="{66133A3C-DF23-4BE2-8A0E-F5A0C1E1B53D}" type="pres">
      <dgm:prSet presAssocID="{E51D539D-620C-4A57-9417-84720A7D48EC}" presName="root2" presStyleCnt="0"/>
      <dgm:spPr/>
    </dgm:pt>
    <dgm:pt modelId="{C6576B70-7B0F-414C-AECD-7D2F8B81B891}" type="pres">
      <dgm:prSet presAssocID="{E51D539D-620C-4A57-9417-84720A7D48EC}" presName="LevelTwoTextNode" presStyleLbl="asst0" presStyleIdx="12" presStyleCnt="34" custScaleX="208520">
        <dgm:presLayoutVars>
          <dgm:chPref val="3"/>
        </dgm:presLayoutVars>
      </dgm:prSet>
      <dgm:spPr/>
      <dgm:t>
        <a:bodyPr/>
        <a:lstStyle/>
        <a:p>
          <a:endParaRPr lang="sk-SK"/>
        </a:p>
      </dgm:t>
    </dgm:pt>
    <dgm:pt modelId="{B30A5314-2CEB-4625-A419-3823FC055093}" type="pres">
      <dgm:prSet presAssocID="{E51D539D-620C-4A57-9417-84720A7D48EC}" presName="level3hierChild" presStyleCnt="0"/>
      <dgm:spPr/>
    </dgm:pt>
    <dgm:pt modelId="{BB77D5F5-97B0-4B8F-A7DD-41B38E5ADBF7}" type="pres">
      <dgm:prSet presAssocID="{CA41CCC9-1E30-4D59-B8DF-1C5545208FD6}" presName="conn2-1" presStyleLbl="parChTrans1D2" presStyleIdx="6" presStyleCnt="14"/>
      <dgm:spPr/>
      <dgm:t>
        <a:bodyPr/>
        <a:lstStyle/>
        <a:p>
          <a:endParaRPr lang="sk-SK"/>
        </a:p>
      </dgm:t>
    </dgm:pt>
    <dgm:pt modelId="{A57F6E96-1C79-4EFB-8010-A874ED13601D}" type="pres">
      <dgm:prSet presAssocID="{CA41CCC9-1E30-4D59-B8DF-1C5545208FD6}" presName="connTx" presStyleLbl="parChTrans1D2" presStyleIdx="6" presStyleCnt="14"/>
      <dgm:spPr/>
      <dgm:t>
        <a:bodyPr/>
        <a:lstStyle/>
        <a:p>
          <a:endParaRPr lang="sk-SK"/>
        </a:p>
      </dgm:t>
    </dgm:pt>
    <dgm:pt modelId="{11949AE7-EC0D-41C2-916D-D6FECCD11867}" type="pres">
      <dgm:prSet presAssocID="{60A18AEE-5438-47CB-B54A-6F6D4B4389F9}" presName="root2" presStyleCnt="0"/>
      <dgm:spPr/>
    </dgm:pt>
    <dgm:pt modelId="{AF206B85-64CF-443D-8141-E14CA9EE631E}" type="pres">
      <dgm:prSet presAssocID="{60A18AEE-5438-47CB-B54A-6F6D4B4389F9}" presName="LevelTwoTextNode" presStyleLbl="asst0" presStyleIdx="13" presStyleCnt="34" custScaleX="161937">
        <dgm:presLayoutVars>
          <dgm:chPref val="3"/>
        </dgm:presLayoutVars>
      </dgm:prSet>
      <dgm:spPr/>
      <dgm:t>
        <a:bodyPr/>
        <a:lstStyle/>
        <a:p>
          <a:endParaRPr lang="sk-SK"/>
        </a:p>
      </dgm:t>
    </dgm:pt>
    <dgm:pt modelId="{EF066718-2B23-4F15-9C82-E6200641C9F4}" type="pres">
      <dgm:prSet presAssocID="{60A18AEE-5438-47CB-B54A-6F6D4B4389F9}" presName="level3hierChild" presStyleCnt="0"/>
      <dgm:spPr/>
    </dgm:pt>
    <dgm:pt modelId="{A4F3BCE5-F36E-4C39-BF91-7357BFB48E94}" type="pres">
      <dgm:prSet presAssocID="{AFF4CFF4-F834-46CB-BBD9-60E96A3069F3}" presName="conn2-1" presStyleLbl="parChTrans1D3" presStyleIdx="5" presStyleCnt="16"/>
      <dgm:spPr/>
      <dgm:t>
        <a:bodyPr/>
        <a:lstStyle/>
        <a:p>
          <a:endParaRPr lang="sk-SK"/>
        </a:p>
      </dgm:t>
    </dgm:pt>
    <dgm:pt modelId="{5948D0F2-DD9E-45A6-A091-53867EE3DA6E}" type="pres">
      <dgm:prSet presAssocID="{AFF4CFF4-F834-46CB-BBD9-60E96A3069F3}" presName="connTx" presStyleLbl="parChTrans1D3" presStyleIdx="5" presStyleCnt="16"/>
      <dgm:spPr/>
      <dgm:t>
        <a:bodyPr/>
        <a:lstStyle/>
        <a:p>
          <a:endParaRPr lang="sk-SK"/>
        </a:p>
      </dgm:t>
    </dgm:pt>
    <dgm:pt modelId="{9DF74D03-B9BE-43F4-A3C7-77F98F63A3CF}" type="pres">
      <dgm:prSet presAssocID="{21A0CC8D-C5EB-4618-8AB1-126EEE8BE122}" presName="root2" presStyleCnt="0"/>
      <dgm:spPr/>
    </dgm:pt>
    <dgm:pt modelId="{E0C94CDA-FF87-4B3C-92CF-3E300908EABC}" type="pres">
      <dgm:prSet presAssocID="{21A0CC8D-C5EB-4618-8AB1-126EEE8BE122}" presName="LevelTwoTextNode" presStyleLbl="asst0" presStyleIdx="14" presStyleCnt="34" custScaleX="208520">
        <dgm:presLayoutVars>
          <dgm:chPref val="3"/>
        </dgm:presLayoutVars>
      </dgm:prSet>
      <dgm:spPr/>
      <dgm:t>
        <a:bodyPr/>
        <a:lstStyle/>
        <a:p>
          <a:endParaRPr lang="sk-SK"/>
        </a:p>
      </dgm:t>
    </dgm:pt>
    <dgm:pt modelId="{43BB0182-3129-4ACD-BD81-F5BFCA296231}" type="pres">
      <dgm:prSet presAssocID="{21A0CC8D-C5EB-4618-8AB1-126EEE8BE122}" presName="level3hierChild" presStyleCnt="0"/>
      <dgm:spPr/>
    </dgm:pt>
    <dgm:pt modelId="{D6739A2F-E21A-42E2-9ABD-87862DAAF56A}" type="pres">
      <dgm:prSet presAssocID="{C9BB216C-CC51-47CD-84E5-9FDAD95F6533}" presName="conn2-1" presStyleLbl="parChTrans1D3" presStyleIdx="6" presStyleCnt="16"/>
      <dgm:spPr/>
      <dgm:t>
        <a:bodyPr/>
        <a:lstStyle/>
        <a:p>
          <a:endParaRPr lang="sk-SK"/>
        </a:p>
      </dgm:t>
    </dgm:pt>
    <dgm:pt modelId="{FF329E5A-B51B-4CD0-BF53-E1B3CCE4A1C2}" type="pres">
      <dgm:prSet presAssocID="{C9BB216C-CC51-47CD-84E5-9FDAD95F6533}" presName="connTx" presStyleLbl="parChTrans1D3" presStyleIdx="6" presStyleCnt="16"/>
      <dgm:spPr/>
      <dgm:t>
        <a:bodyPr/>
        <a:lstStyle/>
        <a:p>
          <a:endParaRPr lang="sk-SK"/>
        </a:p>
      </dgm:t>
    </dgm:pt>
    <dgm:pt modelId="{61E28DFA-542D-4D4E-AF45-52C262EE7546}" type="pres">
      <dgm:prSet presAssocID="{469A5151-0DE6-429C-9BC7-C261C562E1E2}" presName="root2" presStyleCnt="0"/>
      <dgm:spPr/>
    </dgm:pt>
    <dgm:pt modelId="{2DF0ECFB-3033-4070-8FAC-5BF3DBB2E011}" type="pres">
      <dgm:prSet presAssocID="{469A5151-0DE6-429C-9BC7-C261C562E1E2}" presName="LevelTwoTextNode" presStyleLbl="asst0" presStyleIdx="15" presStyleCnt="34" custScaleX="208520">
        <dgm:presLayoutVars>
          <dgm:chPref val="3"/>
        </dgm:presLayoutVars>
      </dgm:prSet>
      <dgm:spPr/>
      <dgm:t>
        <a:bodyPr/>
        <a:lstStyle/>
        <a:p>
          <a:endParaRPr lang="sk-SK"/>
        </a:p>
      </dgm:t>
    </dgm:pt>
    <dgm:pt modelId="{85825867-CAA6-49B1-8439-AD683BD715D1}" type="pres">
      <dgm:prSet presAssocID="{469A5151-0DE6-429C-9BC7-C261C562E1E2}" presName="level3hierChild" presStyleCnt="0"/>
      <dgm:spPr/>
    </dgm:pt>
    <dgm:pt modelId="{B02A6278-73A4-4372-8FE0-B7F63EA4D7F1}" type="pres">
      <dgm:prSet presAssocID="{C6B0330A-0DC2-4159-8F16-1E8212988568}" presName="conn2-1" presStyleLbl="parChTrans1D2" presStyleIdx="7" presStyleCnt="14" custScaleX="2000000"/>
      <dgm:spPr/>
      <dgm:t>
        <a:bodyPr/>
        <a:lstStyle/>
        <a:p>
          <a:endParaRPr lang="sk-SK"/>
        </a:p>
      </dgm:t>
    </dgm:pt>
    <dgm:pt modelId="{1017763B-5BE7-41C4-BA50-67D029DD8AD7}" type="pres">
      <dgm:prSet presAssocID="{C6B0330A-0DC2-4159-8F16-1E8212988568}" presName="connTx" presStyleLbl="parChTrans1D2" presStyleIdx="7" presStyleCnt="14"/>
      <dgm:spPr/>
      <dgm:t>
        <a:bodyPr/>
        <a:lstStyle/>
        <a:p>
          <a:endParaRPr lang="sk-SK"/>
        </a:p>
      </dgm:t>
    </dgm:pt>
    <dgm:pt modelId="{A5D68197-819F-4C21-B5CE-6797C7E9127D}" type="pres">
      <dgm:prSet presAssocID="{F8B879CF-42EF-4CFD-91B8-7B7E220F4878}" presName="root2" presStyleCnt="0"/>
      <dgm:spPr/>
    </dgm:pt>
    <dgm:pt modelId="{A3DABB06-ADE3-4C02-8BF7-5BBBA058ED90}" type="pres">
      <dgm:prSet presAssocID="{F8B879CF-42EF-4CFD-91B8-7B7E220F4878}" presName="LevelTwoTextNode" presStyleLbl="asst0" presStyleIdx="16" presStyleCnt="34" custScaleX="161937">
        <dgm:presLayoutVars>
          <dgm:chPref val="3"/>
        </dgm:presLayoutVars>
      </dgm:prSet>
      <dgm:spPr/>
      <dgm:t>
        <a:bodyPr/>
        <a:lstStyle/>
        <a:p>
          <a:endParaRPr lang="sk-SK"/>
        </a:p>
      </dgm:t>
    </dgm:pt>
    <dgm:pt modelId="{54615D18-5FB9-4D46-926D-46269D095026}" type="pres">
      <dgm:prSet presAssocID="{F8B879CF-42EF-4CFD-91B8-7B7E220F4878}" presName="level3hierChild" presStyleCnt="0"/>
      <dgm:spPr/>
    </dgm:pt>
    <dgm:pt modelId="{216FFFD6-95B3-402F-AA47-9A87A50DC173}" type="pres">
      <dgm:prSet presAssocID="{1B63F1A5-60B3-41B0-AAC0-023FE570384F}" presName="conn2-1" presStyleLbl="parChTrans1D3" presStyleIdx="7" presStyleCnt="16" custScaleX="2000000"/>
      <dgm:spPr/>
      <dgm:t>
        <a:bodyPr/>
        <a:lstStyle/>
        <a:p>
          <a:endParaRPr lang="sk-SK"/>
        </a:p>
      </dgm:t>
    </dgm:pt>
    <dgm:pt modelId="{50BC07B4-0FA1-4A94-A949-B0ACA80377E7}" type="pres">
      <dgm:prSet presAssocID="{1B63F1A5-60B3-41B0-AAC0-023FE570384F}" presName="connTx" presStyleLbl="parChTrans1D3" presStyleIdx="7" presStyleCnt="16"/>
      <dgm:spPr/>
      <dgm:t>
        <a:bodyPr/>
        <a:lstStyle/>
        <a:p>
          <a:endParaRPr lang="sk-SK"/>
        </a:p>
      </dgm:t>
    </dgm:pt>
    <dgm:pt modelId="{3FB4926A-FFE6-431B-B993-EF91D8A5FD04}" type="pres">
      <dgm:prSet presAssocID="{A80D2297-435B-4CF3-A5B5-A5A5CE5C9CE3}" presName="root2" presStyleCnt="0"/>
      <dgm:spPr/>
    </dgm:pt>
    <dgm:pt modelId="{95FA5041-48C6-4DF0-B8C6-87BC2C4C59C5}" type="pres">
      <dgm:prSet presAssocID="{A80D2297-435B-4CF3-A5B5-A5A5CE5C9CE3}" presName="LevelTwoTextNode" presStyleLbl="asst0" presStyleIdx="17" presStyleCnt="34" custScaleX="208520">
        <dgm:presLayoutVars>
          <dgm:chPref val="3"/>
        </dgm:presLayoutVars>
      </dgm:prSet>
      <dgm:spPr/>
      <dgm:t>
        <a:bodyPr/>
        <a:lstStyle/>
        <a:p>
          <a:endParaRPr lang="sk-SK"/>
        </a:p>
      </dgm:t>
    </dgm:pt>
    <dgm:pt modelId="{4A9CA4FF-C6B1-4993-9BF4-5DAE22319299}" type="pres">
      <dgm:prSet presAssocID="{A80D2297-435B-4CF3-A5B5-A5A5CE5C9CE3}" presName="level3hierChild" presStyleCnt="0"/>
      <dgm:spPr/>
    </dgm:pt>
    <dgm:pt modelId="{877C69CE-8684-459B-81F4-DFA57E9AFE8B}" type="pres">
      <dgm:prSet presAssocID="{18135C75-0214-4B94-879B-B39E2392CB77}" presName="conn2-1" presStyleLbl="parChTrans1D4" presStyleIdx="2" presStyleCnt="4"/>
      <dgm:spPr/>
      <dgm:t>
        <a:bodyPr/>
        <a:lstStyle/>
        <a:p>
          <a:endParaRPr lang="sk-SK"/>
        </a:p>
      </dgm:t>
    </dgm:pt>
    <dgm:pt modelId="{D39FA5F6-1F3F-4975-B9D3-4C59F05A1169}" type="pres">
      <dgm:prSet presAssocID="{18135C75-0214-4B94-879B-B39E2392CB77}" presName="connTx" presStyleLbl="parChTrans1D4" presStyleIdx="2" presStyleCnt="4"/>
      <dgm:spPr/>
      <dgm:t>
        <a:bodyPr/>
        <a:lstStyle/>
        <a:p>
          <a:endParaRPr lang="sk-SK"/>
        </a:p>
      </dgm:t>
    </dgm:pt>
    <dgm:pt modelId="{CE2777D0-5BAA-4C3A-841B-3EF9DC684290}" type="pres">
      <dgm:prSet presAssocID="{80134EA6-6A0F-4DB0-8E18-88E91AF35F36}" presName="root2" presStyleCnt="0"/>
      <dgm:spPr/>
    </dgm:pt>
    <dgm:pt modelId="{408813C9-DFBF-47E4-A94E-EDFD4DF2CBA2}" type="pres">
      <dgm:prSet presAssocID="{80134EA6-6A0F-4DB0-8E18-88E91AF35F36}" presName="LevelTwoTextNode" presStyleLbl="asst0" presStyleIdx="18" presStyleCnt="34" custScaleX="154083" custLinFactNeighborX="-1042" custLinFactNeighborY="0">
        <dgm:presLayoutVars>
          <dgm:chPref val="3"/>
        </dgm:presLayoutVars>
      </dgm:prSet>
      <dgm:spPr/>
      <dgm:t>
        <a:bodyPr/>
        <a:lstStyle/>
        <a:p>
          <a:endParaRPr lang="sk-SK"/>
        </a:p>
      </dgm:t>
    </dgm:pt>
    <dgm:pt modelId="{A1DF1583-3825-4242-AFDA-3BF0A6AB0A58}" type="pres">
      <dgm:prSet presAssocID="{80134EA6-6A0F-4DB0-8E18-88E91AF35F36}" presName="level3hierChild" presStyleCnt="0"/>
      <dgm:spPr/>
    </dgm:pt>
    <dgm:pt modelId="{3EF92C87-85D3-443B-9867-7EE7FDED2451}" type="pres">
      <dgm:prSet presAssocID="{A9235D0F-3EBF-4A2A-A056-75FB8A06C291}" presName="conn2-1" presStyleLbl="parChTrans1D2" presStyleIdx="8" presStyleCnt="14" custScaleX="2000000"/>
      <dgm:spPr/>
      <dgm:t>
        <a:bodyPr/>
        <a:lstStyle/>
        <a:p>
          <a:endParaRPr lang="sk-SK"/>
        </a:p>
      </dgm:t>
    </dgm:pt>
    <dgm:pt modelId="{254A6872-113C-4E68-8A3D-43AECFFECB51}" type="pres">
      <dgm:prSet presAssocID="{A9235D0F-3EBF-4A2A-A056-75FB8A06C291}" presName="connTx" presStyleLbl="parChTrans1D2" presStyleIdx="8" presStyleCnt="14"/>
      <dgm:spPr/>
      <dgm:t>
        <a:bodyPr/>
        <a:lstStyle/>
        <a:p>
          <a:endParaRPr lang="sk-SK"/>
        </a:p>
      </dgm:t>
    </dgm:pt>
    <dgm:pt modelId="{7204E6F5-F83D-4A67-A7B5-A3D302E035D2}" type="pres">
      <dgm:prSet presAssocID="{9EB53D30-B2C8-4F11-AE48-4514825C1932}" presName="root2" presStyleCnt="0"/>
      <dgm:spPr/>
    </dgm:pt>
    <dgm:pt modelId="{46C49B82-C055-4AD2-9B7F-52BB115501DC}" type="pres">
      <dgm:prSet presAssocID="{9EB53D30-B2C8-4F11-AE48-4514825C1932}" presName="LevelTwoTextNode" presStyleLbl="asst0" presStyleIdx="19" presStyleCnt="34" custScaleX="161937">
        <dgm:presLayoutVars>
          <dgm:chPref val="3"/>
        </dgm:presLayoutVars>
      </dgm:prSet>
      <dgm:spPr/>
      <dgm:t>
        <a:bodyPr/>
        <a:lstStyle/>
        <a:p>
          <a:endParaRPr lang="sk-SK"/>
        </a:p>
      </dgm:t>
    </dgm:pt>
    <dgm:pt modelId="{090AD204-4ECE-46FB-9865-B388067CC6D3}" type="pres">
      <dgm:prSet presAssocID="{9EB53D30-B2C8-4F11-AE48-4514825C1932}" presName="level3hierChild" presStyleCnt="0"/>
      <dgm:spPr/>
    </dgm:pt>
    <dgm:pt modelId="{D56E933A-CEBC-4B7C-A587-1E93DC55971E}" type="pres">
      <dgm:prSet presAssocID="{76056629-39EC-443C-85E9-F7EF3459D74B}" presName="conn2-1" presStyleLbl="parChTrans1D3" presStyleIdx="8" presStyleCnt="16" custScaleX="2000000"/>
      <dgm:spPr/>
      <dgm:t>
        <a:bodyPr/>
        <a:lstStyle/>
        <a:p>
          <a:endParaRPr lang="sk-SK"/>
        </a:p>
      </dgm:t>
    </dgm:pt>
    <dgm:pt modelId="{9102631E-35A5-48B7-A56E-863EDEA02257}" type="pres">
      <dgm:prSet presAssocID="{76056629-39EC-443C-85E9-F7EF3459D74B}" presName="connTx" presStyleLbl="parChTrans1D3" presStyleIdx="8" presStyleCnt="16"/>
      <dgm:spPr/>
      <dgm:t>
        <a:bodyPr/>
        <a:lstStyle/>
        <a:p>
          <a:endParaRPr lang="sk-SK"/>
        </a:p>
      </dgm:t>
    </dgm:pt>
    <dgm:pt modelId="{34EEFC82-CC19-4F0D-9D95-F6A0746EB421}" type="pres">
      <dgm:prSet presAssocID="{E0510C4E-F7F9-4D8C-831F-2B4B22AFD045}" presName="root2" presStyleCnt="0"/>
      <dgm:spPr/>
    </dgm:pt>
    <dgm:pt modelId="{82ADBB0D-E95C-429A-83E7-F3299CBAF9E3}" type="pres">
      <dgm:prSet presAssocID="{E0510C4E-F7F9-4D8C-831F-2B4B22AFD045}" presName="LevelTwoTextNode" presStyleLbl="asst0" presStyleIdx="20" presStyleCnt="34" custScaleX="208384">
        <dgm:presLayoutVars>
          <dgm:chPref val="3"/>
        </dgm:presLayoutVars>
      </dgm:prSet>
      <dgm:spPr/>
      <dgm:t>
        <a:bodyPr/>
        <a:lstStyle/>
        <a:p>
          <a:endParaRPr lang="sk-SK"/>
        </a:p>
      </dgm:t>
    </dgm:pt>
    <dgm:pt modelId="{5462EA17-8A6D-4168-8E42-3AB6804B9D45}" type="pres">
      <dgm:prSet presAssocID="{E0510C4E-F7F9-4D8C-831F-2B4B22AFD045}" presName="level3hierChild" presStyleCnt="0"/>
      <dgm:spPr/>
    </dgm:pt>
    <dgm:pt modelId="{D0021FDF-F6CD-406B-8177-9B8354E942D2}" type="pres">
      <dgm:prSet presAssocID="{7030858B-5FF2-42EE-BCEF-177B276D5844}" presName="conn2-1" presStyleLbl="parChTrans1D2" presStyleIdx="9" presStyleCnt="14" custScaleX="2000000"/>
      <dgm:spPr/>
      <dgm:t>
        <a:bodyPr/>
        <a:lstStyle/>
        <a:p>
          <a:endParaRPr lang="sk-SK"/>
        </a:p>
      </dgm:t>
    </dgm:pt>
    <dgm:pt modelId="{21C24741-B18B-4595-A65B-5E63DE9458E7}" type="pres">
      <dgm:prSet presAssocID="{7030858B-5FF2-42EE-BCEF-177B276D5844}" presName="connTx" presStyleLbl="parChTrans1D2" presStyleIdx="9" presStyleCnt="14"/>
      <dgm:spPr/>
      <dgm:t>
        <a:bodyPr/>
        <a:lstStyle/>
        <a:p>
          <a:endParaRPr lang="sk-SK"/>
        </a:p>
      </dgm:t>
    </dgm:pt>
    <dgm:pt modelId="{FC645535-A5CD-4FF7-8CDA-CA62A6470EA5}" type="pres">
      <dgm:prSet presAssocID="{E7D421E4-57FF-4862-BCA5-84335DFAD21F}" presName="root2" presStyleCnt="0"/>
      <dgm:spPr/>
    </dgm:pt>
    <dgm:pt modelId="{A01297F7-CE19-40CB-BF28-DA58284373A0}" type="pres">
      <dgm:prSet presAssocID="{E7D421E4-57FF-4862-BCA5-84335DFAD21F}" presName="LevelTwoTextNode" presStyleLbl="asst0" presStyleIdx="21" presStyleCnt="34" custScaleX="161937">
        <dgm:presLayoutVars>
          <dgm:chPref val="3"/>
        </dgm:presLayoutVars>
      </dgm:prSet>
      <dgm:spPr/>
      <dgm:t>
        <a:bodyPr/>
        <a:lstStyle/>
        <a:p>
          <a:endParaRPr lang="sk-SK"/>
        </a:p>
      </dgm:t>
    </dgm:pt>
    <dgm:pt modelId="{9CE43567-479B-492E-8B32-562FE76654D7}" type="pres">
      <dgm:prSet presAssocID="{E7D421E4-57FF-4862-BCA5-84335DFAD21F}" presName="level3hierChild" presStyleCnt="0"/>
      <dgm:spPr/>
    </dgm:pt>
    <dgm:pt modelId="{DDC35107-2B53-41FE-A290-FCDEDB1C6A58}" type="pres">
      <dgm:prSet presAssocID="{73B16C30-8252-4819-9FBE-18C13F07B777}" presName="conn2-1" presStyleLbl="parChTrans1D3" presStyleIdx="9" presStyleCnt="16" custScaleX="2000000"/>
      <dgm:spPr/>
      <dgm:t>
        <a:bodyPr/>
        <a:lstStyle/>
        <a:p>
          <a:endParaRPr lang="sk-SK"/>
        </a:p>
      </dgm:t>
    </dgm:pt>
    <dgm:pt modelId="{0B641684-79CB-41D8-9EF3-F0FBD4597D5A}" type="pres">
      <dgm:prSet presAssocID="{73B16C30-8252-4819-9FBE-18C13F07B777}" presName="connTx" presStyleLbl="parChTrans1D3" presStyleIdx="9" presStyleCnt="16"/>
      <dgm:spPr/>
      <dgm:t>
        <a:bodyPr/>
        <a:lstStyle/>
        <a:p>
          <a:endParaRPr lang="sk-SK"/>
        </a:p>
      </dgm:t>
    </dgm:pt>
    <dgm:pt modelId="{04E0E193-10AA-44F8-9C16-8BDE8214E83B}" type="pres">
      <dgm:prSet presAssocID="{200252FE-3433-413F-8B3D-9E38FA4B605C}" presName="root2" presStyleCnt="0"/>
      <dgm:spPr/>
    </dgm:pt>
    <dgm:pt modelId="{37E9723E-988B-4A77-B215-BF64D830E8D2}" type="pres">
      <dgm:prSet presAssocID="{200252FE-3433-413F-8B3D-9E38FA4B605C}" presName="LevelTwoTextNode" presStyleLbl="asst0" presStyleIdx="22" presStyleCnt="34" custScaleX="208302">
        <dgm:presLayoutVars>
          <dgm:chPref val="3"/>
        </dgm:presLayoutVars>
      </dgm:prSet>
      <dgm:spPr/>
      <dgm:t>
        <a:bodyPr/>
        <a:lstStyle/>
        <a:p>
          <a:endParaRPr lang="sk-SK"/>
        </a:p>
      </dgm:t>
    </dgm:pt>
    <dgm:pt modelId="{2529CB50-577C-4378-9287-9B725068F2B5}" type="pres">
      <dgm:prSet presAssocID="{200252FE-3433-413F-8B3D-9E38FA4B605C}" presName="level3hierChild" presStyleCnt="0"/>
      <dgm:spPr/>
    </dgm:pt>
    <dgm:pt modelId="{4B96E7EA-B932-45D3-8688-9A21511116F4}" type="pres">
      <dgm:prSet presAssocID="{23DA9276-97C9-4F82-B6D8-D7EBF592A932}" presName="conn2-1" presStyleLbl="parChTrans1D3" presStyleIdx="10" presStyleCnt="16" custScaleX="2000000"/>
      <dgm:spPr/>
      <dgm:t>
        <a:bodyPr/>
        <a:lstStyle/>
        <a:p>
          <a:endParaRPr lang="sk-SK"/>
        </a:p>
      </dgm:t>
    </dgm:pt>
    <dgm:pt modelId="{5080CCA9-BC66-43FD-AE6A-BFC9AC1DF49E}" type="pres">
      <dgm:prSet presAssocID="{23DA9276-97C9-4F82-B6D8-D7EBF592A932}" presName="connTx" presStyleLbl="parChTrans1D3" presStyleIdx="10" presStyleCnt="16"/>
      <dgm:spPr/>
      <dgm:t>
        <a:bodyPr/>
        <a:lstStyle/>
        <a:p>
          <a:endParaRPr lang="sk-SK"/>
        </a:p>
      </dgm:t>
    </dgm:pt>
    <dgm:pt modelId="{248CF4E8-CE0F-447C-AB70-CCFBE20B9D52}" type="pres">
      <dgm:prSet presAssocID="{B1A1EE0F-0F28-487F-BC58-9F66DD680018}" presName="root2" presStyleCnt="0"/>
      <dgm:spPr/>
    </dgm:pt>
    <dgm:pt modelId="{157AFCE1-E0F8-482D-839D-5DDE5F1D7E8D}" type="pres">
      <dgm:prSet presAssocID="{B1A1EE0F-0F28-487F-BC58-9F66DD680018}" presName="LevelTwoTextNode" presStyleLbl="asst0" presStyleIdx="23" presStyleCnt="34" custScaleX="208302">
        <dgm:presLayoutVars>
          <dgm:chPref val="3"/>
        </dgm:presLayoutVars>
      </dgm:prSet>
      <dgm:spPr/>
      <dgm:t>
        <a:bodyPr/>
        <a:lstStyle/>
        <a:p>
          <a:endParaRPr lang="sk-SK"/>
        </a:p>
      </dgm:t>
    </dgm:pt>
    <dgm:pt modelId="{1BFFC1BF-CA5C-40A9-AFBA-007D08679324}" type="pres">
      <dgm:prSet presAssocID="{B1A1EE0F-0F28-487F-BC58-9F66DD680018}" presName="level3hierChild" presStyleCnt="0"/>
      <dgm:spPr/>
    </dgm:pt>
    <dgm:pt modelId="{2E3D9845-76CD-4EBB-A5E3-223C91D73903}" type="pres">
      <dgm:prSet presAssocID="{2F3A52B2-376C-4D99-AAD7-7531A468E3D8}" presName="conn2-1" presStyleLbl="parChTrans1D2" presStyleIdx="10" presStyleCnt="14" custScaleX="2000000"/>
      <dgm:spPr/>
      <dgm:t>
        <a:bodyPr/>
        <a:lstStyle/>
        <a:p>
          <a:endParaRPr lang="sk-SK"/>
        </a:p>
      </dgm:t>
    </dgm:pt>
    <dgm:pt modelId="{76E46A0B-0DC2-44EB-8DEF-D1A6D16D8A09}" type="pres">
      <dgm:prSet presAssocID="{2F3A52B2-376C-4D99-AAD7-7531A468E3D8}" presName="connTx" presStyleLbl="parChTrans1D2" presStyleIdx="10" presStyleCnt="14"/>
      <dgm:spPr/>
      <dgm:t>
        <a:bodyPr/>
        <a:lstStyle/>
        <a:p>
          <a:endParaRPr lang="sk-SK"/>
        </a:p>
      </dgm:t>
    </dgm:pt>
    <dgm:pt modelId="{0640CD9A-A70C-429D-8D2A-EF8958BBB69E}" type="pres">
      <dgm:prSet presAssocID="{2CFF3DDA-71B4-4A48-9CD1-0F4050CC007B}" presName="root2" presStyleCnt="0"/>
      <dgm:spPr/>
    </dgm:pt>
    <dgm:pt modelId="{4352FC32-00AE-469A-B97E-0F5CC3C05C82}" type="pres">
      <dgm:prSet presAssocID="{2CFF3DDA-71B4-4A48-9CD1-0F4050CC007B}" presName="LevelTwoTextNode" presStyleLbl="asst0" presStyleIdx="24" presStyleCnt="34" custScaleX="161937">
        <dgm:presLayoutVars>
          <dgm:chPref val="3"/>
        </dgm:presLayoutVars>
      </dgm:prSet>
      <dgm:spPr/>
      <dgm:t>
        <a:bodyPr/>
        <a:lstStyle/>
        <a:p>
          <a:endParaRPr lang="sk-SK"/>
        </a:p>
      </dgm:t>
    </dgm:pt>
    <dgm:pt modelId="{B766FFD5-0969-49ED-B0DE-4E02B008D1EE}" type="pres">
      <dgm:prSet presAssocID="{2CFF3DDA-71B4-4A48-9CD1-0F4050CC007B}" presName="level3hierChild" presStyleCnt="0"/>
      <dgm:spPr/>
    </dgm:pt>
    <dgm:pt modelId="{845D8868-4EFF-4931-92D0-C24F1A45F284}" type="pres">
      <dgm:prSet presAssocID="{01AAC080-A5A8-4ED3-842E-12D6E161BE7C}" presName="conn2-1" presStyleLbl="parChTrans1D3" presStyleIdx="11" presStyleCnt="16" custScaleX="2000000"/>
      <dgm:spPr/>
      <dgm:t>
        <a:bodyPr/>
        <a:lstStyle/>
        <a:p>
          <a:endParaRPr lang="sk-SK"/>
        </a:p>
      </dgm:t>
    </dgm:pt>
    <dgm:pt modelId="{FDBAF9B3-83CE-4CC0-AAEA-C2230F0331D2}" type="pres">
      <dgm:prSet presAssocID="{01AAC080-A5A8-4ED3-842E-12D6E161BE7C}" presName="connTx" presStyleLbl="parChTrans1D3" presStyleIdx="11" presStyleCnt="16"/>
      <dgm:spPr/>
      <dgm:t>
        <a:bodyPr/>
        <a:lstStyle/>
        <a:p>
          <a:endParaRPr lang="sk-SK"/>
        </a:p>
      </dgm:t>
    </dgm:pt>
    <dgm:pt modelId="{4EC4712E-4C24-4BA8-B87F-73BE222914E1}" type="pres">
      <dgm:prSet presAssocID="{F60E0B0D-8EE5-48DC-A311-50C14744C755}" presName="root2" presStyleCnt="0"/>
      <dgm:spPr/>
    </dgm:pt>
    <dgm:pt modelId="{9884B787-F8FC-46FC-A3B8-B487265D146E}" type="pres">
      <dgm:prSet presAssocID="{F60E0B0D-8EE5-48DC-A311-50C14744C755}" presName="LevelTwoTextNode" presStyleLbl="asst0" presStyleIdx="25" presStyleCnt="34" custScaleX="208302">
        <dgm:presLayoutVars>
          <dgm:chPref val="3"/>
        </dgm:presLayoutVars>
      </dgm:prSet>
      <dgm:spPr/>
      <dgm:t>
        <a:bodyPr/>
        <a:lstStyle/>
        <a:p>
          <a:endParaRPr lang="sk-SK"/>
        </a:p>
      </dgm:t>
    </dgm:pt>
    <dgm:pt modelId="{576E37A6-FFA0-4A2F-BBC0-9A1BE5A1A93F}" type="pres">
      <dgm:prSet presAssocID="{F60E0B0D-8EE5-48DC-A311-50C14744C755}" presName="level3hierChild" presStyleCnt="0"/>
      <dgm:spPr/>
    </dgm:pt>
    <dgm:pt modelId="{362E5784-355D-4D52-8007-103CAFA508D4}" type="pres">
      <dgm:prSet presAssocID="{D8424F83-1155-4678-82C2-3262D71B22C3}" presName="conn2-1" presStyleLbl="parChTrans1D2" presStyleIdx="11" presStyleCnt="14"/>
      <dgm:spPr/>
      <dgm:t>
        <a:bodyPr/>
        <a:lstStyle/>
        <a:p>
          <a:endParaRPr lang="sk-SK"/>
        </a:p>
      </dgm:t>
    </dgm:pt>
    <dgm:pt modelId="{CB9B5439-4F89-4C90-9F84-9CA2D420368D}" type="pres">
      <dgm:prSet presAssocID="{D8424F83-1155-4678-82C2-3262D71B22C3}" presName="connTx" presStyleLbl="parChTrans1D2" presStyleIdx="11" presStyleCnt="14"/>
      <dgm:spPr/>
      <dgm:t>
        <a:bodyPr/>
        <a:lstStyle/>
        <a:p>
          <a:endParaRPr lang="sk-SK"/>
        </a:p>
      </dgm:t>
    </dgm:pt>
    <dgm:pt modelId="{F1C076E2-F98B-40FF-9CE4-B587420C9050}" type="pres">
      <dgm:prSet presAssocID="{0DEBFAAF-2974-4C57-944C-B432FA2937E9}" presName="root2" presStyleCnt="0"/>
      <dgm:spPr/>
    </dgm:pt>
    <dgm:pt modelId="{64F99A9C-F31B-420C-B59D-DF7EEFEE1852}" type="pres">
      <dgm:prSet presAssocID="{0DEBFAAF-2974-4C57-944C-B432FA2937E9}" presName="LevelTwoTextNode" presStyleLbl="asst0" presStyleIdx="26" presStyleCnt="34" custScaleX="161937">
        <dgm:presLayoutVars>
          <dgm:chPref val="3"/>
        </dgm:presLayoutVars>
      </dgm:prSet>
      <dgm:spPr/>
      <dgm:t>
        <a:bodyPr/>
        <a:lstStyle/>
        <a:p>
          <a:endParaRPr lang="sk-SK"/>
        </a:p>
      </dgm:t>
    </dgm:pt>
    <dgm:pt modelId="{1FBEFC00-8E22-4254-99DE-7808FAD8BE65}" type="pres">
      <dgm:prSet presAssocID="{0DEBFAAF-2974-4C57-944C-B432FA2937E9}" presName="level3hierChild" presStyleCnt="0"/>
      <dgm:spPr/>
    </dgm:pt>
    <dgm:pt modelId="{4F5DC0A8-2E8D-43A6-BBBE-B14B315C360D}" type="pres">
      <dgm:prSet presAssocID="{95961BF9-2397-45D0-8852-BCF6AF0B7BB8}" presName="conn2-1" presStyleLbl="parChTrans1D3" presStyleIdx="12" presStyleCnt="16"/>
      <dgm:spPr/>
      <dgm:t>
        <a:bodyPr/>
        <a:lstStyle/>
        <a:p>
          <a:endParaRPr lang="sk-SK"/>
        </a:p>
      </dgm:t>
    </dgm:pt>
    <dgm:pt modelId="{3FAFD4A7-4574-4C8E-88AF-49402514F2DC}" type="pres">
      <dgm:prSet presAssocID="{95961BF9-2397-45D0-8852-BCF6AF0B7BB8}" presName="connTx" presStyleLbl="parChTrans1D3" presStyleIdx="12" presStyleCnt="16"/>
      <dgm:spPr/>
      <dgm:t>
        <a:bodyPr/>
        <a:lstStyle/>
        <a:p>
          <a:endParaRPr lang="sk-SK"/>
        </a:p>
      </dgm:t>
    </dgm:pt>
    <dgm:pt modelId="{B00C7548-2C79-4F92-8281-2288E0CFC00B}" type="pres">
      <dgm:prSet presAssocID="{07441C93-29E8-43C4-86DD-F75CBF9370A3}" presName="root2" presStyleCnt="0"/>
      <dgm:spPr/>
    </dgm:pt>
    <dgm:pt modelId="{3F3AC0D1-BB1A-428E-8C13-BA957226002C}" type="pres">
      <dgm:prSet presAssocID="{07441C93-29E8-43C4-86DD-F75CBF9370A3}" presName="LevelTwoTextNode" presStyleLbl="asst0" presStyleIdx="27" presStyleCnt="34" custScaleX="208302">
        <dgm:presLayoutVars>
          <dgm:chPref val="3"/>
        </dgm:presLayoutVars>
      </dgm:prSet>
      <dgm:spPr/>
      <dgm:t>
        <a:bodyPr/>
        <a:lstStyle/>
        <a:p>
          <a:endParaRPr lang="sk-SK"/>
        </a:p>
      </dgm:t>
    </dgm:pt>
    <dgm:pt modelId="{DB176AE3-1E92-409A-AAAB-5974D090774C}" type="pres">
      <dgm:prSet presAssocID="{07441C93-29E8-43C4-86DD-F75CBF9370A3}" presName="level3hierChild" presStyleCnt="0"/>
      <dgm:spPr/>
    </dgm:pt>
    <dgm:pt modelId="{33D4E50D-D00C-4A95-8C55-86127C1A9BD5}" type="pres">
      <dgm:prSet presAssocID="{DD539888-BE8D-49D7-8CF0-EB86548FDD86}" presName="conn2-1" presStyleLbl="parChTrans1D2" presStyleIdx="12" presStyleCnt="14"/>
      <dgm:spPr/>
      <dgm:t>
        <a:bodyPr/>
        <a:lstStyle/>
        <a:p>
          <a:endParaRPr lang="sk-SK"/>
        </a:p>
      </dgm:t>
    </dgm:pt>
    <dgm:pt modelId="{B0F2A388-823B-4AB4-AE0D-207EB857342E}" type="pres">
      <dgm:prSet presAssocID="{DD539888-BE8D-49D7-8CF0-EB86548FDD86}" presName="connTx" presStyleLbl="parChTrans1D2" presStyleIdx="12" presStyleCnt="14"/>
      <dgm:spPr/>
      <dgm:t>
        <a:bodyPr/>
        <a:lstStyle/>
        <a:p>
          <a:endParaRPr lang="sk-SK"/>
        </a:p>
      </dgm:t>
    </dgm:pt>
    <dgm:pt modelId="{CDCB1DB7-775D-4FEA-9469-D8DA7A106F5F}" type="pres">
      <dgm:prSet presAssocID="{2F778FD1-8790-400B-8DF4-FF40FC48294F}" presName="root2" presStyleCnt="0"/>
      <dgm:spPr/>
    </dgm:pt>
    <dgm:pt modelId="{CCD8E0A0-8FA7-42AA-A5F6-5032919F5E1F}" type="pres">
      <dgm:prSet presAssocID="{2F778FD1-8790-400B-8DF4-FF40FC48294F}" presName="LevelTwoTextNode" presStyleLbl="asst0" presStyleIdx="28" presStyleCnt="34" custScaleX="165234">
        <dgm:presLayoutVars>
          <dgm:chPref val="3"/>
        </dgm:presLayoutVars>
      </dgm:prSet>
      <dgm:spPr/>
      <dgm:t>
        <a:bodyPr/>
        <a:lstStyle/>
        <a:p>
          <a:endParaRPr lang="sk-SK"/>
        </a:p>
      </dgm:t>
    </dgm:pt>
    <dgm:pt modelId="{6607B825-50AC-47AE-B1F8-9D64B6B18FB7}" type="pres">
      <dgm:prSet presAssocID="{2F778FD1-8790-400B-8DF4-FF40FC48294F}" presName="level3hierChild" presStyleCnt="0"/>
      <dgm:spPr/>
    </dgm:pt>
    <dgm:pt modelId="{7B3D44DF-B4B3-41A7-8276-11CF17C83495}" type="pres">
      <dgm:prSet presAssocID="{D4C86167-E7AF-4BBC-9607-3A7D470F0EED}" presName="conn2-1" presStyleLbl="parChTrans1D3" presStyleIdx="13" presStyleCnt="16" custScaleX="2000000"/>
      <dgm:spPr/>
      <dgm:t>
        <a:bodyPr/>
        <a:lstStyle/>
        <a:p>
          <a:endParaRPr lang="sk-SK"/>
        </a:p>
      </dgm:t>
    </dgm:pt>
    <dgm:pt modelId="{515B3FB8-240F-4AE9-868B-3394EF42EDBF}" type="pres">
      <dgm:prSet presAssocID="{D4C86167-E7AF-4BBC-9607-3A7D470F0EED}" presName="connTx" presStyleLbl="parChTrans1D3" presStyleIdx="13" presStyleCnt="16"/>
      <dgm:spPr/>
      <dgm:t>
        <a:bodyPr/>
        <a:lstStyle/>
        <a:p>
          <a:endParaRPr lang="sk-SK"/>
        </a:p>
      </dgm:t>
    </dgm:pt>
    <dgm:pt modelId="{62733B79-96D1-4D4D-B6B3-27F44F929D10}" type="pres">
      <dgm:prSet presAssocID="{02CA74AE-10F1-432F-8EEB-15A68FD846AD}" presName="root2" presStyleCnt="0"/>
      <dgm:spPr/>
    </dgm:pt>
    <dgm:pt modelId="{D1DEDEFA-A491-49E8-BFB4-D377989316F0}" type="pres">
      <dgm:prSet presAssocID="{02CA74AE-10F1-432F-8EEB-15A68FD846AD}" presName="LevelTwoTextNode" presStyleLbl="asst0" presStyleIdx="29" presStyleCnt="34" custScaleX="208302">
        <dgm:presLayoutVars>
          <dgm:chPref val="3"/>
        </dgm:presLayoutVars>
      </dgm:prSet>
      <dgm:spPr/>
      <dgm:t>
        <a:bodyPr/>
        <a:lstStyle/>
        <a:p>
          <a:endParaRPr lang="sk-SK"/>
        </a:p>
      </dgm:t>
    </dgm:pt>
    <dgm:pt modelId="{71A1CC8E-AC46-4F65-BA31-22FF21387E62}" type="pres">
      <dgm:prSet presAssocID="{02CA74AE-10F1-432F-8EEB-15A68FD846AD}" presName="level3hierChild" presStyleCnt="0"/>
      <dgm:spPr/>
    </dgm:pt>
    <dgm:pt modelId="{FB8B78B9-1C35-49BF-AB55-E821669B4D01}" type="pres">
      <dgm:prSet presAssocID="{169E62F5-D775-4A8D-94B5-001D7CFBD58C}" presName="conn2-1" presStyleLbl="parChTrans1D4" presStyleIdx="3" presStyleCnt="4"/>
      <dgm:spPr/>
      <dgm:t>
        <a:bodyPr/>
        <a:lstStyle/>
        <a:p>
          <a:endParaRPr lang="sk-SK"/>
        </a:p>
      </dgm:t>
    </dgm:pt>
    <dgm:pt modelId="{C7C084AB-28B4-4038-A65F-288DFD78BB29}" type="pres">
      <dgm:prSet presAssocID="{169E62F5-D775-4A8D-94B5-001D7CFBD58C}" presName="connTx" presStyleLbl="parChTrans1D4" presStyleIdx="3" presStyleCnt="4"/>
      <dgm:spPr/>
      <dgm:t>
        <a:bodyPr/>
        <a:lstStyle/>
        <a:p>
          <a:endParaRPr lang="sk-SK"/>
        </a:p>
      </dgm:t>
    </dgm:pt>
    <dgm:pt modelId="{2641E06A-3005-4F08-9748-24CB9F750A95}" type="pres">
      <dgm:prSet presAssocID="{36A0BD66-E120-4CEE-985F-6B7D2FC8E370}" presName="root2" presStyleCnt="0"/>
      <dgm:spPr/>
    </dgm:pt>
    <dgm:pt modelId="{ED55419F-FCEB-4608-B29E-8BEA7B371FA4}" type="pres">
      <dgm:prSet presAssocID="{36A0BD66-E120-4CEE-985F-6B7D2FC8E370}" presName="LevelTwoTextNode" presStyleLbl="asst0" presStyleIdx="30" presStyleCnt="34" custScaleX="155218" custLinFactNeighborX="-4050">
        <dgm:presLayoutVars>
          <dgm:chPref val="3"/>
        </dgm:presLayoutVars>
      </dgm:prSet>
      <dgm:spPr/>
      <dgm:t>
        <a:bodyPr/>
        <a:lstStyle/>
        <a:p>
          <a:endParaRPr lang="sk-SK"/>
        </a:p>
      </dgm:t>
    </dgm:pt>
    <dgm:pt modelId="{0F9E86DE-93D2-4163-B801-6F03D44866B1}" type="pres">
      <dgm:prSet presAssocID="{36A0BD66-E120-4CEE-985F-6B7D2FC8E370}" presName="level3hierChild" presStyleCnt="0"/>
      <dgm:spPr/>
    </dgm:pt>
    <dgm:pt modelId="{DF4186E6-F081-4932-9B50-783046939C8B}" type="pres">
      <dgm:prSet presAssocID="{A18FE72E-FF6D-416F-AE07-DB1DAC347E8D}" presName="conn2-1" presStyleLbl="parChTrans1D2" presStyleIdx="13" presStyleCnt="14"/>
      <dgm:spPr/>
      <dgm:t>
        <a:bodyPr/>
        <a:lstStyle/>
        <a:p>
          <a:endParaRPr lang="sk-SK"/>
        </a:p>
      </dgm:t>
    </dgm:pt>
    <dgm:pt modelId="{6D57167A-77A5-472D-9695-241CED111EFE}" type="pres">
      <dgm:prSet presAssocID="{A18FE72E-FF6D-416F-AE07-DB1DAC347E8D}" presName="connTx" presStyleLbl="parChTrans1D2" presStyleIdx="13" presStyleCnt="14"/>
      <dgm:spPr/>
      <dgm:t>
        <a:bodyPr/>
        <a:lstStyle/>
        <a:p>
          <a:endParaRPr lang="sk-SK"/>
        </a:p>
      </dgm:t>
    </dgm:pt>
    <dgm:pt modelId="{D11C551C-BB22-45D9-8D81-119FC5398518}" type="pres">
      <dgm:prSet presAssocID="{8C4C4DAB-F238-49CC-905B-990FF52A001D}" presName="root2" presStyleCnt="0"/>
      <dgm:spPr/>
    </dgm:pt>
    <dgm:pt modelId="{419206CE-3A9C-4992-8974-14BB155ACB63}" type="pres">
      <dgm:prSet presAssocID="{8C4C4DAB-F238-49CC-905B-990FF52A001D}" presName="LevelTwoTextNode" presStyleLbl="asst0" presStyleIdx="31" presStyleCnt="34" custScaleX="165234">
        <dgm:presLayoutVars>
          <dgm:chPref val="3"/>
        </dgm:presLayoutVars>
      </dgm:prSet>
      <dgm:spPr/>
      <dgm:t>
        <a:bodyPr/>
        <a:lstStyle/>
        <a:p>
          <a:endParaRPr lang="sk-SK"/>
        </a:p>
      </dgm:t>
    </dgm:pt>
    <dgm:pt modelId="{AC05EE3C-AAFB-41AD-88A6-B0E7C332580C}" type="pres">
      <dgm:prSet presAssocID="{8C4C4DAB-F238-49CC-905B-990FF52A001D}" presName="level3hierChild" presStyleCnt="0"/>
      <dgm:spPr/>
    </dgm:pt>
    <dgm:pt modelId="{7A68EF11-3A79-4861-AB47-08BAC092E1C6}" type="pres">
      <dgm:prSet presAssocID="{25FE66A9-7F9A-4BBD-82D3-1FD5C934E958}" presName="conn2-1" presStyleLbl="parChTrans1D3" presStyleIdx="14" presStyleCnt="16" custScaleX="2000000"/>
      <dgm:spPr/>
      <dgm:t>
        <a:bodyPr/>
        <a:lstStyle/>
        <a:p>
          <a:endParaRPr lang="sk-SK"/>
        </a:p>
      </dgm:t>
    </dgm:pt>
    <dgm:pt modelId="{72CE9F2E-DEC1-45FA-9877-1E402A7EC777}" type="pres">
      <dgm:prSet presAssocID="{25FE66A9-7F9A-4BBD-82D3-1FD5C934E958}" presName="connTx" presStyleLbl="parChTrans1D3" presStyleIdx="14" presStyleCnt="16"/>
      <dgm:spPr/>
      <dgm:t>
        <a:bodyPr/>
        <a:lstStyle/>
        <a:p>
          <a:endParaRPr lang="sk-SK"/>
        </a:p>
      </dgm:t>
    </dgm:pt>
    <dgm:pt modelId="{A0E4693F-3C04-413B-9968-30E64B2F76E5}" type="pres">
      <dgm:prSet presAssocID="{3C06B234-A260-46D8-AC7C-94381DAD9477}" presName="root2" presStyleCnt="0"/>
      <dgm:spPr/>
    </dgm:pt>
    <dgm:pt modelId="{D397686E-79F3-462A-AE32-73D98A3B48F9}" type="pres">
      <dgm:prSet presAssocID="{3C06B234-A260-46D8-AC7C-94381DAD9477}" presName="LevelTwoTextNode" presStyleLbl="asst0" presStyleIdx="32" presStyleCnt="34" custScaleX="208302">
        <dgm:presLayoutVars>
          <dgm:chPref val="3"/>
        </dgm:presLayoutVars>
      </dgm:prSet>
      <dgm:spPr/>
      <dgm:t>
        <a:bodyPr/>
        <a:lstStyle/>
        <a:p>
          <a:endParaRPr lang="sk-SK"/>
        </a:p>
      </dgm:t>
    </dgm:pt>
    <dgm:pt modelId="{9B8B6A07-ECAE-4A00-A668-4B3B6D853B40}" type="pres">
      <dgm:prSet presAssocID="{3C06B234-A260-46D8-AC7C-94381DAD9477}" presName="level3hierChild" presStyleCnt="0"/>
      <dgm:spPr/>
    </dgm:pt>
    <dgm:pt modelId="{2E0CB804-B8F0-4008-A804-D17FA8156172}" type="pres">
      <dgm:prSet presAssocID="{E81AAB1C-6D47-4E71-A715-A29ED5E0A528}" presName="conn2-1" presStyleLbl="parChTrans1D3" presStyleIdx="15" presStyleCnt="16"/>
      <dgm:spPr/>
      <dgm:t>
        <a:bodyPr/>
        <a:lstStyle/>
        <a:p>
          <a:endParaRPr lang="sk-SK"/>
        </a:p>
      </dgm:t>
    </dgm:pt>
    <dgm:pt modelId="{91C0D7D1-3293-407B-811D-D66F2E6574C4}" type="pres">
      <dgm:prSet presAssocID="{E81AAB1C-6D47-4E71-A715-A29ED5E0A528}" presName="connTx" presStyleLbl="parChTrans1D3" presStyleIdx="15" presStyleCnt="16"/>
      <dgm:spPr/>
      <dgm:t>
        <a:bodyPr/>
        <a:lstStyle/>
        <a:p>
          <a:endParaRPr lang="sk-SK"/>
        </a:p>
      </dgm:t>
    </dgm:pt>
    <dgm:pt modelId="{9D3EA326-3C56-4D3A-A917-3F0AD7D4737F}" type="pres">
      <dgm:prSet presAssocID="{A455F031-0C99-4509-BC0D-3A7998F2EC77}" presName="root2" presStyleCnt="0"/>
      <dgm:spPr/>
    </dgm:pt>
    <dgm:pt modelId="{80D18610-8996-4CFE-89FA-061DF77ADDF6}" type="pres">
      <dgm:prSet presAssocID="{A455F031-0C99-4509-BC0D-3A7998F2EC77}" presName="LevelTwoTextNode" presStyleLbl="asst0" presStyleIdx="33" presStyleCnt="34" custScaleX="208302">
        <dgm:presLayoutVars>
          <dgm:chPref val="3"/>
        </dgm:presLayoutVars>
      </dgm:prSet>
      <dgm:spPr/>
      <dgm:t>
        <a:bodyPr/>
        <a:lstStyle/>
        <a:p>
          <a:endParaRPr lang="sk-SK"/>
        </a:p>
      </dgm:t>
    </dgm:pt>
    <dgm:pt modelId="{B1CDD905-C512-468A-94A8-2A65B4E15084}" type="pres">
      <dgm:prSet presAssocID="{A455F031-0C99-4509-BC0D-3A7998F2EC77}" presName="level3hierChild" presStyleCnt="0"/>
      <dgm:spPr/>
    </dgm:pt>
  </dgm:ptLst>
  <dgm:cxnLst>
    <dgm:cxn modelId="{2F8FC366-347A-40E8-8262-FC88801A1546}" srcId="{8C4C4DAB-F238-49CC-905B-990FF52A001D}" destId="{A455F031-0C99-4509-BC0D-3A7998F2EC77}" srcOrd="1" destOrd="0" parTransId="{E81AAB1C-6D47-4E71-A715-A29ED5E0A528}" sibTransId="{A44C7FC3-E45B-42D7-9A94-F1BD1E78C9D8}"/>
    <dgm:cxn modelId="{35DB017F-0D01-49A1-AC1F-2435937D7276}" type="presOf" srcId="{2F778FD1-8790-400B-8DF4-FF40FC48294F}" destId="{CCD8E0A0-8FA7-42AA-A5F6-5032919F5E1F}" srcOrd="0" destOrd="0" presId="urn:microsoft.com/office/officeart/2008/layout/HorizontalMultiLevelHierarchy"/>
    <dgm:cxn modelId="{918BD0B2-71B1-41E1-BFF7-90B8A1667633}" type="presOf" srcId="{91B26D29-8441-45B9-8602-B382788E2539}" destId="{0A7067B8-F51C-4AA9-B415-C015E68BE73E}" srcOrd="1" destOrd="0" presId="urn:microsoft.com/office/officeart/2008/layout/HorizontalMultiLevelHierarchy"/>
    <dgm:cxn modelId="{5201E22B-C876-412E-A14A-1207869FB674}" type="presOf" srcId="{60A18AEE-5438-47CB-B54A-6F6D4B4389F9}" destId="{AF206B85-64CF-443D-8141-E14CA9EE631E}" srcOrd="0" destOrd="0" presId="urn:microsoft.com/office/officeart/2008/layout/HorizontalMultiLevelHierarchy"/>
    <dgm:cxn modelId="{FF956F35-0B5C-4A45-9DA9-DB00AA9908AC}" srcId="{BB1BB7E4-13E2-4EF7-9771-E9E174084444}" destId="{F8B879CF-42EF-4CFD-91B8-7B7E220F4878}" srcOrd="7" destOrd="0" parTransId="{C6B0330A-0DC2-4159-8F16-1E8212988568}" sibTransId="{6D4E0654-5F5E-4B74-BC8D-6C635DF8BF64}"/>
    <dgm:cxn modelId="{DC198DE1-B58B-4CFD-AB21-45039BC224B6}" type="presOf" srcId="{D4EDC0DB-4CED-4560-ABB3-6A300B3AB3CD}" destId="{492EA723-E7BA-4FA0-B4BF-782D96347946}" srcOrd="0" destOrd="0" presId="urn:microsoft.com/office/officeart/2008/layout/HorizontalMultiLevelHierarchy"/>
    <dgm:cxn modelId="{28383885-5B2A-47BF-A303-8D78B45DEBD8}" type="presOf" srcId="{9EB53D30-B2C8-4F11-AE48-4514825C1932}" destId="{46C49B82-C055-4AD2-9B7F-52BB115501DC}" srcOrd="0" destOrd="0" presId="urn:microsoft.com/office/officeart/2008/layout/HorizontalMultiLevelHierarchy"/>
    <dgm:cxn modelId="{C6984E30-020D-498A-B28C-0E0F8F29ABC5}" type="presOf" srcId="{C5D52138-C4CC-4A6F-A162-C178F6D4EEC4}" destId="{1F76DC54-CE8F-455D-A433-DC5F6A9464E6}" srcOrd="1" destOrd="0" presId="urn:microsoft.com/office/officeart/2008/layout/HorizontalMultiLevelHierarchy"/>
    <dgm:cxn modelId="{433AA56A-A2DB-4084-8343-6E89A386B59F}" type="presOf" srcId="{C6B0330A-0DC2-4159-8F16-1E8212988568}" destId="{1017763B-5BE7-41C4-BA50-67D029DD8AD7}" srcOrd="1" destOrd="0" presId="urn:microsoft.com/office/officeart/2008/layout/HorizontalMultiLevelHierarchy"/>
    <dgm:cxn modelId="{A8F9D101-D213-43E0-9C0E-A41E89FFE0E5}" type="presOf" srcId="{56A76872-C7EF-4A41-9A3F-BC49F54B320C}" destId="{2B4AE1BE-6760-4DA0-8B30-3768A3BC1C48}" srcOrd="0" destOrd="0" presId="urn:microsoft.com/office/officeart/2008/layout/HorizontalMultiLevelHierarchy"/>
    <dgm:cxn modelId="{72D29427-BC29-47F2-8E5F-6E5EDAC84AC1}" type="presOf" srcId="{63A6FCBB-6756-4994-A300-C3821181F86E}" destId="{8B43F143-78BC-45EB-B6BF-3D3F2AC298D2}" srcOrd="1" destOrd="0" presId="urn:microsoft.com/office/officeart/2008/layout/HorizontalMultiLevelHierarchy"/>
    <dgm:cxn modelId="{5C9AB5D7-729F-46A1-8F7D-BA74A80D02D9}" type="presOf" srcId="{B1A1EE0F-0F28-487F-BC58-9F66DD680018}" destId="{157AFCE1-E0F8-482D-839D-5DDE5F1D7E8D}" srcOrd="0" destOrd="0" presId="urn:microsoft.com/office/officeart/2008/layout/HorizontalMultiLevelHierarchy"/>
    <dgm:cxn modelId="{7F90599A-9FD1-4047-A7D0-C9161B3BCF2F}" type="presOf" srcId="{8B4B5544-C258-4371-940A-7911C6CA1DFE}" destId="{7F43CA3D-EDB0-41A0-A924-9EDB01C5C393}" srcOrd="0" destOrd="0" presId="urn:microsoft.com/office/officeart/2008/layout/HorizontalMultiLevelHierarchy"/>
    <dgm:cxn modelId="{B68E0C5C-0AF6-46CF-8502-4C405145F143}" type="presOf" srcId="{469A5151-0DE6-429C-9BC7-C261C562E1E2}" destId="{2DF0ECFB-3033-4070-8FAC-5BF3DBB2E011}" srcOrd="0" destOrd="0" presId="urn:microsoft.com/office/officeart/2008/layout/HorizontalMultiLevelHierarchy"/>
    <dgm:cxn modelId="{FDA0C4EF-EAE4-43B5-8DDC-831364AC847E}" type="presOf" srcId="{D4C86167-E7AF-4BBC-9607-3A7D470F0EED}" destId="{515B3FB8-240F-4AE9-868B-3394EF42EDBF}" srcOrd="1" destOrd="0" presId="urn:microsoft.com/office/officeart/2008/layout/HorizontalMultiLevelHierarchy"/>
    <dgm:cxn modelId="{63BDC7BF-7C63-437C-87F9-E04FC0A2989D}" type="presOf" srcId="{2F3A52B2-376C-4D99-AAD7-7531A468E3D8}" destId="{2E3D9845-76CD-4EBB-A5E3-223C91D73903}" srcOrd="0" destOrd="0" presId="urn:microsoft.com/office/officeart/2008/layout/HorizontalMultiLevelHierarchy"/>
    <dgm:cxn modelId="{CF1E8C5C-1C5D-491B-B11F-EC15BD6E2376}" type="presOf" srcId="{73B16C30-8252-4819-9FBE-18C13F07B777}" destId="{0B641684-79CB-41D8-9EF3-F0FBD4597D5A}" srcOrd="1" destOrd="0" presId="urn:microsoft.com/office/officeart/2008/layout/HorizontalMultiLevelHierarchy"/>
    <dgm:cxn modelId="{3B6053B3-6A13-461B-A597-F1C611D7FCDE}" srcId="{2CFF3DDA-71B4-4A48-9CD1-0F4050CC007B}" destId="{F60E0B0D-8EE5-48DC-A311-50C14744C755}" srcOrd="0" destOrd="0" parTransId="{01AAC080-A5A8-4ED3-842E-12D6E161BE7C}" sibTransId="{27048353-F984-4634-B6A1-B405205A77F3}"/>
    <dgm:cxn modelId="{C4687D59-81F8-497D-AFA3-D7D3AB31C6BF}" type="presOf" srcId="{7030858B-5FF2-42EE-BCEF-177B276D5844}" destId="{21C24741-B18B-4595-A65B-5E63DE9458E7}" srcOrd="1" destOrd="0" presId="urn:microsoft.com/office/officeart/2008/layout/HorizontalMultiLevelHierarchy"/>
    <dgm:cxn modelId="{AD98F663-9C5A-4025-9491-29E0F3E811EC}" type="presOf" srcId="{80134EA6-6A0F-4DB0-8E18-88E91AF35F36}" destId="{408813C9-DFBF-47E4-A94E-EDFD4DF2CBA2}" srcOrd="0" destOrd="0" presId="urn:microsoft.com/office/officeart/2008/layout/HorizontalMultiLevelHierarchy"/>
    <dgm:cxn modelId="{AF8B19B7-620B-41C8-B9C4-2AC67CB34F90}" srcId="{2F778FD1-8790-400B-8DF4-FF40FC48294F}" destId="{02CA74AE-10F1-432F-8EEB-15A68FD846AD}" srcOrd="0" destOrd="0" parTransId="{D4C86167-E7AF-4BBC-9607-3A7D470F0EED}" sibTransId="{077C5318-77ED-4213-A210-A5531DD1AD8D}"/>
    <dgm:cxn modelId="{6A5A22A0-BEAD-4AFA-9657-64FD24B6EDB1}" type="presOf" srcId="{73B16C30-8252-4819-9FBE-18C13F07B777}" destId="{DDC35107-2B53-41FE-A290-FCDEDB1C6A58}" srcOrd="0" destOrd="0" presId="urn:microsoft.com/office/officeart/2008/layout/HorizontalMultiLevelHierarchy"/>
    <dgm:cxn modelId="{2B3C6D0F-FD26-4DFC-B00D-F9C5AA3BDBD8}" type="presOf" srcId="{F8B879CF-42EF-4CFD-91B8-7B7E220F4878}" destId="{A3DABB06-ADE3-4C02-8BF7-5BBBA058ED90}" srcOrd="0" destOrd="0" presId="urn:microsoft.com/office/officeart/2008/layout/HorizontalMultiLevelHierarchy"/>
    <dgm:cxn modelId="{A7C0487E-A381-4E83-A05F-B7ABD76C5FBD}" type="presOf" srcId="{1D2F205A-42A2-4F7F-B340-1608209F62C9}" destId="{DBF1AD84-A109-47F8-8782-78ACD74D7B4A}" srcOrd="1" destOrd="0" presId="urn:microsoft.com/office/officeart/2008/layout/HorizontalMultiLevelHierarchy"/>
    <dgm:cxn modelId="{DAC316AC-6A8B-4A5B-A04C-73FA480B1841}" srcId="{E7D421E4-57FF-4862-BCA5-84335DFAD21F}" destId="{200252FE-3433-413F-8B3D-9E38FA4B605C}" srcOrd="0" destOrd="0" parTransId="{73B16C30-8252-4819-9FBE-18C13F07B777}" sibTransId="{FFB4B146-FF31-49B6-9C74-7D0AEAA08289}"/>
    <dgm:cxn modelId="{A95FE2D7-CCA4-436F-AE38-DB993C323BA0}" srcId="{BB1BB7E4-13E2-4EF7-9771-E9E174084444}" destId="{E7D421E4-57FF-4862-BCA5-84335DFAD21F}" srcOrd="9" destOrd="0" parTransId="{7030858B-5FF2-42EE-BCEF-177B276D5844}" sibTransId="{A4F51FFE-7B44-44E5-89F5-398320FA988D}"/>
    <dgm:cxn modelId="{A81A56B3-A0FE-4B4E-96CF-AAA1B60EE2D7}" type="presOf" srcId="{36BD2A6D-967A-47FE-BB0F-D9B6539DC345}" destId="{8ACDD92A-8F2B-43C5-96BE-744B376EE068}" srcOrd="1" destOrd="0" presId="urn:microsoft.com/office/officeart/2008/layout/HorizontalMultiLevelHierarchy"/>
    <dgm:cxn modelId="{7B08755C-3186-4FA0-B074-E7EDE2AB92F1}" type="presOf" srcId="{A80D2297-435B-4CF3-A5B5-A5A5CE5C9CE3}" destId="{95FA5041-48C6-4DF0-B8C6-87BC2C4C59C5}" srcOrd="0" destOrd="0" presId="urn:microsoft.com/office/officeart/2008/layout/HorizontalMultiLevelHierarchy"/>
    <dgm:cxn modelId="{5030BF81-93CB-4383-BBDD-2D532A024F72}" type="presOf" srcId="{2579680E-C617-451E-9CD8-85BE741DBF32}" destId="{63F5889A-1D7C-4958-BE2F-23E5D5A1E456}" srcOrd="0" destOrd="0" presId="urn:microsoft.com/office/officeart/2008/layout/HorizontalMultiLevelHierarchy"/>
    <dgm:cxn modelId="{0F81924F-00B3-4901-B4B7-B81735BF7543}" srcId="{60A18AEE-5438-47CB-B54A-6F6D4B4389F9}" destId="{21A0CC8D-C5EB-4618-8AB1-126EEE8BE122}" srcOrd="0" destOrd="0" parTransId="{AFF4CFF4-F834-46CB-BBD9-60E96A3069F3}" sibTransId="{FE23435B-1B58-48D3-ACB1-4F6F4473394E}"/>
    <dgm:cxn modelId="{B13F75F5-BBFB-4E5D-ABCD-40739AC01DEA}" type="presOf" srcId="{5B1FE2AB-2EF1-4C2F-B4B3-989B1A76B39A}" destId="{3DD35F20-9E8D-47FB-B8E6-C68948CA0CBD}" srcOrd="0" destOrd="0" presId="urn:microsoft.com/office/officeart/2008/layout/HorizontalMultiLevelHierarchy"/>
    <dgm:cxn modelId="{BC6EB447-0A90-4E93-8693-EEAA85A4F084}" type="presOf" srcId="{242767E4-E693-4839-8317-1CE1380CCD75}" destId="{D00727BC-327C-47E2-B163-27F2FD06C189}" srcOrd="0" destOrd="0" presId="urn:microsoft.com/office/officeart/2008/layout/HorizontalMultiLevelHierarchy"/>
    <dgm:cxn modelId="{FF6B8DA6-9B7C-4620-83E5-F59410C55D93}" type="presOf" srcId="{C0D54B2D-ADB7-4B6E-897C-EA09FA33727A}" destId="{DBF8969C-4CDD-4840-AD54-313F81798952}" srcOrd="0" destOrd="0" presId="urn:microsoft.com/office/officeart/2008/layout/HorizontalMultiLevelHierarchy"/>
    <dgm:cxn modelId="{F95C7DC0-70CA-4B59-8080-C6020B439EEB}" srcId="{2438F8C7-110D-4F13-A2C7-79DCE797720A}" destId="{BB1BB7E4-13E2-4EF7-9771-E9E174084444}" srcOrd="0" destOrd="0" parTransId="{091DDDCE-BC9E-44C2-B4A4-83BF7D65CA6F}" sibTransId="{507D68AC-BE1D-4009-9ED5-06E486E110AF}"/>
    <dgm:cxn modelId="{8443016A-4E09-45F7-83A3-D4142BFB38B5}" type="presOf" srcId="{CA41CCC9-1E30-4D59-B8DF-1C5545208FD6}" destId="{BB77D5F5-97B0-4B8F-A7DD-41B38E5ADBF7}" srcOrd="0" destOrd="0" presId="urn:microsoft.com/office/officeart/2008/layout/HorizontalMultiLevelHierarchy"/>
    <dgm:cxn modelId="{C8A9CE0C-5C0F-4E48-9E47-B64427DE26B2}" type="presOf" srcId="{1961B478-DE84-4AFD-8A79-B9B3E3989F6C}" destId="{6E6CCE16-3E37-47DA-A506-3F2416D2AE32}" srcOrd="0" destOrd="0" presId="urn:microsoft.com/office/officeart/2008/layout/HorizontalMultiLevelHierarchy"/>
    <dgm:cxn modelId="{D1D71A31-A101-4A5F-8AC9-9907D9AB61EB}" type="presOf" srcId="{01AAC080-A5A8-4ED3-842E-12D6E161BE7C}" destId="{FDBAF9B3-83CE-4CC0-AAEA-C2230F0331D2}" srcOrd="1" destOrd="0" presId="urn:microsoft.com/office/officeart/2008/layout/HorizontalMultiLevelHierarchy"/>
    <dgm:cxn modelId="{39D8CD60-252C-4869-8C1D-BB7B3CE90938}" type="presOf" srcId="{3F7422CF-6868-4491-A3B3-F252EA4BDE02}" destId="{42981D61-F832-4FFE-A6C1-009224F03F90}" srcOrd="0" destOrd="0" presId="urn:microsoft.com/office/officeart/2008/layout/HorizontalMultiLevelHierarchy"/>
    <dgm:cxn modelId="{916336BF-8F84-4FD2-ADFE-6D1812DCC336}" srcId="{691B48F1-16EA-4730-AA39-3DDAE6DEBC95}" destId="{3F7422CF-6868-4491-A3B3-F252EA4BDE02}" srcOrd="0" destOrd="0" parTransId="{1961B478-DE84-4AFD-8A79-B9B3E3989F6C}" sibTransId="{0F166535-155F-4670-83B1-B1A740DA9C77}"/>
    <dgm:cxn modelId="{AEC8E149-717A-4EF8-A37F-58237991FBED}" srcId="{5B1FE2AB-2EF1-4C2F-B4B3-989B1A76B39A}" destId="{E51D539D-620C-4A57-9417-84720A7D48EC}" srcOrd="0" destOrd="0" parTransId="{D4EDC0DB-4CED-4560-ABB3-6A300B3AB3CD}" sibTransId="{6E0FFFB3-C51C-4CC2-8DB7-B290FC422495}"/>
    <dgm:cxn modelId="{33CF9CE2-733B-4E14-92AC-A8A9F1899997}" srcId="{60A18AEE-5438-47CB-B54A-6F6D4B4389F9}" destId="{469A5151-0DE6-429C-9BC7-C261C562E1E2}" srcOrd="1" destOrd="0" parTransId="{C9BB216C-CC51-47CD-84E5-9FDAD95F6533}" sibTransId="{E8CE5617-858E-4325-A55E-F7C6497D1FB7}"/>
    <dgm:cxn modelId="{82BBC605-15F4-4C4C-8E7E-853E19204F21}" type="presOf" srcId="{E0510C4E-F7F9-4D8C-831F-2B4B22AFD045}" destId="{82ADBB0D-E95C-429A-83E7-F3299CBAF9E3}" srcOrd="0" destOrd="0" presId="urn:microsoft.com/office/officeart/2008/layout/HorizontalMultiLevelHierarchy"/>
    <dgm:cxn modelId="{E98905C7-8F08-488B-85FB-1C3E407F82B5}" type="presOf" srcId="{200252FE-3433-413F-8B3D-9E38FA4B605C}" destId="{37E9723E-988B-4A77-B215-BF64D830E8D2}" srcOrd="0" destOrd="0" presId="urn:microsoft.com/office/officeart/2008/layout/HorizontalMultiLevelHierarchy"/>
    <dgm:cxn modelId="{65ACE94A-B1C4-4456-94ED-9AE7A0F1FBAB}" srcId="{F8B879CF-42EF-4CFD-91B8-7B7E220F4878}" destId="{A80D2297-435B-4CF3-A5B5-A5A5CE5C9CE3}" srcOrd="0" destOrd="0" parTransId="{1B63F1A5-60B3-41B0-AAC0-023FE570384F}" sibTransId="{C4FC9D62-E694-41A0-B546-F66B86A85529}"/>
    <dgm:cxn modelId="{42BC2BB1-C0E9-4397-AB1A-D1EBE37CBA3C}" type="presOf" srcId="{18135C75-0214-4B94-879B-B39E2392CB77}" destId="{D39FA5F6-1F3F-4975-B9D3-4C59F05A1169}" srcOrd="1" destOrd="0" presId="urn:microsoft.com/office/officeart/2008/layout/HorizontalMultiLevelHierarchy"/>
    <dgm:cxn modelId="{114EC216-301D-47AC-97AA-3E4DB238421E}" type="presOf" srcId="{8E9DCD3B-E1C1-4947-BDCA-E58FAF4F5E3E}" destId="{D5ED02EF-7BCA-4735-9633-4BE1BE3906F1}" srcOrd="0" destOrd="0" presId="urn:microsoft.com/office/officeart/2008/layout/HorizontalMultiLevelHierarchy"/>
    <dgm:cxn modelId="{4DCDE51F-74B9-4870-8BE6-99AE24F896D2}" type="presOf" srcId="{1961B478-DE84-4AFD-8A79-B9B3E3989F6C}" destId="{F5AF0A71-DAD1-42EF-9B7B-E4D168CDC82A}" srcOrd="1" destOrd="0" presId="urn:microsoft.com/office/officeart/2008/layout/HorizontalMultiLevelHierarchy"/>
    <dgm:cxn modelId="{55314A04-3EB3-408E-9F1E-5927EE8D2D23}" type="presOf" srcId="{36BD2A6D-967A-47FE-BB0F-D9B6539DC345}" destId="{33F47C69-1862-4A8F-85F7-BB6688D44EE3}" srcOrd="0" destOrd="0" presId="urn:microsoft.com/office/officeart/2008/layout/HorizontalMultiLevelHierarchy"/>
    <dgm:cxn modelId="{56869378-B4F2-4967-BCE5-5F37D8B29549}" srcId="{BB1BB7E4-13E2-4EF7-9771-E9E174084444}" destId="{2CFF3DDA-71B4-4A48-9CD1-0F4050CC007B}" srcOrd="10" destOrd="0" parTransId="{2F3A52B2-376C-4D99-AAD7-7531A468E3D8}" sibTransId="{6974AA3F-C421-43BE-A92F-014156E0DD53}"/>
    <dgm:cxn modelId="{40CA352C-E253-449D-9DA8-596EAF5B649F}" type="presOf" srcId="{D8424F83-1155-4678-82C2-3262D71B22C3}" destId="{CB9B5439-4F89-4C90-9F84-9CA2D420368D}" srcOrd="1" destOrd="0" presId="urn:microsoft.com/office/officeart/2008/layout/HorizontalMultiLevelHierarchy"/>
    <dgm:cxn modelId="{B146D69C-5715-4FE8-ABAA-D8416697BA8F}" srcId="{BB1BB7E4-13E2-4EF7-9771-E9E174084444}" destId="{9EB53D30-B2C8-4F11-AE48-4514825C1932}" srcOrd="8" destOrd="0" parTransId="{A9235D0F-3EBF-4A2A-A056-75FB8A06C291}" sibTransId="{662AA4EC-B98D-43F3-A00D-20C68952B9DF}"/>
    <dgm:cxn modelId="{745A5E45-A471-4BD2-87BA-70655C2EFD07}" srcId="{BB1BB7E4-13E2-4EF7-9771-E9E174084444}" destId="{8B4B5544-C258-4371-940A-7911C6CA1DFE}" srcOrd="0" destOrd="0" parTransId="{C0D54B2D-ADB7-4B6E-897C-EA09FA33727A}" sibTransId="{04E10048-A73F-4A8F-B504-6CE2189D921E}"/>
    <dgm:cxn modelId="{84EF18F9-46F1-40C8-96F0-6F6E429AD686}" srcId="{BB1BB7E4-13E2-4EF7-9771-E9E174084444}" destId="{6BB87F46-620F-45B1-B038-37F5DC111FF7}" srcOrd="1" destOrd="0" parTransId="{36BD2A6D-967A-47FE-BB0F-D9B6539DC345}" sibTransId="{A7371A6B-B9F6-489B-8D44-13C434B12BC3}"/>
    <dgm:cxn modelId="{777C9F66-5072-4A82-9298-6823ACF8447D}" type="presOf" srcId="{1D2F205A-42A2-4F7F-B340-1608209F62C9}" destId="{2C0B2A14-C0E6-4C7A-9D59-C81DFF3F4D41}" srcOrd="0" destOrd="0" presId="urn:microsoft.com/office/officeart/2008/layout/HorizontalMultiLevelHierarchy"/>
    <dgm:cxn modelId="{468A1140-A489-42C8-B078-CC8E2D570297}" type="presOf" srcId="{AFF4CFF4-F834-46CB-BBD9-60E96A3069F3}" destId="{A4F3BCE5-F36E-4C39-BF91-7357BFB48E94}" srcOrd="0" destOrd="0" presId="urn:microsoft.com/office/officeart/2008/layout/HorizontalMultiLevelHierarchy"/>
    <dgm:cxn modelId="{CCC34A80-E7C7-4D05-858D-B69BD347D571}" type="presOf" srcId="{E51D539D-620C-4A57-9417-84720A7D48EC}" destId="{C6576B70-7B0F-414C-AECD-7D2F8B81B891}" srcOrd="0" destOrd="0" presId="urn:microsoft.com/office/officeart/2008/layout/HorizontalMultiLevelHierarchy"/>
    <dgm:cxn modelId="{9BF0EB79-D9E3-4FBB-BDEF-83079E1F6E3E}" srcId="{0DEBFAAF-2974-4C57-944C-B432FA2937E9}" destId="{07441C93-29E8-43C4-86DD-F75CBF9370A3}" srcOrd="0" destOrd="0" parTransId="{95961BF9-2397-45D0-8852-BCF6AF0B7BB8}" sibTransId="{7B04D5C3-7F67-4123-84BA-E4702EF935C8}"/>
    <dgm:cxn modelId="{C07DB98A-06CE-49B9-8A3E-55914A4F4E3F}" srcId="{BB1BB7E4-13E2-4EF7-9771-E9E174084444}" destId="{691B48F1-16EA-4730-AA39-3DDAE6DEBC95}" srcOrd="2" destOrd="0" parTransId="{63A6FCBB-6756-4994-A300-C3821181F86E}" sibTransId="{B7045BF4-3090-4353-92AE-D7BB591183BA}"/>
    <dgm:cxn modelId="{2EF6D0A0-0D23-4AC4-A936-DF8BDCAB2249}" type="presOf" srcId="{A18FE72E-FF6D-416F-AE07-DB1DAC347E8D}" destId="{6D57167A-77A5-472D-9695-241CED111EFE}" srcOrd="1" destOrd="0" presId="urn:microsoft.com/office/officeart/2008/layout/HorizontalMultiLevelHierarchy"/>
    <dgm:cxn modelId="{908E6BAA-CED2-4327-8396-A3453EF892DC}" type="presOf" srcId="{E81AAB1C-6D47-4E71-A715-A29ED5E0A528}" destId="{2E0CB804-B8F0-4008-A804-D17FA8156172}" srcOrd="0" destOrd="0" presId="urn:microsoft.com/office/officeart/2008/layout/HorizontalMultiLevelHierarchy"/>
    <dgm:cxn modelId="{7FA8B8FC-687C-4351-BA46-13A7B6428400}" type="presOf" srcId="{21A0CC8D-C5EB-4618-8AB1-126EEE8BE122}" destId="{E0C94CDA-FF87-4B3C-92CF-3E300908EABC}" srcOrd="0" destOrd="0" presId="urn:microsoft.com/office/officeart/2008/layout/HorizontalMultiLevelHierarchy"/>
    <dgm:cxn modelId="{9114F2C4-953F-4E35-BDD4-7FB3698313C6}" srcId="{02CA74AE-10F1-432F-8EEB-15A68FD846AD}" destId="{36A0BD66-E120-4CEE-985F-6B7D2FC8E370}" srcOrd="0" destOrd="0" parTransId="{169E62F5-D775-4A8D-94B5-001D7CFBD58C}" sibTransId="{CB96EA0E-F0DC-4040-BE00-B83D7160A260}"/>
    <dgm:cxn modelId="{C92EB138-DBEB-4290-AF1D-D57614826F60}" type="presOf" srcId="{EEC3E7D6-E744-4348-941C-E0D19F59FA27}" destId="{78DDB371-97E3-431C-A140-64FEBDEA9F0A}" srcOrd="1" destOrd="0" presId="urn:microsoft.com/office/officeart/2008/layout/HorizontalMultiLevelHierarchy"/>
    <dgm:cxn modelId="{430141F5-9E9D-44D7-A162-B6F268B0071D}" type="presOf" srcId="{25FE66A9-7F9A-4BBD-82D3-1FD5C934E958}" destId="{72CE9F2E-DEC1-45FA-9877-1E402A7EC777}" srcOrd="1" destOrd="0" presId="urn:microsoft.com/office/officeart/2008/layout/HorizontalMultiLevelHierarchy"/>
    <dgm:cxn modelId="{58198C4A-B466-4DBC-BD97-CD8DA6D6222A}" type="presOf" srcId="{D4C86167-E7AF-4BBC-9607-3A7D470F0EED}" destId="{7B3D44DF-B4B3-41A7-8276-11CF17C83495}" srcOrd="0" destOrd="0" presId="urn:microsoft.com/office/officeart/2008/layout/HorizontalMultiLevelHierarchy"/>
    <dgm:cxn modelId="{3351D790-1D5A-4C47-84F1-50FA0CC608DC}" type="presOf" srcId="{95961BF9-2397-45D0-8852-BCF6AF0B7BB8}" destId="{4F5DC0A8-2E8D-43A6-BBBE-B14B315C360D}" srcOrd="0" destOrd="0" presId="urn:microsoft.com/office/officeart/2008/layout/HorizontalMultiLevelHierarchy"/>
    <dgm:cxn modelId="{3DE634D9-6EF0-454E-B86D-3911A01DE02C}" type="presOf" srcId="{CA41CCC9-1E30-4D59-B8DF-1C5545208FD6}" destId="{A57F6E96-1C79-4EFB-8010-A874ED13601D}" srcOrd="1" destOrd="0" presId="urn:microsoft.com/office/officeart/2008/layout/HorizontalMultiLevelHierarchy"/>
    <dgm:cxn modelId="{BFE85B57-597A-493B-B21F-3AB75444E8D0}" type="presOf" srcId="{D8424F83-1155-4678-82C2-3262D71B22C3}" destId="{362E5784-355D-4D52-8007-103CAFA508D4}" srcOrd="0" destOrd="0" presId="urn:microsoft.com/office/officeart/2008/layout/HorizontalMultiLevelHierarchy"/>
    <dgm:cxn modelId="{42B7F589-0137-4BFB-8123-426BC66E0803}" type="presOf" srcId="{C0D54B2D-ADB7-4B6E-897C-EA09FA33727A}" destId="{17628A9B-B4E3-4796-BED4-5D5325BC9BAD}" srcOrd="1" destOrd="0" presId="urn:microsoft.com/office/officeart/2008/layout/HorizontalMultiLevelHierarchy"/>
    <dgm:cxn modelId="{0114774A-8432-4F87-95B5-5BA4D800F9D5}" type="presOf" srcId="{76056629-39EC-443C-85E9-F7EF3459D74B}" destId="{9102631E-35A5-48B7-A56E-863EDEA02257}" srcOrd="1" destOrd="0" presId="urn:microsoft.com/office/officeart/2008/layout/HorizontalMultiLevelHierarchy"/>
    <dgm:cxn modelId="{B536A5E9-CAC1-460A-A760-29DA841B104C}" type="presOf" srcId="{1B63F1A5-60B3-41B0-AAC0-023FE570384F}" destId="{50BC07B4-0FA1-4A94-A949-B0ACA80377E7}" srcOrd="1" destOrd="0" presId="urn:microsoft.com/office/officeart/2008/layout/HorizontalMultiLevelHierarchy"/>
    <dgm:cxn modelId="{41198C6B-B63F-4CB2-9CB0-BFA362F0E6E2}" type="presOf" srcId="{2F3A52B2-376C-4D99-AAD7-7531A468E3D8}" destId="{76E46A0B-0DC2-44EB-8DEF-D1A6D16D8A09}" srcOrd="1" destOrd="0" presId="urn:microsoft.com/office/officeart/2008/layout/HorizontalMultiLevelHierarchy"/>
    <dgm:cxn modelId="{17531986-5735-45AC-A001-5C976812C58D}" srcId="{BB1BB7E4-13E2-4EF7-9771-E9E174084444}" destId="{2F778FD1-8790-400B-8DF4-FF40FC48294F}" srcOrd="12" destOrd="0" parTransId="{DD539888-BE8D-49D7-8CF0-EB86548FDD86}" sibTransId="{3FE1660F-E7AD-44A5-B7C3-46D2C0E98B4C}"/>
    <dgm:cxn modelId="{842D6B91-A195-44BA-87E7-C5863E375FCC}" type="presOf" srcId="{76056629-39EC-443C-85E9-F7EF3459D74B}" destId="{D56E933A-CEBC-4B7C-A587-1E93DC55971E}" srcOrd="0" destOrd="0" presId="urn:microsoft.com/office/officeart/2008/layout/HorizontalMultiLevelHierarchy"/>
    <dgm:cxn modelId="{347CCAA6-FF0B-43FA-AB04-192F8F3214CC}" srcId="{BB1BB7E4-13E2-4EF7-9771-E9E174084444}" destId="{8C4C4DAB-F238-49CC-905B-990FF52A001D}" srcOrd="13" destOrd="0" parTransId="{A18FE72E-FF6D-416F-AE07-DB1DAC347E8D}" sibTransId="{5D0AA34B-6E42-4941-BBC6-A1B024E8EDBB}"/>
    <dgm:cxn modelId="{71F2F27D-1586-421A-ACCC-06189EE9353C}" type="presOf" srcId="{F60E0B0D-8EE5-48DC-A311-50C14744C755}" destId="{9884B787-F8FC-46FC-A3B8-B487265D146E}" srcOrd="0" destOrd="0" presId="urn:microsoft.com/office/officeart/2008/layout/HorizontalMultiLevelHierarchy"/>
    <dgm:cxn modelId="{638CB941-A215-471B-B23D-A1F4AD3DB7C3}" type="presOf" srcId="{E81AAB1C-6D47-4E71-A715-A29ED5E0A528}" destId="{91C0D7D1-3293-407B-811D-D66F2E6574C4}" srcOrd="1" destOrd="0" presId="urn:microsoft.com/office/officeart/2008/layout/HorizontalMultiLevelHierarchy"/>
    <dgm:cxn modelId="{2011ADB5-EE28-49DF-A16C-D94D30DDFA93}" type="presOf" srcId="{691B48F1-16EA-4730-AA39-3DDAE6DEBC95}" destId="{784F11F0-357D-41D2-90A9-2849FF8A6A39}" srcOrd="0" destOrd="0" presId="urn:microsoft.com/office/officeart/2008/layout/HorizontalMultiLevelHierarchy"/>
    <dgm:cxn modelId="{7D75831E-495B-4D24-8F4B-BDBD87E281EC}" srcId="{9EB53D30-B2C8-4F11-AE48-4514825C1932}" destId="{E0510C4E-F7F9-4D8C-831F-2B4B22AFD045}" srcOrd="0" destOrd="0" parTransId="{76056629-39EC-443C-85E9-F7EF3459D74B}" sibTransId="{F95A55C4-ADF6-4494-AAAF-AE13EA4E3F9A}"/>
    <dgm:cxn modelId="{D852E684-323E-47C7-8E4A-CC62B3C17058}" type="presOf" srcId="{56A76872-C7EF-4A41-9A3F-BC49F54B320C}" destId="{06E1DEEB-4F71-40FE-8547-11C7E7005239}" srcOrd="1" destOrd="0" presId="urn:microsoft.com/office/officeart/2008/layout/HorizontalMultiLevelHierarchy"/>
    <dgm:cxn modelId="{ADABCE65-586B-45E1-8DDC-FC4D389176FF}" type="presOf" srcId="{74DC65DE-831D-4D81-8628-CD3300F181AE}" destId="{75ECF87B-F512-4B58-B5E8-01C0B9795758}" srcOrd="0" destOrd="0" presId="urn:microsoft.com/office/officeart/2008/layout/HorizontalMultiLevelHierarchy"/>
    <dgm:cxn modelId="{C523D2E6-AFF2-444A-8594-02F4AA2AC385}" srcId="{BB1BB7E4-13E2-4EF7-9771-E9E174084444}" destId="{60A18AEE-5438-47CB-B54A-6F6D4B4389F9}" srcOrd="6" destOrd="0" parTransId="{CA41CCC9-1E30-4D59-B8DF-1C5545208FD6}" sibTransId="{CCED939F-7E22-4C13-A343-82E2D7D26352}"/>
    <dgm:cxn modelId="{CE8129CA-9B78-4670-8AAE-273347D90FE7}" type="presOf" srcId="{95961BF9-2397-45D0-8852-BCF6AF0B7BB8}" destId="{3FAFD4A7-4574-4C8E-88AF-49402514F2DC}" srcOrd="1" destOrd="0" presId="urn:microsoft.com/office/officeart/2008/layout/HorizontalMultiLevelHierarchy"/>
    <dgm:cxn modelId="{4FCFC2F9-FA18-45CC-8830-6BF48F63FA6A}" srcId="{8C4C4DAB-F238-49CC-905B-990FF52A001D}" destId="{3C06B234-A260-46D8-AC7C-94381DAD9477}" srcOrd="0" destOrd="0" parTransId="{25FE66A9-7F9A-4BBD-82D3-1FD5C934E958}" sibTransId="{3E5BF5CA-871F-46C1-A67E-56A17A0B8FB2}"/>
    <dgm:cxn modelId="{ECE77A5D-1E5C-4551-9947-630C05E80B87}" type="presOf" srcId="{0DEBFAAF-2974-4C57-944C-B432FA2937E9}" destId="{64F99A9C-F31B-420C-B59D-DF7EEFEE1852}" srcOrd="0" destOrd="0" presId="urn:microsoft.com/office/officeart/2008/layout/HorizontalMultiLevelHierarchy"/>
    <dgm:cxn modelId="{C1FF344F-B980-48A0-BD55-2E6676480477}" type="presOf" srcId="{DD539888-BE8D-49D7-8CF0-EB86548FDD86}" destId="{B0F2A388-823B-4AB4-AE0D-207EB857342E}" srcOrd="1" destOrd="0" presId="urn:microsoft.com/office/officeart/2008/layout/HorizontalMultiLevelHierarchy"/>
    <dgm:cxn modelId="{C508620C-8A30-49A9-8FB7-362EFF4C2362}" type="presOf" srcId="{C5D52138-C4CC-4A6F-A162-C178F6D4EEC4}" destId="{75DB2AA7-0B5F-4FE0-8E66-92911038FA68}" srcOrd="0" destOrd="0" presId="urn:microsoft.com/office/officeart/2008/layout/HorizontalMultiLevelHierarchy"/>
    <dgm:cxn modelId="{2AA828AC-C406-4531-928D-DD8CE8472C8B}" type="presOf" srcId="{C9BB216C-CC51-47CD-84E5-9FDAD95F6533}" destId="{FF329E5A-B51B-4CD0-BF53-E1B3CCE4A1C2}" srcOrd="1" destOrd="0" presId="urn:microsoft.com/office/officeart/2008/layout/HorizontalMultiLevelHierarchy"/>
    <dgm:cxn modelId="{7A45E3F0-5B6C-4CD9-AEB3-DDBF05DD174A}" srcId="{A97A2A4E-81BF-487A-8C54-4AC1D8AF74B5}" destId="{74DC65DE-831D-4D81-8628-CD3300F181AE}" srcOrd="0" destOrd="0" parTransId="{1D2F205A-42A2-4F7F-B340-1608209F62C9}" sibTransId="{61927889-3C0F-4A83-9190-441E02F6EDB5}"/>
    <dgm:cxn modelId="{C2226F1E-DC2D-4265-8A12-93503C45935A}" srcId="{BB1BB7E4-13E2-4EF7-9771-E9E174084444}" destId="{0DEBFAAF-2974-4C57-944C-B432FA2937E9}" srcOrd="11" destOrd="0" parTransId="{D8424F83-1155-4678-82C2-3262D71B22C3}" sibTransId="{61D97CFF-ECFB-4ADA-A1D7-672F8ED7899A}"/>
    <dgm:cxn modelId="{587E950D-9D96-4B98-9066-EA8D6ED51175}" type="presOf" srcId="{8490C41F-BE3E-4EC2-A3BF-AE0F22807080}" destId="{B2D51CE3-7E15-4845-BC27-AF65CF87F2F8}" srcOrd="1" destOrd="0" presId="urn:microsoft.com/office/officeart/2008/layout/HorizontalMultiLevelHierarchy"/>
    <dgm:cxn modelId="{457F045F-AFA8-477C-A188-1B415A206425}" type="presOf" srcId="{B0331A92-C438-4381-A66D-432FF4BFB657}" destId="{64794D10-6739-415D-96EA-469A57B40A7C}" srcOrd="0" destOrd="0" presId="urn:microsoft.com/office/officeart/2008/layout/HorizontalMultiLevelHierarchy"/>
    <dgm:cxn modelId="{0FA19237-4F5E-4D54-BCBC-0569EC00E192}" srcId="{BB1BB7E4-13E2-4EF7-9771-E9E174084444}" destId="{5B1FE2AB-2EF1-4C2F-B4B3-989B1A76B39A}" srcOrd="5" destOrd="0" parTransId="{C5D52138-C4CC-4A6F-A162-C178F6D4EEC4}" sibTransId="{1D4DA67C-A80D-4515-8D02-FB295C50923D}"/>
    <dgm:cxn modelId="{26CCE9EB-CC17-4C0D-AA7E-F1D2F5CF2D6C}" type="presOf" srcId="{DD539888-BE8D-49D7-8CF0-EB86548FDD86}" destId="{33D4E50D-D00C-4A95-8C55-86127C1A9BD5}" srcOrd="0" destOrd="0" presId="urn:microsoft.com/office/officeart/2008/layout/HorizontalMultiLevelHierarchy"/>
    <dgm:cxn modelId="{1037AB78-CB6E-4E62-87A9-97DD9D32FE47}" type="presOf" srcId="{2CFF3DDA-71B4-4A48-9CD1-0F4050CC007B}" destId="{4352FC32-00AE-469A-B97E-0F5CC3C05C82}" srcOrd="0" destOrd="0" presId="urn:microsoft.com/office/officeart/2008/layout/HorizontalMultiLevelHierarchy"/>
    <dgm:cxn modelId="{B17286B5-DD33-4E62-96D8-F0ABA2ED078D}" type="presOf" srcId="{7FC8117E-9568-418C-AEAB-D8097A5EC7D2}" destId="{DBF07E4D-BEF8-4AB0-B9A8-20C0DA92D63F}" srcOrd="0" destOrd="0" presId="urn:microsoft.com/office/officeart/2008/layout/HorizontalMultiLevelHierarchy"/>
    <dgm:cxn modelId="{6033B81F-14E3-44A8-9383-9E785E168699}" type="presOf" srcId="{07441C93-29E8-43C4-86DD-F75CBF9370A3}" destId="{3F3AC0D1-BB1A-428E-8C13-BA957226002C}" srcOrd="0" destOrd="0" presId="urn:microsoft.com/office/officeart/2008/layout/HorizontalMultiLevelHierarchy"/>
    <dgm:cxn modelId="{364D6ACA-B1FD-445E-BC3A-F3BAEA9A9804}" type="presOf" srcId="{25FE66A9-7F9A-4BBD-82D3-1FD5C934E958}" destId="{7A68EF11-3A79-4861-AB47-08BAC092E1C6}" srcOrd="0" destOrd="0" presId="urn:microsoft.com/office/officeart/2008/layout/HorizontalMultiLevelHierarchy"/>
    <dgm:cxn modelId="{10C45D16-2F56-4B29-9FAE-F05AD79434ED}" srcId="{6BB87F46-620F-45B1-B038-37F5DC111FF7}" destId="{7FC8117E-9568-418C-AEAB-D8097A5EC7D2}" srcOrd="0" destOrd="0" parTransId="{EEC3E7D6-E744-4348-941C-E0D19F59FA27}" sibTransId="{076E4156-3E53-41BA-8B73-DC8DE5938C14}"/>
    <dgm:cxn modelId="{DAA66588-879E-473D-A29C-C801DADC82F8}" srcId="{BB1BB7E4-13E2-4EF7-9771-E9E174084444}" destId="{B0331A92-C438-4381-A66D-432FF4BFB657}" srcOrd="3" destOrd="0" parTransId="{91B26D29-8441-45B9-8602-B382788E2539}" sibTransId="{A11A4AC4-1874-474C-807B-4A35802FFA3F}"/>
    <dgm:cxn modelId="{0DEF2718-50A7-4CE5-9055-4A7E3311943F}" type="presOf" srcId="{D4EDC0DB-4CED-4560-ABB3-6A300B3AB3CD}" destId="{C82B545D-A7E6-4321-9535-173DBA140CD1}" srcOrd="1" destOrd="0" presId="urn:microsoft.com/office/officeart/2008/layout/HorizontalMultiLevelHierarchy"/>
    <dgm:cxn modelId="{258A7322-A927-49B5-BCFD-7ED8708420A4}" type="presOf" srcId="{36A0BD66-E120-4CEE-985F-6B7D2FC8E370}" destId="{ED55419F-FCEB-4608-B29E-8BEA7B371FA4}" srcOrd="0" destOrd="0" presId="urn:microsoft.com/office/officeart/2008/layout/HorizontalMultiLevelHierarchy"/>
    <dgm:cxn modelId="{E23B6305-37EF-4103-B732-9DEBA6F63B10}" type="presOf" srcId="{3C06B234-A260-46D8-AC7C-94381DAD9477}" destId="{D397686E-79F3-462A-AE32-73D98A3B48F9}" srcOrd="0" destOrd="0" presId="urn:microsoft.com/office/officeart/2008/layout/HorizontalMultiLevelHierarchy"/>
    <dgm:cxn modelId="{80F9A964-D18D-4690-9782-4CF3C0CC4390}" srcId="{7FC8117E-9568-418C-AEAB-D8097A5EC7D2}" destId="{2579680E-C617-451E-9CD8-85BE741DBF32}" srcOrd="0" destOrd="0" parTransId="{7E685608-1A2D-499B-ABE4-29AAC3E75F0C}" sibTransId="{BE9C50F6-7E46-4D22-AD3D-55012DB6AF65}"/>
    <dgm:cxn modelId="{E46E9C56-6B16-4C0B-A2F1-941E909F38A8}" type="presOf" srcId="{169E62F5-D775-4A8D-94B5-001D7CFBD58C}" destId="{C7C084AB-28B4-4038-A65F-288DFD78BB29}" srcOrd="1" destOrd="0" presId="urn:microsoft.com/office/officeart/2008/layout/HorizontalMultiLevelHierarchy"/>
    <dgm:cxn modelId="{7B4C818A-5F7C-44AF-8FA6-DB730741F43A}" type="presOf" srcId="{F0B70F55-D3C1-480E-9567-8D512056117C}" destId="{5065BE22-8B65-47F1-A9F3-91D4DC2CE704}" srcOrd="0" destOrd="0" presId="urn:microsoft.com/office/officeart/2008/layout/HorizontalMultiLevelHierarchy"/>
    <dgm:cxn modelId="{45B6BFA5-665F-4CA5-AE4A-F98EF5B6C8A1}" type="presOf" srcId="{63A6FCBB-6756-4994-A300-C3821181F86E}" destId="{12D4C718-F752-49CA-8B8F-6D9AE7DBB354}" srcOrd="0" destOrd="0" presId="urn:microsoft.com/office/officeart/2008/layout/HorizontalMultiLevelHierarchy"/>
    <dgm:cxn modelId="{C6FCEE54-7F7E-40FE-959B-C61989D4019B}" type="presOf" srcId="{EEC3E7D6-E744-4348-941C-E0D19F59FA27}" destId="{A495F32F-97E7-4965-8F8A-A85F322837BC}" srcOrd="0" destOrd="0" presId="urn:microsoft.com/office/officeart/2008/layout/HorizontalMultiLevelHierarchy"/>
    <dgm:cxn modelId="{9874AE60-0DC7-4D2F-9DC1-B0C37510220A}" type="presOf" srcId="{18135C75-0214-4B94-879B-B39E2392CB77}" destId="{877C69CE-8684-459B-81F4-DFA57E9AFE8B}" srcOrd="0" destOrd="0" presId="urn:microsoft.com/office/officeart/2008/layout/HorizontalMultiLevelHierarchy"/>
    <dgm:cxn modelId="{21F2399C-67D6-4C29-8592-41FF8E9748CE}" type="presOf" srcId="{169E62F5-D775-4A8D-94B5-001D7CFBD58C}" destId="{FB8B78B9-1C35-49BF-AB55-E821669B4D01}" srcOrd="0" destOrd="0" presId="urn:microsoft.com/office/officeart/2008/layout/HorizontalMultiLevelHierarchy"/>
    <dgm:cxn modelId="{34CD9981-64FA-4A2F-BCC5-B6CBAB212BDF}" srcId="{242767E4-E693-4839-8317-1CE1380CCD75}" destId="{F0B70F55-D3C1-480E-9567-8D512056117C}" srcOrd="0" destOrd="0" parTransId="{8E9DCD3B-E1C1-4947-BDCA-E58FAF4F5E3E}" sibTransId="{35742226-E71E-4B84-801A-0C00930780AE}"/>
    <dgm:cxn modelId="{1CB766D2-3F18-4335-A19A-4701F60E3F9B}" type="presOf" srcId="{23DA9276-97C9-4F82-B6D8-D7EBF592A932}" destId="{4B96E7EA-B932-45D3-8688-9A21511116F4}" srcOrd="0" destOrd="0" presId="urn:microsoft.com/office/officeart/2008/layout/HorizontalMultiLevelHierarchy"/>
    <dgm:cxn modelId="{2A383C9E-971E-4D20-BAC3-F51FC05912F2}" type="presOf" srcId="{8C4C4DAB-F238-49CC-905B-990FF52A001D}" destId="{419206CE-3A9C-4992-8974-14BB155ACB63}" srcOrd="0" destOrd="0" presId="urn:microsoft.com/office/officeart/2008/layout/HorizontalMultiLevelHierarchy"/>
    <dgm:cxn modelId="{E11BEF14-B627-40C1-972E-FC9DA63CD485}" type="presOf" srcId="{6BB87F46-620F-45B1-B038-37F5DC111FF7}" destId="{ECF24461-7D96-48D0-A2B1-EDEF4FF079A2}" srcOrd="0" destOrd="0" presId="urn:microsoft.com/office/officeart/2008/layout/HorizontalMultiLevelHierarchy"/>
    <dgm:cxn modelId="{CECEB9D6-14E7-4E2F-9861-4325BFC51883}" type="presOf" srcId="{A97A2A4E-81BF-487A-8C54-4AC1D8AF74B5}" destId="{600A9C06-BF4F-4ED3-8614-565C8EC7EAD1}" srcOrd="0" destOrd="0" presId="urn:microsoft.com/office/officeart/2008/layout/HorizontalMultiLevelHierarchy"/>
    <dgm:cxn modelId="{7DE3D552-8BFC-4B6C-AE66-3D4E5D0DE92C}" type="presOf" srcId="{7E685608-1A2D-499B-ABE4-29AAC3E75F0C}" destId="{9B821C72-15C7-4FD9-A2E0-433C7F7587DC}" srcOrd="0" destOrd="0" presId="urn:microsoft.com/office/officeart/2008/layout/HorizontalMultiLevelHierarchy"/>
    <dgm:cxn modelId="{A3E6BD51-8735-4B5F-85C0-1C57737CCCDE}" type="presOf" srcId="{02CA74AE-10F1-432F-8EEB-15A68FD846AD}" destId="{D1DEDEFA-A491-49E8-BFB4-D377989316F0}" srcOrd="0" destOrd="0" presId="urn:microsoft.com/office/officeart/2008/layout/HorizontalMultiLevelHierarchy"/>
    <dgm:cxn modelId="{8EC836F1-2CA1-411C-B673-6CE53593ECAA}" srcId="{A80D2297-435B-4CF3-A5B5-A5A5CE5C9CE3}" destId="{80134EA6-6A0F-4DB0-8E18-88E91AF35F36}" srcOrd="0" destOrd="0" parTransId="{18135C75-0214-4B94-879B-B39E2392CB77}" sibTransId="{DE2C7006-5B5A-40B2-88BE-D43DC5C838EC}"/>
    <dgm:cxn modelId="{64782FB8-EF91-4A17-802F-3FF9D51A61D0}" type="presOf" srcId="{AFF4CFF4-F834-46CB-BBD9-60E96A3069F3}" destId="{5948D0F2-DD9E-45A6-A091-53867EE3DA6E}" srcOrd="1" destOrd="0" presId="urn:microsoft.com/office/officeart/2008/layout/HorizontalMultiLevelHierarchy"/>
    <dgm:cxn modelId="{F6822771-82D8-43EB-9DB9-EE995C1A9CB3}" srcId="{E7D421E4-57FF-4862-BCA5-84335DFAD21F}" destId="{B1A1EE0F-0F28-487F-BC58-9F66DD680018}" srcOrd="1" destOrd="0" parTransId="{23DA9276-97C9-4F82-B6D8-D7EBF592A932}" sibTransId="{EA648198-F339-4033-9F67-DD37AC9E41B7}"/>
    <dgm:cxn modelId="{6E0E2FBF-C41A-493D-8E22-0B78307D3368}" type="presOf" srcId="{2438F8C7-110D-4F13-A2C7-79DCE797720A}" destId="{792E40D9-E5D0-492B-9EB1-986C40B581CD}" srcOrd="0" destOrd="0" presId="urn:microsoft.com/office/officeart/2008/layout/HorizontalMultiLevelHierarchy"/>
    <dgm:cxn modelId="{F0E2D72F-FBC4-401E-9E11-EE8DC9DF4F2B}" type="presOf" srcId="{23DA9276-97C9-4F82-B6D8-D7EBF592A932}" destId="{5080CCA9-BC66-43FD-AE6A-BFC9AC1DF49E}" srcOrd="1" destOrd="0" presId="urn:microsoft.com/office/officeart/2008/layout/HorizontalMultiLevelHierarchy"/>
    <dgm:cxn modelId="{ECAB330D-096A-44D2-91BC-2AEA6FEC5148}" type="presOf" srcId="{C6B0330A-0DC2-4159-8F16-1E8212988568}" destId="{B02A6278-73A4-4372-8FE0-B7F63EA4D7F1}" srcOrd="0" destOrd="0" presId="urn:microsoft.com/office/officeart/2008/layout/HorizontalMultiLevelHierarchy"/>
    <dgm:cxn modelId="{FC1F00AE-F1B5-4056-A817-C50DDBCD17F3}" type="presOf" srcId="{E7D421E4-57FF-4862-BCA5-84335DFAD21F}" destId="{A01297F7-CE19-40CB-BF28-DA58284373A0}" srcOrd="0" destOrd="0" presId="urn:microsoft.com/office/officeart/2008/layout/HorizontalMultiLevelHierarchy"/>
    <dgm:cxn modelId="{ABBA8018-37F5-4222-8F06-BBF148CE36BE}" type="presOf" srcId="{A455F031-0C99-4509-BC0D-3A7998F2EC77}" destId="{80D18610-8996-4CFE-89FA-061DF77ADDF6}" srcOrd="0" destOrd="0" presId="urn:microsoft.com/office/officeart/2008/layout/HorizontalMultiLevelHierarchy"/>
    <dgm:cxn modelId="{C808CEC0-01C8-487C-ABD0-2D870334940A}" type="presOf" srcId="{7030858B-5FF2-42EE-BCEF-177B276D5844}" destId="{D0021FDF-F6CD-406B-8177-9B8354E942D2}" srcOrd="0" destOrd="0" presId="urn:microsoft.com/office/officeart/2008/layout/HorizontalMultiLevelHierarchy"/>
    <dgm:cxn modelId="{FD2592E2-26E6-4136-A0B8-2646CCA6F2B9}" type="presOf" srcId="{A9235D0F-3EBF-4A2A-A056-75FB8A06C291}" destId="{254A6872-113C-4E68-8A3D-43AECFFECB51}" srcOrd="1" destOrd="0" presId="urn:microsoft.com/office/officeart/2008/layout/HorizontalMultiLevelHierarchy"/>
    <dgm:cxn modelId="{2713AAF4-8BEE-4F65-81B4-91F13BFE921D}" type="presOf" srcId="{C9BB216C-CC51-47CD-84E5-9FDAD95F6533}" destId="{D6739A2F-E21A-42E2-9ABD-87862DAAF56A}" srcOrd="0" destOrd="0" presId="urn:microsoft.com/office/officeart/2008/layout/HorizontalMultiLevelHierarchy"/>
    <dgm:cxn modelId="{69723C96-879D-4E92-8905-3F4009319CA2}" type="presOf" srcId="{A18FE72E-FF6D-416F-AE07-DB1DAC347E8D}" destId="{DF4186E6-F081-4932-9B50-783046939C8B}" srcOrd="0" destOrd="0" presId="urn:microsoft.com/office/officeart/2008/layout/HorizontalMultiLevelHierarchy"/>
    <dgm:cxn modelId="{4CCBAF17-BB15-464A-A55D-BF56AA205FAC}" type="presOf" srcId="{7E685608-1A2D-499B-ABE4-29AAC3E75F0C}" destId="{F7CCE357-AA24-4ACB-AC38-B8C76F6B18EC}" srcOrd="1" destOrd="0" presId="urn:microsoft.com/office/officeart/2008/layout/HorizontalMultiLevelHierarchy"/>
    <dgm:cxn modelId="{5555471A-D2F8-4891-9390-9CC47766518E}" srcId="{B0331A92-C438-4381-A66D-432FF4BFB657}" destId="{242767E4-E693-4839-8317-1CE1380CCD75}" srcOrd="0" destOrd="0" parTransId="{56A76872-C7EF-4A41-9A3F-BC49F54B320C}" sibTransId="{13FC3F7D-770E-4616-A559-6FAE544F934D}"/>
    <dgm:cxn modelId="{DF179472-E52C-429A-90F1-B4C9F563BB60}" type="presOf" srcId="{8490C41F-BE3E-4EC2-A3BF-AE0F22807080}" destId="{420BE9E1-5AEF-4C32-A76F-F8C12310FF2B}" srcOrd="0" destOrd="0" presId="urn:microsoft.com/office/officeart/2008/layout/HorizontalMultiLevelHierarchy"/>
    <dgm:cxn modelId="{7869AF51-5290-44B7-BA10-921C9DC86095}" type="presOf" srcId="{01AAC080-A5A8-4ED3-842E-12D6E161BE7C}" destId="{845D8868-4EFF-4931-92D0-C24F1A45F284}" srcOrd="0" destOrd="0" presId="urn:microsoft.com/office/officeart/2008/layout/HorizontalMultiLevelHierarchy"/>
    <dgm:cxn modelId="{85CEE2B4-68B1-4C9D-A0F4-B0BB654812F4}" type="presOf" srcId="{1B63F1A5-60B3-41B0-AAC0-023FE570384F}" destId="{216FFFD6-95B3-402F-AA47-9A87A50DC173}" srcOrd="0" destOrd="0" presId="urn:microsoft.com/office/officeart/2008/layout/HorizontalMultiLevelHierarchy"/>
    <dgm:cxn modelId="{B410D6B2-E0E1-4355-96FC-972F99BDEF98}" type="presOf" srcId="{91B26D29-8441-45B9-8602-B382788E2539}" destId="{B9D6F553-4797-4846-80EE-9414835B426B}" srcOrd="0" destOrd="0" presId="urn:microsoft.com/office/officeart/2008/layout/HorizontalMultiLevelHierarchy"/>
    <dgm:cxn modelId="{B13A8445-DFD8-4B65-B2F0-BE8DFA921A5C}" srcId="{BB1BB7E4-13E2-4EF7-9771-E9E174084444}" destId="{A97A2A4E-81BF-487A-8C54-4AC1D8AF74B5}" srcOrd="4" destOrd="0" parTransId="{8490C41F-BE3E-4EC2-A3BF-AE0F22807080}" sibTransId="{B509D165-D950-461C-82B6-C04691D41D43}"/>
    <dgm:cxn modelId="{44D97654-1C34-4717-BCB4-08B09F7D8A1C}" type="presOf" srcId="{8E9DCD3B-E1C1-4947-BDCA-E58FAF4F5E3E}" destId="{214943F5-E8AB-474D-AED3-0D2D2A9E048B}" srcOrd="1" destOrd="0" presId="urn:microsoft.com/office/officeart/2008/layout/HorizontalMultiLevelHierarchy"/>
    <dgm:cxn modelId="{3E472489-1FEE-4EEA-9D38-98EF3908F65E}" type="presOf" srcId="{BB1BB7E4-13E2-4EF7-9771-E9E174084444}" destId="{6B2F1B17-E57F-40F0-89C6-E4F7428584F4}" srcOrd="0" destOrd="0" presId="urn:microsoft.com/office/officeart/2008/layout/HorizontalMultiLevelHierarchy"/>
    <dgm:cxn modelId="{E68973FB-4815-4AA1-A368-54032D188A7F}" type="presOf" srcId="{A9235D0F-3EBF-4A2A-A056-75FB8A06C291}" destId="{3EF92C87-85D3-443B-9867-7EE7FDED2451}" srcOrd="0" destOrd="0" presId="urn:microsoft.com/office/officeart/2008/layout/HorizontalMultiLevelHierarchy"/>
    <dgm:cxn modelId="{3972D276-9654-4EC9-B25E-2316E2F4666D}" type="presParOf" srcId="{792E40D9-E5D0-492B-9EB1-986C40B581CD}" destId="{31517F20-5296-4802-9970-65FED5CF4334}" srcOrd="0" destOrd="0" presId="urn:microsoft.com/office/officeart/2008/layout/HorizontalMultiLevelHierarchy"/>
    <dgm:cxn modelId="{1B4B1A39-90BE-4834-97BE-32AB5B529762}" type="presParOf" srcId="{31517F20-5296-4802-9970-65FED5CF4334}" destId="{6B2F1B17-E57F-40F0-89C6-E4F7428584F4}" srcOrd="0" destOrd="0" presId="urn:microsoft.com/office/officeart/2008/layout/HorizontalMultiLevelHierarchy"/>
    <dgm:cxn modelId="{3AE626A1-2913-4370-A484-3DE0BEF33B23}" type="presParOf" srcId="{31517F20-5296-4802-9970-65FED5CF4334}" destId="{412098EC-53C9-49AC-8141-C0067FB31F65}" srcOrd="1" destOrd="0" presId="urn:microsoft.com/office/officeart/2008/layout/HorizontalMultiLevelHierarchy"/>
    <dgm:cxn modelId="{916BAA67-8CDD-4A37-BC37-F2C1E6D6E0ED}" type="presParOf" srcId="{412098EC-53C9-49AC-8141-C0067FB31F65}" destId="{DBF8969C-4CDD-4840-AD54-313F81798952}" srcOrd="0" destOrd="0" presId="urn:microsoft.com/office/officeart/2008/layout/HorizontalMultiLevelHierarchy"/>
    <dgm:cxn modelId="{6D51C96A-2D82-413E-94DC-C559BFAA5C41}" type="presParOf" srcId="{DBF8969C-4CDD-4840-AD54-313F81798952}" destId="{17628A9B-B4E3-4796-BED4-5D5325BC9BAD}" srcOrd="0" destOrd="0" presId="urn:microsoft.com/office/officeart/2008/layout/HorizontalMultiLevelHierarchy"/>
    <dgm:cxn modelId="{18AC35B1-C753-4A63-8E69-F6F0B6E59E34}" type="presParOf" srcId="{412098EC-53C9-49AC-8141-C0067FB31F65}" destId="{F63664E4-17A6-4A48-80BE-4F6E84EE90EF}" srcOrd="1" destOrd="0" presId="urn:microsoft.com/office/officeart/2008/layout/HorizontalMultiLevelHierarchy"/>
    <dgm:cxn modelId="{7F650221-9EAA-4F5A-A6E2-D18112245985}" type="presParOf" srcId="{F63664E4-17A6-4A48-80BE-4F6E84EE90EF}" destId="{7F43CA3D-EDB0-41A0-A924-9EDB01C5C393}" srcOrd="0" destOrd="0" presId="urn:microsoft.com/office/officeart/2008/layout/HorizontalMultiLevelHierarchy"/>
    <dgm:cxn modelId="{F6A55256-B204-4562-8BA9-BA14E8A6B414}" type="presParOf" srcId="{F63664E4-17A6-4A48-80BE-4F6E84EE90EF}" destId="{0C9F8EB7-04DF-40A7-BBD0-63FE9D5C75AB}" srcOrd="1" destOrd="0" presId="urn:microsoft.com/office/officeart/2008/layout/HorizontalMultiLevelHierarchy"/>
    <dgm:cxn modelId="{698C0ABC-AA4B-461D-BBB1-1364371C00A1}" type="presParOf" srcId="{412098EC-53C9-49AC-8141-C0067FB31F65}" destId="{33F47C69-1862-4A8F-85F7-BB6688D44EE3}" srcOrd="2" destOrd="0" presId="urn:microsoft.com/office/officeart/2008/layout/HorizontalMultiLevelHierarchy"/>
    <dgm:cxn modelId="{9682B52F-1809-4233-8AED-8A34C340759B}" type="presParOf" srcId="{33F47C69-1862-4A8F-85F7-BB6688D44EE3}" destId="{8ACDD92A-8F2B-43C5-96BE-744B376EE068}" srcOrd="0" destOrd="0" presId="urn:microsoft.com/office/officeart/2008/layout/HorizontalMultiLevelHierarchy"/>
    <dgm:cxn modelId="{5508AA35-69A4-4073-8EE3-2C8B5E0F7F7B}" type="presParOf" srcId="{412098EC-53C9-49AC-8141-C0067FB31F65}" destId="{CA3B2335-79F3-483B-B872-8706D491A166}" srcOrd="3" destOrd="0" presId="urn:microsoft.com/office/officeart/2008/layout/HorizontalMultiLevelHierarchy"/>
    <dgm:cxn modelId="{35642DCD-09EC-472B-8B92-79A54EF5E555}" type="presParOf" srcId="{CA3B2335-79F3-483B-B872-8706D491A166}" destId="{ECF24461-7D96-48D0-A2B1-EDEF4FF079A2}" srcOrd="0" destOrd="0" presId="urn:microsoft.com/office/officeart/2008/layout/HorizontalMultiLevelHierarchy"/>
    <dgm:cxn modelId="{05D72DAE-55B9-48BF-92D5-F7A82E91FF0B}" type="presParOf" srcId="{CA3B2335-79F3-483B-B872-8706D491A166}" destId="{8F8861A1-7F8D-4167-9DBB-09D429C3DD7C}" srcOrd="1" destOrd="0" presId="urn:microsoft.com/office/officeart/2008/layout/HorizontalMultiLevelHierarchy"/>
    <dgm:cxn modelId="{C007CCE2-43FD-4F28-9289-34A2DE89A4FE}" type="presParOf" srcId="{8F8861A1-7F8D-4167-9DBB-09D429C3DD7C}" destId="{A495F32F-97E7-4965-8F8A-A85F322837BC}" srcOrd="0" destOrd="0" presId="urn:microsoft.com/office/officeart/2008/layout/HorizontalMultiLevelHierarchy"/>
    <dgm:cxn modelId="{4FBBB41D-B43D-41B2-9A4C-30419D417F12}" type="presParOf" srcId="{A495F32F-97E7-4965-8F8A-A85F322837BC}" destId="{78DDB371-97E3-431C-A140-64FEBDEA9F0A}" srcOrd="0" destOrd="0" presId="urn:microsoft.com/office/officeart/2008/layout/HorizontalMultiLevelHierarchy"/>
    <dgm:cxn modelId="{3B237CEC-EC41-408C-AFC7-3F9FBC24426C}" type="presParOf" srcId="{8F8861A1-7F8D-4167-9DBB-09D429C3DD7C}" destId="{42CF250B-5169-44FC-9319-1A914878C0D5}" srcOrd="1" destOrd="0" presId="urn:microsoft.com/office/officeart/2008/layout/HorizontalMultiLevelHierarchy"/>
    <dgm:cxn modelId="{9A598E67-AB6C-4CED-9E76-A5226320EF76}" type="presParOf" srcId="{42CF250B-5169-44FC-9319-1A914878C0D5}" destId="{DBF07E4D-BEF8-4AB0-B9A8-20C0DA92D63F}" srcOrd="0" destOrd="0" presId="urn:microsoft.com/office/officeart/2008/layout/HorizontalMultiLevelHierarchy"/>
    <dgm:cxn modelId="{DFCE2B5A-5AD8-41F2-A5AD-655CB5A3BACE}" type="presParOf" srcId="{42CF250B-5169-44FC-9319-1A914878C0D5}" destId="{5D69AF05-73E7-47B9-844E-4BEEEE98E7F0}" srcOrd="1" destOrd="0" presId="urn:microsoft.com/office/officeart/2008/layout/HorizontalMultiLevelHierarchy"/>
    <dgm:cxn modelId="{718E5B17-56D7-4C4D-9CCC-1C3938018C67}" type="presParOf" srcId="{5D69AF05-73E7-47B9-844E-4BEEEE98E7F0}" destId="{9B821C72-15C7-4FD9-A2E0-433C7F7587DC}" srcOrd="0" destOrd="0" presId="urn:microsoft.com/office/officeart/2008/layout/HorizontalMultiLevelHierarchy"/>
    <dgm:cxn modelId="{1C22C03C-8C45-4B5D-9EED-FB1F61311319}" type="presParOf" srcId="{9B821C72-15C7-4FD9-A2E0-433C7F7587DC}" destId="{F7CCE357-AA24-4ACB-AC38-B8C76F6B18EC}" srcOrd="0" destOrd="0" presId="urn:microsoft.com/office/officeart/2008/layout/HorizontalMultiLevelHierarchy"/>
    <dgm:cxn modelId="{2F51B306-5FCA-4820-998D-B86969BE1849}" type="presParOf" srcId="{5D69AF05-73E7-47B9-844E-4BEEEE98E7F0}" destId="{9430EA4A-5E75-424B-BBA6-704F15CF6013}" srcOrd="1" destOrd="0" presId="urn:microsoft.com/office/officeart/2008/layout/HorizontalMultiLevelHierarchy"/>
    <dgm:cxn modelId="{7A40040F-8B60-4B49-BE9D-4080DE6BC7BF}" type="presParOf" srcId="{9430EA4A-5E75-424B-BBA6-704F15CF6013}" destId="{63F5889A-1D7C-4958-BE2F-23E5D5A1E456}" srcOrd="0" destOrd="0" presId="urn:microsoft.com/office/officeart/2008/layout/HorizontalMultiLevelHierarchy"/>
    <dgm:cxn modelId="{CC8B4333-8AFF-4EC6-9519-6A669DF96799}" type="presParOf" srcId="{9430EA4A-5E75-424B-BBA6-704F15CF6013}" destId="{4AECE40D-322B-4A29-BC71-3DF86D2B8568}" srcOrd="1" destOrd="0" presId="urn:microsoft.com/office/officeart/2008/layout/HorizontalMultiLevelHierarchy"/>
    <dgm:cxn modelId="{AC36D289-CCD5-458F-9EF9-5B0C846EEA51}" type="presParOf" srcId="{412098EC-53C9-49AC-8141-C0067FB31F65}" destId="{12D4C718-F752-49CA-8B8F-6D9AE7DBB354}" srcOrd="4" destOrd="0" presId="urn:microsoft.com/office/officeart/2008/layout/HorizontalMultiLevelHierarchy"/>
    <dgm:cxn modelId="{A37F474D-8608-42F5-9466-8EF15A2FF948}" type="presParOf" srcId="{12D4C718-F752-49CA-8B8F-6D9AE7DBB354}" destId="{8B43F143-78BC-45EB-B6BF-3D3F2AC298D2}" srcOrd="0" destOrd="0" presId="urn:microsoft.com/office/officeart/2008/layout/HorizontalMultiLevelHierarchy"/>
    <dgm:cxn modelId="{985B0A82-F5BA-47CA-875B-EC27CAAB46B3}" type="presParOf" srcId="{412098EC-53C9-49AC-8141-C0067FB31F65}" destId="{FE0A5996-595E-41AE-9FF9-73AAB856FF7B}" srcOrd="5" destOrd="0" presId="urn:microsoft.com/office/officeart/2008/layout/HorizontalMultiLevelHierarchy"/>
    <dgm:cxn modelId="{61CE15D3-7AFD-4484-B78B-949F9115D400}" type="presParOf" srcId="{FE0A5996-595E-41AE-9FF9-73AAB856FF7B}" destId="{784F11F0-357D-41D2-90A9-2849FF8A6A39}" srcOrd="0" destOrd="0" presId="urn:microsoft.com/office/officeart/2008/layout/HorizontalMultiLevelHierarchy"/>
    <dgm:cxn modelId="{6681379A-DC04-4A6B-BDF8-60ED18A990F6}" type="presParOf" srcId="{FE0A5996-595E-41AE-9FF9-73AAB856FF7B}" destId="{8540E090-785E-4F80-BA25-1BF3549ACF47}" srcOrd="1" destOrd="0" presId="urn:microsoft.com/office/officeart/2008/layout/HorizontalMultiLevelHierarchy"/>
    <dgm:cxn modelId="{B78104F5-7BB4-4D2F-9927-3AE8CD74B629}" type="presParOf" srcId="{8540E090-785E-4F80-BA25-1BF3549ACF47}" destId="{6E6CCE16-3E37-47DA-A506-3F2416D2AE32}" srcOrd="0" destOrd="0" presId="urn:microsoft.com/office/officeart/2008/layout/HorizontalMultiLevelHierarchy"/>
    <dgm:cxn modelId="{13719C7D-2D56-43B2-BA55-0CF5FE1EF2CB}" type="presParOf" srcId="{6E6CCE16-3E37-47DA-A506-3F2416D2AE32}" destId="{F5AF0A71-DAD1-42EF-9B7B-E4D168CDC82A}" srcOrd="0" destOrd="0" presId="urn:microsoft.com/office/officeart/2008/layout/HorizontalMultiLevelHierarchy"/>
    <dgm:cxn modelId="{7DE6CE24-F351-46CC-AB6F-3ABFCE5314AD}" type="presParOf" srcId="{8540E090-785E-4F80-BA25-1BF3549ACF47}" destId="{7148E7B2-CE3D-4E34-86AA-204517C5ED49}" srcOrd="1" destOrd="0" presId="urn:microsoft.com/office/officeart/2008/layout/HorizontalMultiLevelHierarchy"/>
    <dgm:cxn modelId="{20F3F413-A2DF-4921-A767-13060814F9E5}" type="presParOf" srcId="{7148E7B2-CE3D-4E34-86AA-204517C5ED49}" destId="{42981D61-F832-4FFE-A6C1-009224F03F90}" srcOrd="0" destOrd="0" presId="urn:microsoft.com/office/officeart/2008/layout/HorizontalMultiLevelHierarchy"/>
    <dgm:cxn modelId="{CC5C1DFA-DE23-4C15-9593-497A08296855}" type="presParOf" srcId="{7148E7B2-CE3D-4E34-86AA-204517C5ED49}" destId="{AB4FC490-4B99-49F0-9D5E-EB93978A7F98}" srcOrd="1" destOrd="0" presId="urn:microsoft.com/office/officeart/2008/layout/HorizontalMultiLevelHierarchy"/>
    <dgm:cxn modelId="{348499B7-D925-4325-AF3C-E5F9CA7FFA12}" type="presParOf" srcId="{412098EC-53C9-49AC-8141-C0067FB31F65}" destId="{B9D6F553-4797-4846-80EE-9414835B426B}" srcOrd="6" destOrd="0" presId="urn:microsoft.com/office/officeart/2008/layout/HorizontalMultiLevelHierarchy"/>
    <dgm:cxn modelId="{213D6609-11D7-4845-901E-6A3CB0C7E5F8}" type="presParOf" srcId="{B9D6F553-4797-4846-80EE-9414835B426B}" destId="{0A7067B8-F51C-4AA9-B415-C015E68BE73E}" srcOrd="0" destOrd="0" presId="urn:microsoft.com/office/officeart/2008/layout/HorizontalMultiLevelHierarchy"/>
    <dgm:cxn modelId="{61820D23-37BF-4A1D-AB65-B80335BB7993}" type="presParOf" srcId="{412098EC-53C9-49AC-8141-C0067FB31F65}" destId="{57F3888A-A2C0-4018-9A47-31B0D5E96B30}" srcOrd="7" destOrd="0" presId="urn:microsoft.com/office/officeart/2008/layout/HorizontalMultiLevelHierarchy"/>
    <dgm:cxn modelId="{E3EA5524-41B0-4D81-A5B9-384D99F8E131}" type="presParOf" srcId="{57F3888A-A2C0-4018-9A47-31B0D5E96B30}" destId="{64794D10-6739-415D-96EA-469A57B40A7C}" srcOrd="0" destOrd="0" presId="urn:microsoft.com/office/officeart/2008/layout/HorizontalMultiLevelHierarchy"/>
    <dgm:cxn modelId="{22F4A684-378D-4501-A29A-CD8480DF9526}" type="presParOf" srcId="{57F3888A-A2C0-4018-9A47-31B0D5E96B30}" destId="{7F0E0DBC-34C7-4A01-A3B3-25D50AC662AC}" srcOrd="1" destOrd="0" presId="urn:microsoft.com/office/officeart/2008/layout/HorizontalMultiLevelHierarchy"/>
    <dgm:cxn modelId="{A7CEAD32-08E8-4CDF-8AA4-E15FE98C3F49}" type="presParOf" srcId="{7F0E0DBC-34C7-4A01-A3B3-25D50AC662AC}" destId="{2B4AE1BE-6760-4DA0-8B30-3768A3BC1C48}" srcOrd="0" destOrd="0" presId="urn:microsoft.com/office/officeart/2008/layout/HorizontalMultiLevelHierarchy"/>
    <dgm:cxn modelId="{6E1C0EBA-37A8-44D9-AA50-3E9E13E810A9}" type="presParOf" srcId="{2B4AE1BE-6760-4DA0-8B30-3768A3BC1C48}" destId="{06E1DEEB-4F71-40FE-8547-11C7E7005239}" srcOrd="0" destOrd="0" presId="urn:microsoft.com/office/officeart/2008/layout/HorizontalMultiLevelHierarchy"/>
    <dgm:cxn modelId="{564EA772-880D-4737-8192-8C3FCE650C83}" type="presParOf" srcId="{7F0E0DBC-34C7-4A01-A3B3-25D50AC662AC}" destId="{4BFADD13-CF05-4A03-8A43-DAA2BD0BDBE7}" srcOrd="1" destOrd="0" presId="urn:microsoft.com/office/officeart/2008/layout/HorizontalMultiLevelHierarchy"/>
    <dgm:cxn modelId="{DEADE77E-83A5-4A66-81ED-70FEA6E28C90}" type="presParOf" srcId="{4BFADD13-CF05-4A03-8A43-DAA2BD0BDBE7}" destId="{D00727BC-327C-47E2-B163-27F2FD06C189}" srcOrd="0" destOrd="0" presId="urn:microsoft.com/office/officeart/2008/layout/HorizontalMultiLevelHierarchy"/>
    <dgm:cxn modelId="{AA47CB94-8F55-4102-A10E-83AA90ECCA83}" type="presParOf" srcId="{4BFADD13-CF05-4A03-8A43-DAA2BD0BDBE7}" destId="{99991C99-3536-4321-860A-C5F502EEC86C}" srcOrd="1" destOrd="0" presId="urn:microsoft.com/office/officeart/2008/layout/HorizontalMultiLevelHierarchy"/>
    <dgm:cxn modelId="{27593FBE-3272-4DB4-B3A3-C59317BBAE45}" type="presParOf" srcId="{99991C99-3536-4321-860A-C5F502EEC86C}" destId="{D5ED02EF-7BCA-4735-9633-4BE1BE3906F1}" srcOrd="0" destOrd="0" presId="urn:microsoft.com/office/officeart/2008/layout/HorizontalMultiLevelHierarchy"/>
    <dgm:cxn modelId="{8F2026BA-AC77-43F5-AC22-53F46A8DBC6D}" type="presParOf" srcId="{D5ED02EF-7BCA-4735-9633-4BE1BE3906F1}" destId="{214943F5-E8AB-474D-AED3-0D2D2A9E048B}" srcOrd="0" destOrd="0" presId="urn:microsoft.com/office/officeart/2008/layout/HorizontalMultiLevelHierarchy"/>
    <dgm:cxn modelId="{114DB804-98B1-47C3-BE92-D7DCB5420395}" type="presParOf" srcId="{99991C99-3536-4321-860A-C5F502EEC86C}" destId="{59B91F08-3913-435F-B36F-7E74904FE3C1}" srcOrd="1" destOrd="0" presId="urn:microsoft.com/office/officeart/2008/layout/HorizontalMultiLevelHierarchy"/>
    <dgm:cxn modelId="{4A903FDD-C8EC-4730-B124-F31D08BEC69B}" type="presParOf" srcId="{59B91F08-3913-435F-B36F-7E74904FE3C1}" destId="{5065BE22-8B65-47F1-A9F3-91D4DC2CE704}" srcOrd="0" destOrd="0" presId="urn:microsoft.com/office/officeart/2008/layout/HorizontalMultiLevelHierarchy"/>
    <dgm:cxn modelId="{C3081175-D3E2-41C7-BAAA-9233D5334CA7}" type="presParOf" srcId="{59B91F08-3913-435F-B36F-7E74904FE3C1}" destId="{805CD728-90A3-416E-9650-E8D0AFFCF23A}" srcOrd="1" destOrd="0" presId="urn:microsoft.com/office/officeart/2008/layout/HorizontalMultiLevelHierarchy"/>
    <dgm:cxn modelId="{FD06B0C5-AEA9-4403-8D40-9A2C2470BE37}" type="presParOf" srcId="{412098EC-53C9-49AC-8141-C0067FB31F65}" destId="{420BE9E1-5AEF-4C32-A76F-F8C12310FF2B}" srcOrd="8" destOrd="0" presId="urn:microsoft.com/office/officeart/2008/layout/HorizontalMultiLevelHierarchy"/>
    <dgm:cxn modelId="{355939B5-BD75-4E3F-B1C2-889FA0B8F589}" type="presParOf" srcId="{420BE9E1-5AEF-4C32-A76F-F8C12310FF2B}" destId="{B2D51CE3-7E15-4845-BC27-AF65CF87F2F8}" srcOrd="0" destOrd="0" presId="urn:microsoft.com/office/officeart/2008/layout/HorizontalMultiLevelHierarchy"/>
    <dgm:cxn modelId="{4B7305CB-B76C-4BE0-8E5A-6AA731F14FE0}" type="presParOf" srcId="{412098EC-53C9-49AC-8141-C0067FB31F65}" destId="{B966902A-3785-40EA-9B56-41ADB9DC6DA0}" srcOrd="9" destOrd="0" presId="urn:microsoft.com/office/officeart/2008/layout/HorizontalMultiLevelHierarchy"/>
    <dgm:cxn modelId="{28FA71C7-2E15-4AD9-9216-B29D315152E5}" type="presParOf" srcId="{B966902A-3785-40EA-9B56-41ADB9DC6DA0}" destId="{600A9C06-BF4F-4ED3-8614-565C8EC7EAD1}" srcOrd="0" destOrd="0" presId="urn:microsoft.com/office/officeart/2008/layout/HorizontalMultiLevelHierarchy"/>
    <dgm:cxn modelId="{898D894C-7986-4AAF-9BE8-5B3314BBE99A}" type="presParOf" srcId="{B966902A-3785-40EA-9B56-41ADB9DC6DA0}" destId="{53B5AE9F-C218-4439-A15F-15B7945F5048}" srcOrd="1" destOrd="0" presId="urn:microsoft.com/office/officeart/2008/layout/HorizontalMultiLevelHierarchy"/>
    <dgm:cxn modelId="{BDB13791-5BB0-4E38-BC98-01CEF4CF0991}" type="presParOf" srcId="{53B5AE9F-C218-4439-A15F-15B7945F5048}" destId="{2C0B2A14-C0E6-4C7A-9D59-C81DFF3F4D41}" srcOrd="0" destOrd="0" presId="urn:microsoft.com/office/officeart/2008/layout/HorizontalMultiLevelHierarchy"/>
    <dgm:cxn modelId="{650F7EEE-8EB6-46FE-9B5C-C3568BB73A1A}" type="presParOf" srcId="{2C0B2A14-C0E6-4C7A-9D59-C81DFF3F4D41}" destId="{DBF1AD84-A109-47F8-8782-78ACD74D7B4A}" srcOrd="0" destOrd="0" presId="urn:microsoft.com/office/officeart/2008/layout/HorizontalMultiLevelHierarchy"/>
    <dgm:cxn modelId="{9CB9C070-ED8E-4AF4-9156-45E42B72A99F}" type="presParOf" srcId="{53B5AE9F-C218-4439-A15F-15B7945F5048}" destId="{34924EC7-CEEB-46EA-B26B-F0ADAE6EA1CF}" srcOrd="1" destOrd="0" presId="urn:microsoft.com/office/officeart/2008/layout/HorizontalMultiLevelHierarchy"/>
    <dgm:cxn modelId="{D3F5FD57-134D-4077-A2A8-C9F3EDB35D55}" type="presParOf" srcId="{34924EC7-CEEB-46EA-B26B-F0ADAE6EA1CF}" destId="{75ECF87B-F512-4B58-B5E8-01C0B9795758}" srcOrd="0" destOrd="0" presId="urn:microsoft.com/office/officeart/2008/layout/HorizontalMultiLevelHierarchy"/>
    <dgm:cxn modelId="{98286A6B-0069-414A-8710-7AED60B35136}" type="presParOf" srcId="{34924EC7-CEEB-46EA-B26B-F0ADAE6EA1CF}" destId="{E8F4A65F-75F6-40CF-A171-DF4751D9AF9B}" srcOrd="1" destOrd="0" presId="urn:microsoft.com/office/officeart/2008/layout/HorizontalMultiLevelHierarchy"/>
    <dgm:cxn modelId="{674DDB72-7256-495F-9B44-7EFACB5D0C4E}" type="presParOf" srcId="{412098EC-53C9-49AC-8141-C0067FB31F65}" destId="{75DB2AA7-0B5F-4FE0-8E66-92911038FA68}" srcOrd="10" destOrd="0" presId="urn:microsoft.com/office/officeart/2008/layout/HorizontalMultiLevelHierarchy"/>
    <dgm:cxn modelId="{5DEAEEC0-7C7D-4845-B904-61B4678B316E}" type="presParOf" srcId="{75DB2AA7-0B5F-4FE0-8E66-92911038FA68}" destId="{1F76DC54-CE8F-455D-A433-DC5F6A9464E6}" srcOrd="0" destOrd="0" presId="urn:microsoft.com/office/officeart/2008/layout/HorizontalMultiLevelHierarchy"/>
    <dgm:cxn modelId="{E3EE0203-2637-4C05-A9EF-3C57AB2FA076}" type="presParOf" srcId="{412098EC-53C9-49AC-8141-C0067FB31F65}" destId="{695BC675-6D95-43A0-9519-FB135086AE93}" srcOrd="11" destOrd="0" presId="urn:microsoft.com/office/officeart/2008/layout/HorizontalMultiLevelHierarchy"/>
    <dgm:cxn modelId="{6AEF0E89-B251-4598-94B9-896E36BC8113}" type="presParOf" srcId="{695BC675-6D95-43A0-9519-FB135086AE93}" destId="{3DD35F20-9E8D-47FB-B8E6-C68948CA0CBD}" srcOrd="0" destOrd="0" presId="urn:microsoft.com/office/officeart/2008/layout/HorizontalMultiLevelHierarchy"/>
    <dgm:cxn modelId="{138E720D-D092-4B23-A0FB-92AD64E829CB}" type="presParOf" srcId="{695BC675-6D95-43A0-9519-FB135086AE93}" destId="{20D48696-F9D2-47B5-AAF6-A77B4DEC3770}" srcOrd="1" destOrd="0" presId="urn:microsoft.com/office/officeart/2008/layout/HorizontalMultiLevelHierarchy"/>
    <dgm:cxn modelId="{88A32BD9-78CD-42A6-AAE6-05FB8C1EE2D0}" type="presParOf" srcId="{20D48696-F9D2-47B5-AAF6-A77B4DEC3770}" destId="{492EA723-E7BA-4FA0-B4BF-782D96347946}" srcOrd="0" destOrd="0" presId="urn:microsoft.com/office/officeart/2008/layout/HorizontalMultiLevelHierarchy"/>
    <dgm:cxn modelId="{717690C3-FBE4-40B3-8D44-B0B52F866CDB}" type="presParOf" srcId="{492EA723-E7BA-4FA0-B4BF-782D96347946}" destId="{C82B545D-A7E6-4321-9535-173DBA140CD1}" srcOrd="0" destOrd="0" presId="urn:microsoft.com/office/officeart/2008/layout/HorizontalMultiLevelHierarchy"/>
    <dgm:cxn modelId="{DB1CAD87-BAD6-4964-86BE-FF198D80B912}" type="presParOf" srcId="{20D48696-F9D2-47B5-AAF6-A77B4DEC3770}" destId="{66133A3C-DF23-4BE2-8A0E-F5A0C1E1B53D}" srcOrd="1" destOrd="0" presId="urn:microsoft.com/office/officeart/2008/layout/HorizontalMultiLevelHierarchy"/>
    <dgm:cxn modelId="{7E8305C9-516D-4F55-A5FC-C3B2166E5622}" type="presParOf" srcId="{66133A3C-DF23-4BE2-8A0E-F5A0C1E1B53D}" destId="{C6576B70-7B0F-414C-AECD-7D2F8B81B891}" srcOrd="0" destOrd="0" presId="urn:microsoft.com/office/officeart/2008/layout/HorizontalMultiLevelHierarchy"/>
    <dgm:cxn modelId="{C5FE3743-5515-4A14-9E2F-921A7AD91902}" type="presParOf" srcId="{66133A3C-DF23-4BE2-8A0E-F5A0C1E1B53D}" destId="{B30A5314-2CEB-4625-A419-3823FC055093}" srcOrd="1" destOrd="0" presId="urn:microsoft.com/office/officeart/2008/layout/HorizontalMultiLevelHierarchy"/>
    <dgm:cxn modelId="{43AB6E0D-8BD3-4773-BD5C-CBC7B9DE4689}" type="presParOf" srcId="{412098EC-53C9-49AC-8141-C0067FB31F65}" destId="{BB77D5F5-97B0-4B8F-A7DD-41B38E5ADBF7}" srcOrd="12" destOrd="0" presId="urn:microsoft.com/office/officeart/2008/layout/HorizontalMultiLevelHierarchy"/>
    <dgm:cxn modelId="{60177A64-3827-4CE9-A0F2-2D5F23935DBA}" type="presParOf" srcId="{BB77D5F5-97B0-4B8F-A7DD-41B38E5ADBF7}" destId="{A57F6E96-1C79-4EFB-8010-A874ED13601D}" srcOrd="0" destOrd="0" presId="urn:microsoft.com/office/officeart/2008/layout/HorizontalMultiLevelHierarchy"/>
    <dgm:cxn modelId="{66C76F67-D63F-46BF-85C6-6AE0489E1D28}" type="presParOf" srcId="{412098EC-53C9-49AC-8141-C0067FB31F65}" destId="{11949AE7-EC0D-41C2-916D-D6FECCD11867}" srcOrd="13" destOrd="0" presId="urn:microsoft.com/office/officeart/2008/layout/HorizontalMultiLevelHierarchy"/>
    <dgm:cxn modelId="{47C5F8C7-7853-40FA-9098-C61D11898B6C}" type="presParOf" srcId="{11949AE7-EC0D-41C2-916D-D6FECCD11867}" destId="{AF206B85-64CF-443D-8141-E14CA9EE631E}" srcOrd="0" destOrd="0" presId="urn:microsoft.com/office/officeart/2008/layout/HorizontalMultiLevelHierarchy"/>
    <dgm:cxn modelId="{539AF3E1-340A-4575-8DCE-7A1758B75532}" type="presParOf" srcId="{11949AE7-EC0D-41C2-916D-D6FECCD11867}" destId="{EF066718-2B23-4F15-9C82-E6200641C9F4}" srcOrd="1" destOrd="0" presId="urn:microsoft.com/office/officeart/2008/layout/HorizontalMultiLevelHierarchy"/>
    <dgm:cxn modelId="{E7D16B65-7888-4490-8CAE-801757E59E93}" type="presParOf" srcId="{EF066718-2B23-4F15-9C82-E6200641C9F4}" destId="{A4F3BCE5-F36E-4C39-BF91-7357BFB48E94}" srcOrd="0" destOrd="0" presId="urn:microsoft.com/office/officeart/2008/layout/HorizontalMultiLevelHierarchy"/>
    <dgm:cxn modelId="{87865A91-66EF-4FDF-AD52-EA6B057AEFB4}" type="presParOf" srcId="{A4F3BCE5-F36E-4C39-BF91-7357BFB48E94}" destId="{5948D0F2-DD9E-45A6-A091-53867EE3DA6E}" srcOrd="0" destOrd="0" presId="urn:microsoft.com/office/officeart/2008/layout/HorizontalMultiLevelHierarchy"/>
    <dgm:cxn modelId="{041C1E37-F388-41D0-85A3-2D2FD900BAB4}" type="presParOf" srcId="{EF066718-2B23-4F15-9C82-E6200641C9F4}" destId="{9DF74D03-B9BE-43F4-A3C7-77F98F63A3CF}" srcOrd="1" destOrd="0" presId="urn:microsoft.com/office/officeart/2008/layout/HorizontalMultiLevelHierarchy"/>
    <dgm:cxn modelId="{EFE385AD-2174-4AFB-A898-301D230DD2BC}" type="presParOf" srcId="{9DF74D03-B9BE-43F4-A3C7-77F98F63A3CF}" destId="{E0C94CDA-FF87-4B3C-92CF-3E300908EABC}" srcOrd="0" destOrd="0" presId="urn:microsoft.com/office/officeart/2008/layout/HorizontalMultiLevelHierarchy"/>
    <dgm:cxn modelId="{F5733CE1-4FDA-4458-A39B-96255EE7737F}" type="presParOf" srcId="{9DF74D03-B9BE-43F4-A3C7-77F98F63A3CF}" destId="{43BB0182-3129-4ACD-BD81-F5BFCA296231}" srcOrd="1" destOrd="0" presId="urn:microsoft.com/office/officeart/2008/layout/HorizontalMultiLevelHierarchy"/>
    <dgm:cxn modelId="{F95C9FFD-3998-4EDE-BB19-5B0200EB4D94}" type="presParOf" srcId="{EF066718-2B23-4F15-9C82-E6200641C9F4}" destId="{D6739A2F-E21A-42E2-9ABD-87862DAAF56A}" srcOrd="2" destOrd="0" presId="urn:microsoft.com/office/officeart/2008/layout/HorizontalMultiLevelHierarchy"/>
    <dgm:cxn modelId="{3F3AA514-6CAE-46F5-85D8-2F266B4CA74A}" type="presParOf" srcId="{D6739A2F-E21A-42E2-9ABD-87862DAAF56A}" destId="{FF329E5A-B51B-4CD0-BF53-E1B3CCE4A1C2}" srcOrd="0" destOrd="0" presId="urn:microsoft.com/office/officeart/2008/layout/HorizontalMultiLevelHierarchy"/>
    <dgm:cxn modelId="{43C7A41A-3140-4FAF-99C4-3B5BE6025FE9}" type="presParOf" srcId="{EF066718-2B23-4F15-9C82-E6200641C9F4}" destId="{61E28DFA-542D-4D4E-AF45-52C262EE7546}" srcOrd="3" destOrd="0" presId="urn:microsoft.com/office/officeart/2008/layout/HorizontalMultiLevelHierarchy"/>
    <dgm:cxn modelId="{D70FC1B6-B359-49A3-905D-B607B3846CE4}" type="presParOf" srcId="{61E28DFA-542D-4D4E-AF45-52C262EE7546}" destId="{2DF0ECFB-3033-4070-8FAC-5BF3DBB2E011}" srcOrd="0" destOrd="0" presId="urn:microsoft.com/office/officeart/2008/layout/HorizontalMultiLevelHierarchy"/>
    <dgm:cxn modelId="{235C8F8E-461B-4F58-9787-5A20D9C39240}" type="presParOf" srcId="{61E28DFA-542D-4D4E-AF45-52C262EE7546}" destId="{85825867-CAA6-49B1-8439-AD683BD715D1}" srcOrd="1" destOrd="0" presId="urn:microsoft.com/office/officeart/2008/layout/HorizontalMultiLevelHierarchy"/>
    <dgm:cxn modelId="{510AA718-29A8-4317-9D35-D08386C305C6}" type="presParOf" srcId="{412098EC-53C9-49AC-8141-C0067FB31F65}" destId="{B02A6278-73A4-4372-8FE0-B7F63EA4D7F1}" srcOrd="14" destOrd="0" presId="urn:microsoft.com/office/officeart/2008/layout/HorizontalMultiLevelHierarchy"/>
    <dgm:cxn modelId="{66670BCF-02B3-4FDA-9AA4-FAA15623284B}" type="presParOf" srcId="{B02A6278-73A4-4372-8FE0-B7F63EA4D7F1}" destId="{1017763B-5BE7-41C4-BA50-67D029DD8AD7}" srcOrd="0" destOrd="0" presId="urn:microsoft.com/office/officeart/2008/layout/HorizontalMultiLevelHierarchy"/>
    <dgm:cxn modelId="{74F069A3-87DF-4F01-8468-5F80CE788A28}" type="presParOf" srcId="{412098EC-53C9-49AC-8141-C0067FB31F65}" destId="{A5D68197-819F-4C21-B5CE-6797C7E9127D}" srcOrd="15" destOrd="0" presId="urn:microsoft.com/office/officeart/2008/layout/HorizontalMultiLevelHierarchy"/>
    <dgm:cxn modelId="{8D697E65-2A97-4D0A-A0F5-8EFEF7C804FD}" type="presParOf" srcId="{A5D68197-819F-4C21-B5CE-6797C7E9127D}" destId="{A3DABB06-ADE3-4C02-8BF7-5BBBA058ED90}" srcOrd="0" destOrd="0" presId="urn:microsoft.com/office/officeart/2008/layout/HorizontalMultiLevelHierarchy"/>
    <dgm:cxn modelId="{18CDE991-6351-4661-BB53-8B5067DE38FF}" type="presParOf" srcId="{A5D68197-819F-4C21-B5CE-6797C7E9127D}" destId="{54615D18-5FB9-4D46-926D-46269D095026}" srcOrd="1" destOrd="0" presId="urn:microsoft.com/office/officeart/2008/layout/HorizontalMultiLevelHierarchy"/>
    <dgm:cxn modelId="{40E40AAF-A2AD-43B2-BFEB-5525CD0A670F}" type="presParOf" srcId="{54615D18-5FB9-4D46-926D-46269D095026}" destId="{216FFFD6-95B3-402F-AA47-9A87A50DC173}" srcOrd="0" destOrd="0" presId="urn:microsoft.com/office/officeart/2008/layout/HorizontalMultiLevelHierarchy"/>
    <dgm:cxn modelId="{3E55A77A-0DFB-4584-A1B0-A07FBA89D18F}" type="presParOf" srcId="{216FFFD6-95B3-402F-AA47-9A87A50DC173}" destId="{50BC07B4-0FA1-4A94-A949-B0ACA80377E7}" srcOrd="0" destOrd="0" presId="urn:microsoft.com/office/officeart/2008/layout/HorizontalMultiLevelHierarchy"/>
    <dgm:cxn modelId="{98E9403A-6501-4815-A3E7-6AB5172CF189}" type="presParOf" srcId="{54615D18-5FB9-4D46-926D-46269D095026}" destId="{3FB4926A-FFE6-431B-B993-EF91D8A5FD04}" srcOrd="1" destOrd="0" presId="urn:microsoft.com/office/officeart/2008/layout/HorizontalMultiLevelHierarchy"/>
    <dgm:cxn modelId="{2C44B2CB-0A81-47C8-9501-0FF24F3875F1}" type="presParOf" srcId="{3FB4926A-FFE6-431B-B993-EF91D8A5FD04}" destId="{95FA5041-48C6-4DF0-B8C6-87BC2C4C59C5}" srcOrd="0" destOrd="0" presId="urn:microsoft.com/office/officeart/2008/layout/HorizontalMultiLevelHierarchy"/>
    <dgm:cxn modelId="{346C13C7-3906-41CB-A4B6-AE8B29438472}" type="presParOf" srcId="{3FB4926A-FFE6-431B-B993-EF91D8A5FD04}" destId="{4A9CA4FF-C6B1-4993-9BF4-5DAE22319299}" srcOrd="1" destOrd="0" presId="urn:microsoft.com/office/officeart/2008/layout/HorizontalMultiLevelHierarchy"/>
    <dgm:cxn modelId="{BB886485-680E-4AF4-975A-E4166B268631}" type="presParOf" srcId="{4A9CA4FF-C6B1-4993-9BF4-5DAE22319299}" destId="{877C69CE-8684-459B-81F4-DFA57E9AFE8B}" srcOrd="0" destOrd="0" presId="urn:microsoft.com/office/officeart/2008/layout/HorizontalMultiLevelHierarchy"/>
    <dgm:cxn modelId="{92368139-2333-4BEB-86BF-941F02EEC570}" type="presParOf" srcId="{877C69CE-8684-459B-81F4-DFA57E9AFE8B}" destId="{D39FA5F6-1F3F-4975-B9D3-4C59F05A1169}" srcOrd="0" destOrd="0" presId="urn:microsoft.com/office/officeart/2008/layout/HorizontalMultiLevelHierarchy"/>
    <dgm:cxn modelId="{E47E4C57-047E-447A-8160-6E2DB8FA6BD7}" type="presParOf" srcId="{4A9CA4FF-C6B1-4993-9BF4-5DAE22319299}" destId="{CE2777D0-5BAA-4C3A-841B-3EF9DC684290}" srcOrd="1" destOrd="0" presId="urn:microsoft.com/office/officeart/2008/layout/HorizontalMultiLevelHierarchy"/>
    <dgm:cxn modelId="{826EF96D-8DD1-4331-811C-88CA6375915E}" type="presParOf" srcId="{CE2777D0-5BAA-4C3A-841B-3EF9DC684290}" destId="{408813C9-DFBF-47E4-A94E-EDFD4DF2CBA2}" srcOrd="0" destOrd="0" presId="urn:microsoft.com/office/officeart/2008/layout/HorizontalMultiLevelHierarchy"/>
    <dgm:cxn modelId="{D2EA2CD8-9955-4946-BD0C-4B1F7811D91F}" type="presParOf" srcId="{CE2777D0-5BAA-4C3A-841B-3EF9DC684290}" destId="{A1DF1583-3825-4242-AFDA-3BF0A6AB0A58}" srcOrd="1" destOrd="0" presId="urn:microsoft.com/office/officeart/2008/layout/HorizontalMultiLevelHierarchy"/>
    <dgm:cxn modelId="{43EEE16C-9AE5-46E8-89BA-C1B77020ECF2}" type="presParOf" srcId="{412098EC-53C9-49AC-8141-C0067FB31F65}" destId="{3EF92C87-85D3-443B-9867-7EE7FDED2451}" srcOrd="16" destOrd="0" presId="urn:microsoft.com/office/officeart/2008/layout/HorizontalMultiLevelHierarchy"/>
    <dgm:cxn modelId="{A8F6F609-CECA-4541-9CA9-78A4EF8B3402}" type="presParOf" srcId="{3EF92C87-85D3-443B-9867-7EE7FDED2451}" destId="{254A6872-113C-4E68-8A3D-43AECFFECB51}" srcOrd="0" destOrd="0" presId="urn:microsoft.com/office/officeart/2008/layout/HorizontalMultiLevelHierarchy"/>
    <dgm:cxn modelId="{03B1F5C8-106C-4FFB-99BF-18D47328C1B2}" type="presParOf" srcId="{412098EC-53C9-49AC-8141-C0067FB31F65}" destId="{7204E6F5-F83D-4A67-A7B5-A3D302E035D2}" srcOrd="17" destOrd="0" presId="urn:microsoft.com/office/officeart/2008/layout/HorizontalMultiLevelHierarchy"/>
    <dgm:cxn modelId="{227EB73D-AD51-4E2D-94A7-377BB181D334}" type="presParOf" srcId="{7204E6F5-F83D-4A67-A7B5-A3D302E035D2}" destId="{46C49B82-C055-4AD2-9B7F-52BB115501DC}" srcOrd="0" destOrd="0" presId="urn:microsoft.com/office/officeart/2008/layout/HorizontalMultiLevelHierarchy"/>
    <dgm:cxn modelId="{9CC3B7D1-EAAD-4C1F-877E-6C4C5B17DAED}" type="presParOf" srcId="{7204E6F5-F83D-4A67-A7B5-A3D302E035D2}" destId="{090AD204-4ECE-46FB-9865-B388067CC6D3}" srcOrd="1" destOrd="0" presId="urn:microsoft.com/office/officeart/2008/layout/HorizontalMultiLevelHierarchy"/>
    <dgm:cxn modelId="{A813DA29-E940-4B29-9EF2-DC7540775E4E}" type="presParOf" srcId="{090AD204-4ECE-46FB-9865-B388067CC6D3}" destId="{D56E933A-CEBC-4B7C-A587-1E93DC55971E}" srcOrd="0" destOrd="0" presId="urn:microsoft.com/office/officeart/2008/layout/HorizontalMultiLevelHierarchy"/>
    <dgm:cxn modelId="{2BBD4CC9-5B5D-4017-8395-089D0812F800}" type="presParOf" srcId="{D56E933A-CEBC-4B7C-A587-1E93DC55971E}" destId="{9102631E-35A5-48B7-A56E-863EDEA02257}" srcOrd="0" destOrd="0" presId="urn:microsoft.com/office/officeart/2008/layout/HorizontalMultiLevelHierarchy"/>
    <dgm:cxn modelId="{9574333D-9650-46AF-AD8F-31E5187D2CBF}" type="presParOf" srcId="{090AD204-4ECE-46FB-9865-B388067CC6D3}" destId="{34EEFC82-CC19-4F0D-9D95-F6A0746EB421}" srcOrd="1" destOrd="0" presId="urn:microsoft.com/office/officeart/2008/layout/HorizontalMultiLevelHierarchy"/>
    <dgm:cxn modelId="{15B92A4D-9FB2-4793-B7AE-E9465166F729}" type="presParOf" srcId="{34EEFC82-CC19-4F0D-9D95-F6A0746EB421}" destId="{82ADBB0D-E95C-429A-83E7-F3299CBAF9E3}" srcOrd="0" destOrd="0" presId="urn:microsoft.com/office/officeart/2008/layout/HorizontalMultiLevelHierarchy"/>
    <dgm:cxn modelId="{0A1FE193-83C5-420D-873F-6B195EA9A875}" type="presParOf" srcId="{34EEFC82-CC19-4F0D-9D95-F6A0746EB421}" destId="{5462EA17-8A6D-4168-8E42-3AB6804B9D45}" srcOrd="1" destOrd="0" presId="urn:microsoft.com/office/officeart/2008/layout/HorizontalMultiLevelHierarchy"/>
    <dgm:cxn modelId="{57701D5C-3F85-4873-96B7-2412C44B9D9F}" type="presParOf" srcId="{412098EC-53C9-49AC-8141-C0067FB31F65}" destId="{D0021FDF-F6CD-406B-8177-9B8354E942D2}" srcOrd="18" destOrd="0" presId="urn:microsoft.com/office/officeart/2008/layout/HorizontalMultiLevelHierarchy"/>
    <dgm:cxn modelId="{5E477EB1-2C35-47E1-BC4C-1C979417C75C}" type="presParOf" srcId="{D0021FDF-F6CD-406B-8177-9B8354E942D2}" destId="{21C24741-B18B-4595-A65B-5E63DE9458E7}" srcOrd="0" destOrd="0" presId="urn:microsoft.com/office/officeart/2008/layout/HorizontalMultiLevelHierarchy"/>
    <dgm:cxn modelId="{CD3C10C1-C707-45B9-87A9-762683F06CDF}" type="presParOf" srcId="{412098EC-53C9-49AC-8141-C0067FB31F65}" destId="{FC645535-A5CD-4FF7-8CDA-CA62A6470EA5}" srcOrd="19" destOrd="0" presId="urn:microsoft.com/office/officeart/2008/layout/HorizontalMultiLevelHierarchy"/>
    <dgm:cxn modelId="{BAEA46EC-6966-4D2D-AFFB-EAFC507F7715}" type="presParOf" srcId="{FC645535-A5CD-4FF7-8CDA-CA62A6470EA5}" destId="{A01297F7-CE19-40CB-BF28-DA58284373A0}" srcOrd="0" destOrd="0" presId="urn:microsoft.com/office/officeart/2008/layout/HorizontalMultiLevelHierarchy"/>
    <dgm:cxn modelId="{8C814CB4-96AD-4AF4-850B-817E959A2FAF}" type="presParOf" srcId="{FC645535-A5CD-4FF7-8CDA-CA62A6470EA5}" destId="{9CE43567-479B-492E-8B32-562FE76654D7}" srcOrd="1" destOrd="0" presId="urn:microsoft.com/office/officeart/2008/layout/HorizontalMultiLevelHierarchy"/>
    <dgm:cxn modelId="{FD9369B0-B712-4A66-9E0C-63BC846701DC}" type="presParOf" srcId="{9CE43567-479B-492E-8B32-562FE76654D7}" destId="{DDC35107-2B53-41FE-A290-FCDEDB1C6A58}" srcOrd="0" destOrd="0" presId="urn:microsoft.com/office/officeart/2008/layout/HorizontalMultiLevelHierarchy"/>
    <dgm:cxn modelId="{602A865C-76B5-412A-86C1-32F1B7CF84F4}" type="presParOf" srcId="{DDC35107-2B53-41FE-A290-FCDEDB1C6A58}" destId="{0B641684-79CB-41D8-9EF3-F0FBD4597D5A}" srcOrd="0" destOrd="0" presId="urn:microsoft.com/office/officeart/2008/layout/HorizontalMultiLevelHierarchy"/>
    <dgm:cxn modelId="{577D2EC4-3325-439C-A285-13175DAA6CC4}" type="presParOf" srcId="{9CE43567-479B-492E-8B32-562FE76654D7}" destId="{04E0E193-10AA-44F8-9C16-8BDE8214E83B}" srcOrd="1" destOrd="0" presId="urn:microsoft.com/office/officeart/2008/layout/HorizontalMultiLevelHierarchy"/>
    <dgm:cxn modelId="{5CD1A7D1-FD18-4C53-B772-A4B5497AAF38}" type="presParOf" srcId="{04E0E193-10AA-44F8-9C16-8BDE8214E83B}" destId="{37E9723E-988B-4A77-B215-BF64D830E8D2}" srcOrd="0" destOrd="0" presId="urn:microsoft.com/office/officeart/2008/layout/HorizontalMultiLevelHierarchy"/>
    <dgm:cxn modelId="{16BA8A30-FE28-4547-AB41-2F3FA0170A7E}" type="presParOf" srcId="{04E0E193-10AA-44F8-9C16-8BDE8214E83B}" destId="{2529CB50-577C-4378-9287-9B725068F2B5}" srcOrd="1" destOrd="0" presId="urn:microsoft.com/office/officeart/2008/layout/HorizontalMultiLevelHierarchy"/>
    <dgm:cxn modelId="{3D09A841-1C92-4600-9E8D-51B61C5AA877}" type="presParOf" srcId="{9CE43567-479B-492E-8B32-562FE76654D7}" destId="{4B96E7EA-B932-45D3-8688-9A21511116F4}" srcOrd="2" destOrd="0" presId="urn:microsoft.com/office/officeart/2008/layout/HorizontalMultiLevelHierarchy"/>
    <dgm:cxn modelId="{9047E553-A8E8-411A-BCF0-ACE695528D00}" type="presParOf" srcId="{4B96E7EA-B932-45D3-8688-9A21511116F4}" destId="{5080CCA9-BC66-43FD-AE6A-BFC9AC1DF49E}" srcOrd="0" destOrd="0" presId="urn:microsoft.com/office/officeart/2008/layout/HorizontalMultiLevelHierarchy"/>
    <dgm:cxn modelId="{BABFF002-A0E1-4349-A358-F88C1E17312F}" type="presParOf" srcId="{9CE43567-479B-492E-8B32-562FE76654D7}" destId="{248CF4E8-CE0F-447C-AB70-CCFBE20B9D52}" srcOrd="3" destOrd="0" presId="urn:microsoft.com/office/officeart/2008/layout/HorizontalMultiLevelHierarchy"/>
    <dgm:cxn modelId="{07D72C40-E0E8-45FB-8E05-A1FFCB479A88}" type="presParOf" srcId="{248CF4E8-CE0F-447C-AB70-CCFBE20B9D52}" destId="{157AFCE1-E0F8-482D-839D-5DDE5F1D7E8D}" srcOrd="0" destOrd="0" presId="urn:microsoft.com/office/officeart/2008/layout/HorizontalMultiLevelHierarchy"/>
    <dgm:cxn modelId="{AFACDB2A-EFF5-40BF-8BD4-8E9188895133}" type="presParOf" srcId="{248CF4E8-CE0F-447C-AB70-CCFBE20B9D52}" destId="{1BFFC1BF-CA5C-40A9-AFBA-007D08679324}" srcOrd="1" destOrd="0" presId="urn:microsoft.com/office/officeart/2008/layout/HorizontalMultiLevelHierarchy"/>
    <dgm:cxn modelId="{22DD12D6-B0AF-4384-B623-52F543D4CE61}" type="presParOf" srcId="{412098EC-53C9-49AC-8141-C0067FB31F65}" destId="{2E3D9845-76CD-4EBB-A5E3-223C91D73903}" srcOrd="20" destOrd="0" presId="urn:microsoft.com/office/officeart/2008/layout/HorizontalMultiLevelHierarchy"/>
    <dgm:cxn modelId="{A614887E-721B-4C8D-B82C-DDD4492BA8C4}" type="presParOf" srcId="{2E3D9845-76CD-4EBB-A5E3-223C91D73903}" destId="{76E46A0B-0DC2-44EB-8DEF-D1A6D16D8A09}" srcOrd="0" destOrd="0" presId="urn:microsoft.com/office/officeart/2008/layout/HorizontalMultiLevelHierarchy"/>
    <dgm:cxn modelId="{8DB1716D-A368-40EB-A871-32940E474C9B}" type="presParOf" srcId="{412098EC-53C9-49AC-8141-C0067FB31F65}" destId="{0640CD9A-A70C-429D-8D2A-EF8958BBB69E}" srcOrd="21" destOrd="0" presId="urn:microsoft.com/office/officeart/2008/layout/HorizontalMultiLevelHierarchy"/>
    <dgm:cxn modelId="{ED679F08-8E11-4380-824C-07651EC4CA77}" type="presParOf" srcId="{0640CD9A-A70C-429D-8D2A-EF8958BBB69E}" destId="{4352FC32-00AE-469A-B97E-0F5CC3C05C82}" srcOrd="0" destOrd="0" presId="urn:microsoft.com/office/officeart/2008/layout/HorizontalMultiLevelHierarchy"/>
    <dgm:cxn modelId="{805F70C8-E1CD-4F1D-A815-66261F084D95}" type="presParOf" srcId="{0640CD9A-A70C-429D-8D2A-EF8958BBB69E}" destId="{B766FFD5-0969-49ED-B0DE-4E02B008D1EE}" srcOrd="1" destOrd="0" presId="urn:microsoft.com/office/officeart/2008/layout/HorizontalMultiLevelHierarchy"/>
    <dgm:cxn modelId="{35A1BCFF-3B8B-4F80-BB8A-EFCDA8D29EEC}" type="presParOf" srcId="{B766FFD5-0969-49ED-B0DE-4E02B008D1EE}" destId="{845D8868-4EFF-4931-92D0-C24F1A45F284}" srcOrd="0" destOrd="0" presId="urn:microsoft.com/office/officeart/2008/layout/HorizontalMultiLevelHierarchy"/>
    <dgm:cxn modelId="{92378575-56DA-4C86-936C-E176CFF5598D}" type="presParOf" srcId="{845D8868-4EFF-4931-92D0-C24F1A45F284}" destId="{FDBAF9B3-83CE-4CC0-AAEA-C2230F0331D2}" srcOrd="0" destOrd="0" presId="urn:microsoft.com/office/officeart/2008/layout/HorizontalMultiLevelHierarchy"/>
    <dgm:cxn modelId="{6F94BB6D-939B-46CD-8431-5EFCCA282B30}" type="presParOf" srcId="{B766FFD5-0969-49ED-B0DE-4E02B008D1EE}" destId="{4EC4712E-4C24-4BA8-B87F-73BE222914E1}" srcOrd="1" destOrd="0" presId="urn:microsoft.com/office/officeart/2008/layout/HorizontalMultiLevelHierarchy"/>
    <dgm:cxn modelId="{17CF1102-CA49-4696-8435-45697FA805AF}" type="presParOf" srcId="{4EC4712E-4C24-4BA8-B87F-73BE222914E1}" destId="{9884B787-F8FC-46FC-A3B8-B487265D146E}" srcOrd="0" destOrd="0" presId="urn:microsoft.com/office/officeart/2008/layout/HorizontalMultiLevelHierarchy"/>
    <dgm:cxn modelId="{CD6C36EB-59C6-44E5-ACAF-445EFE8BFB44}" type="presParOf" srcId="{4EC4712E-4C24-4BA8-B87F-73BE222914E1}" destId="{576E37A6-FFA0-4A2F-BBC0-9A1BE5A1A93F}" srcOrd="1" destOrd="0" presId="urn:microsoft.com/office/officeart/2008/layout/HorizontalMultiLevelHierarchy"/>
    <dgm:cxn modelId="{98B73A83-9280-4095-BCB5-42BBCAD88206}" type="presParOf" srcId="{412098EC-53C9-49AC-8141-C0067FB31F65}" destId="{362E5784-355D-4D52-8007-103CAFA508D4}" srcOrd="22" destOrd="0" presId="urn:microsoft.com/office/officeart/2008/layout/HorizontalMultiLevelHierarchy"/>
    <dgm:cxn modelId="{E56D0C4E-72D0-4DFC-9E09-F8899AEBA242}" type="presParOf" srcId="{362E5784-355D-4D52-8007-103CAFA508D4}" destId="{CB9B5439-4F89-4C90-9F84-9CA2D420368D}" srcOrd="0" destOrd="0" presId="urn:microsoft.com/office/officeart/2008/layout/HorizontalMultiLevelHierarchy"/>
    <dgm:cxn modelId="{1C91E2C6-DC1D-4E37-964F-4280638AEA87}" type="presParOf" srcId="{412098EC-53C9-49AC-8141-C0067FB31F65}" destId="{F1C076E2-F98B-40FF-9CE4-B587420C9050}" srcOrd="23" destOrd="0" presId="urn:microsoft.com/office/officeart/2008/layout/HorizontalMultiLevelHierarchy"/>
    <dgm:cxn modelId="{8280DFB1-432A-4A9A-AD53-C661785694C7}" type="presParOf" srcId="{F1C076E2-F98B-40FF-9CE4-B587420C9050}" destId="{64F99A9C-F31B-420C-B59D-DF7EEFEE1852}" srcOrd="0" destOrd="0" presId="urn:microsoft.com/office/officeart/2008/layout/HorizontalMultiLevelHierarchy"/>
    <dgm:cxn modelId="{898ECF42-F54B-4BED-B98F-554306C9F175}" type="presParOf" srcId="{F1C076E2-F98B-40FF-9CE4-B587420C9050}" destId="{1FBEFC00-8E22-4254-99DE-7808FAD8BE65}" srcOrd="1" destOrd="0" presId="urn:microsoft.com/office/officeart/2008/layout/HorizontalMultiLevelHierarchy"/>
    <dgm:cxn modelId="{7A3DC575-D6F0-4A2D-A84E-3357E2F29167}" type="presParOf" srcId="{1FBEFC00-8E22-4254-99DE-7808FAD8BE65}" destId="{4F5DC0A8-2E8D-43A6-BBBE-B14B315C360D}" srcOrd="0" destOrd="0" presId="urn:microsoft.com/office/officeart/2008/layout/HorizontalMultiLevelHierarchy"/>
    <dgm:cxn modelId="{7E081ED4-C88E-49B7-A6DA-3B01D57BF33C}" type="presParOf" srcId="{4F5DC0A8-2E8D-43A6-BBBE-B14B315C360D}" destId="{3FAFD4A7-4574-4C8E-88AF-49402514F2DC}" srcOrd="0" destOrd="0" presId="urn:microsoft.com/office/officeart/2008/layout/HorizontalMultiLevelHierarchy"/>
    <dgm:cxn modelId="{0AD15D9F-0B94-48EE-9FBE-A2DCB200A54B}" type="presParOf" srcId="{1FBEFC00-8E22-4254-99DE-7808FAD8BE65}" destId="{B00C7548-2C79-4F92-8281-2288E0CFC00B}" srcOrd="1" destOrd="0" presId="urn:microsoft.com/office/officeart/2008/layout/HorizontalMultiLevelHierarchy"/>
    <dgm:cxn modelId="{625965B4-5AB5-461E-B3F0-02F5B73D62FF}" type="presParOf" srcId="{B00C7548-2C79-4F92-8281-2288E0CFC00B}" destId="{3F3AC0D1-BB1A-428E-8C13-BA957226002C}" srcOrd="0" destOrd="0" presId="urn:microsoft.com/office/officeart/2008/layout/HorizontalMultiLevelHierarchy"/>
    <dgm:cxn modelId="{8308E932-B51D-4B30-B4FB-AFFC1A3EA102}" type="presParOf" srcId="{B00C7548-2C79-4F92-8281-2288E0CFC00B}" destId="{DB176AE3-1E92-409A-AAAB-5974D090774C}" srcOrd="1" destOrd="0" presId="urn:microsoft.com/office/officeart/2008/layout/HorizontalMultiLevelHierarchy"/>
    <dgm:cxn modelId="{143F6A86-FE2A-4F0F-80DC-6FEE516F0E57}" type="presParOf" srcId="{412098EC-53C9-49AC-8141-C0067FB31F65}" destId="{33D4E50D-D00C-4A95-8C55-86127C1A9BD5}" srcOrd="24" destOrd="0" presId="urn:microsoft.com/office/officeart/2008/layout/HorizontalMultiLevelHierarchy"/>
    <dgm:cxn modelId="{DECB8E9B-A56F-4894-917C-49CACB8F78D8}" type="presParOf" srcId="{33D4E50D-D00C-4A95-8C55-86127C1A9BD5}" destId="{B0F2A388-823B-4AB4-AE0D-207EB857342E}" srcOrd="0" destOrd="0" presId="urn:microsoft.com/office/officeart/2008/layout/HorizontalMultiLevelHierarchy"/>
    <dgm:cxn modelId="{FC6D9ECF-A7C3-465A-913D-3686F1DAB214}" type="presParOf" srcId="{412098EC-53C9-49AC-8141-C0067FB31F65}" destId="{CDCB1DB7-775D-4FEA-9469-D8DA7A106F5F}" srcOrd="25" destOrd="0" presId="urn:microsoft.com/office/officeart/2008/layout/HorizontalMultiLevelHierarchy"/>
    <dgm:cxn modelId="{F86A642A-E612-481E-B01E-1E61B031CC9D}" type="presParOf" srcId="{CDCB1DB7-775D-4FEA-9469-D8DA7A106F5F}" destId="{CCD8E0A0-8FA7-42AA-A5F6-5032919F5E1F}" srcOrd="0" destOrd="0" presId="urn:microsoft.com/office/officeart/2008/layout/HorizontalMultiLevelHierarchy"/>
    <dgm:cxn modelId="{E00EC23D-1C51-4589-8C8C-24D5E9F01B69}" type="presParOf" srcId="{CDCB1DB7-775D-4FEA-9469-D8DA7A106F5F}" destId="{6607B825-50AC-47AE-B1F8-9D64B6B18FB7}" srcOrd="1" destOrd="0" presId="urn:microsoft.com/office/officeart/2008/layout/HorizontalMultiLevelHierarchy"/>
    <dgm:cxn modelId="{26DF7F4B-D682-4E03-B9CF-45D0D4C5F347}" type="presParOf" srcId="{6607B825-50AC-47AE-B1F8-9D64B6B18FB7}" destId="{7B3D44DF-B4B3-41A7-8276-11CF17C83495}" srcOrd="0" destOrd="0" presId="urn:microsoft.com/office/officeart/2008/layout/HorizontalMultiLevelHierarchy"/>
    <dgm:cxn modelId="{3A5DDA4E-1AC2-445E-86BB-C95F0B6ED53F}" type="presParOf" srcId="{7B3D44DF-B4B3-41A7-8276-11CF17C83495}" destId="{515B3FB8-240F-4AE9-868B-3394EF42EDBF}" srcOrd="0" destOrd="0" presId="urn:microsoft.com/office/officeart/2008/layout/HorizontalMultiLevelHierarchy"/>
    <dgm:cxn modelId="{AA56D8C6-7584-4A9E-84E7-EB6D6E513AB6}" type="presParOf" srcId="{6607B825-50AC-47AE-B1F8-9D64B6B18FB7}" destId="{62733B79-96D1-4D4D-B6B3-27F44F929D10}" srcOrd="1" destOrd="0" presId="urn:microsoft.com/office/officeart/2008/layout/HorizontalMultiLevelHierarchy"/>
    <dgm:cxn modelId="{524A39DC-5135-4926-B8B7-5F540B53BF96}" type="presParOf" srcId="{62733B79-96D1-4D4D-B6B3-27F44F929D10}" destId="{D1DEDEFA-A491-49E8-BFB4-D377989316F0}" srcOrd="0" destOrd="0" presId="urn:microsoft.com/office/officeart/2008/layout/HorizontalMultiLevelHierarchy"/>
    <dgm:cxn modelId="{C4503B62-FBBB-480C-9721-D917E7414483}" type="presParOf" srcId="{62733B79-96D1-4D4D-B6B3-27F44F929D10}" destId="{71A1CC8E-AC46-4F65-BA31-22FF21387E62}" srcOrd="1" destOrd="0" presId="urn:microsoft.com/office/officeart/2008/layout/HorizontalMultiLevelHierarchy"/>
    <dgm:cxn modelId="{AAD48F03-FB60-4C50-9BCB-F07B12D1C331}" type="presParOf" srcId="{71A1CC8E-AC46-4F65-BA31-22FF21387E62}" destId="{FB8B78B9-1C35-49BF-AB55-E821669B4D01}" srcOrd="0" destOrd="0" presId="urn:microsoft.com/office/officeart/2008/layout/HorizontalMultiLevelHierarchy"/>
    <dgm:cxn modelId="{DC5D2E0C-7203-408D-A6B1-037802A6FCA4}" type="presParOf" srcId="{FB8B78B9-1C35-49BF-AB55-E821669B4D01}" destId="{C7C084AB-28B4-4038-A65F-288DFD78BB29}" srcOrd="0" destOrd="0" presId="urn:microsoft.com/office/officeart/2008/layout/HorizontalMultiLevelHierarchy"/>
    <dgm:cxn modelId="{0B59CC2C-FD9F-457E-879F-743C5B669518}" type="presParOf" srcId="{71A1CC8E-AC46-4F65-BA31-22FF21387E62}" destId="{2641E06A-3005-4F08-9748-24CB9F750A95}" srcOrd="1" destOrd="0" presId="urn:microsoft.com/office/officeart/2008/layout/HorizontalMultiLevelHierarchy"/>
    <dgm:cxn modelId="{84211F18-A058-4425-B02F-DB8A1ADDE738}" type="presParOf" srcId="{2641E06A-3005-4F08-9748-24CB9F750A95}" destId="{ED55419F-FCEB-4608-B29E-8BEA7B371FA4}" srcOrd="0" destOrd="0" presId="urn:microsoft.com/office/officeart/2008/layout/HorizontalMultiLevelHierarchy"/>
    <dgm:cxn modelId="{F04C02A3-ADFA-40FE-B381-D4B9B4CEB30F}" type="presParOf" srcId="{2641E06A-3005-4F08-9748-24CB9F750A95}" destId="{0F9E86DE-93D2-4163-B801-6F03D44866B1}" srcOrd="1" destOrd="0" presId="urn:microsoft.com/office/officeart/2008/layout/HorizontalMultiLevelHierarchy"/>
    <dgm:cxn modelId="{1B1E005F-576C-42E9-A2D2-FD354900307D}" type="presParOf" srcId="{412098EC-53C9-49AC-8141-C0067FB31F65}" destId="{DF4186E6-F081-4932-9B50-783046939C8B}" srcOrd="26" destOrd="0" presId="urn:microsoft.com/office/officeart/2008/layout/HorizontalMultiLevelHierarchy"/>
    <dgm:cxn modelId="{4F60B4FA-FC05-4C1F-8B47-56643B3FFD95}" type="presParOf" srcId="{DF4186E6-F081-4932-9B50-783046939C8B}" destId="{6D57167A-77A5-472D-9695-241CED111EFE}" srcOrd="0" destOrd="0" presId="urn:microsoft.com/office/officeart/2008/layout/HorizontalMultiLevelHierarchy"/>
    <dgm:cxn modelId="{88A8888F-CF2A-4949-AEE7-55B10FFF8424}" type="presParOf" srcId="{412098EC-53C9-49AC-8141-C0067FB31F65}" destId="{D11C551C-BB22-45D9-8D81-119FC5398518}" srcOrd="27" destOrd="0" presId="urn:microsoft.com/office/officeart/2008/layout/HorizontalMultiLevelHierarchy"/>
    <dgm:cxn modelId="{B23CEACC-583C-46EF-A4D1-49B753F77C41}" type="presParOf" srcId="{D11C551C-BB22-45D9-8D81-119FC5398518}" destId="{419206CE-3A9C-4992-8974-14BB155ACB63}" srcOrd="0" destOrd="0" presId="urn:microsoft.com/office/officeart/2008/layout/HorizontalMultiLevelHierarchy"/>
    <dgm:cxn modelId="{E1CCAA5B-FC50-4C80-A34A-AED31FFF5201}" type="presParOf" srcId="{D11C551C-BB22-45D9-8D81-119FC5398518}" destId="{AC05EE3C-AAFB-41AD-88A6-B0E7C332580C}" srcOrd="1" destOrd="0" presId="urn:microsoft.com/office/officeart/2008/layout/HorizontalMultiLevelHierarchy"/>
    <dgm:cxn modelId="{F05A769F-1E1B-43C8-A974-C0C0358D77B9}" type="presParOf" srcId="{AC05EE3C-AAFB-41AD-88A6-B0E7C332580C}" destId="{7A68EF11-3A79-4861-AB47-08BAC092E1C6}" srcOrd="0" destOrd="0" presId="urn:microsoft.com/office/officeart/2008/layout/HorizontalMultiLevelHierarchy"/>
    <dgm:cxn modelId="{6A31FBDC-8085-454D-8701-6DC3DDE281C5}" type="presParOf" srcId="{7A68EF11-3A79-4861-AB47-08BAC092E1C6}" destId="{72CE9F2E-DEC1-45FA-9877-1E402A7EC777}" srcOrd="0" destOrd="0" presId="urn:microsoft.com/office/officeart/2008/layout/HorizontalMultiLevelHierarchy"/>
    <dgm:cxn modelId="{CAA05C81-C910-4D25-8574-8F2D2321692F}" type="presParOf" srcId="{AC05EE3C-AAFB-41AD-88A6-B0E7C332580C}" destId="{A0E4693F-3C04-413B-9968-30E64B2F76E5}" srcOrd="1" destOrd="0" presId="urn:microsoft.com/office/officeart/2008/layout/HorizontalMultiLevelHierarchy"/>
    <dgm:cxn modelId="{87D76D49-DFD6-4D61-B2B8-FDB739CD8ACA}" type="presParOf" srcId="{A0E4693F-3C04-413B-9968-30E64B2F76E5}" destId="{D397686E-79F3-462A-AE32-73D98A3B48F9}" srcOrd="0" destOrd="0" presId="urn:microsoft.com/office/officeart/2008/layout/HorizontalMultiLevelHierarchy"/>
    <dgm:cxn modelId="{A13C74E2-4254-4FDB-83E1-BE22C0E987ED}" type="presParOf" srcId="{A0E4693F-3C04-413B-9968-30E64B2F76E5}" destId="{9B8B6A07-ECAE-4A00-A668-4B3B6D853B40}" srcOrd="1" destOrd="0" presId="urn:microsoft.com/office/officeart/2008/layout/HorizontalMultiLevelHierarchy"/>
    <dgm:cxn modelId="{D50103AA-7A29-460B-B202-171473390ABD}" type="presParOf" srcId="{AC05EE3C-AAFB-41AD-88A6-B0E7C332580C}" destId="{2E0CB804-B8F0-4008-A804-D17FA8156172}" srcOrd="2" destOrd="0" presId="urn:microsoft.com/office/officeart/2008/layout/HorizontalMultiLevelHierarchy"/>
    <dgm:cxn modelId="{3C075CDB-F5FF-45C2-8EE8-C387424D05CD}" type="presParOf" srcId="{2E0CB804-B8F0-4008-A804-D17FA8156172}" destId="{91C0D7D1-3293-407B-811D-D66F2E6574C4}" srcOrd="0" destOrd="0" presId="urn:microsoft.com/office/officeart/2008/layout/HorizontalMultiLevelHierarchy"/>
    <dgm:cxn modelId="{42CB2E61-F8C2-484D-B043-ED11E13B4970}" type="presParOf" srcId="{AC05EE3C-AAFB-41AD-88A6-B0E7C332580C}" destId="{9D3EA326-3C56-4D3A-A917-3F0AD7D4737F}" srcOrd="3" destOrd="0" presId="urn:microsoft.com/office/officeart/2008/layout/HorizontalMultiLevelHierarchy"/>
    <dgm:cxn modelId="{5687CE29-9998-4980-8574-E790333CE8DA}" type="presParOf" srcId="{9D3EA326-3C56-4D3A-A917-3F0AD7D4737F}" destId="{80D18610-8996-4CFE-89FA-061DF77ADDF6}" srcOrd="0" destOrd="0" presId="urn:microsoft.com/office/officeart/2008/layout/HorizontalMultiLevelHierarchy"/>
    <dgm:cxn modelId="{DE8CA8B2-B789-42AF-AF67-676EF8A69C97}" type="presParOf" srcId="{9D3EA326-3C56-4D3A-A917-3F0AD7D4737F}" destId="{B1CDD905-C512-468A-94A8-2A65B4E15084}"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0CB804-B8F0-4008-A804-D17FA8156172}">
      <dsp:nvSpPr>
        <dsp:cNvPr id="0" name=""/>
        <dsp:cNvSpPr/>
      </dsp:nvSpPr>
      <dsp:spPr>
        <a:xfrm>
          <a:off x="2523913" y="5456387"/>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605619" y="5533945"/>
        <a:ext cx="12122" cy="12122"/>
      </dsp:txXfrm>
    </dsp:sp>
    <dsp:sp modelId="{7A68EF11-3A79-4861-AB47-08BAC092E1C6}">
      <dsp:nvSpPr>
        <dsp:cNvPr id="0" name=""/>
        <dsp:cNvSpPr/>
      </dsp:nvSpPr>
      <dsp:spPr>
        <a:xfrm>
          <a:off x="2523913" y="5289148"/>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0456" y="5366706"/>
        <a:ext cx="242448" cy="12122"/>
      </dsp:txXfrm>
    </dsp:sp>
    <dsp:sp modelId="{DF4186E6-F081-4932-9B50-783046939C8B}">
      <dsp:nvSpPr>
        <dsp:cNvPr id="0" name=""/>
        <dsp:cNvSpPr/>
      </dsp:nvSpPr>
      <dsp:spPr>
        <a:xfrm>
          <a:off x="898170" y="2806801"/>
          <a:ext cx="175534" cy="2649585"/>
        </a:xfrm>
        <a:custGeom>
          <a:avLst/>
          <a:gdLst/>
          <a:ahLst/>
          <a:cxnLst/>
          <a:rect l="0" t="0" r="0" b="0"/>
          <a:pathLst>
            <a:path>
              <a:moveTo>
                <a:pt x="0" y="0"/>
              </a:moveTo>
              <a:lnTo>
                <a:pt x="87767" y="0"/>
              </a:lnTo>
              <a:lnTo>
                <a:pt x="87767" y="2649585"/>
              </a:lnTo>
              <a:lnTo>
                <a:pt x="175534" y="264958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n-US" sz="900" kern="1200"/>
        </a:p>
      </dsp:txBody>
      <dsp:txXfrm>
        <a:off x="919552" y="4065209"/>
        <a:ext cx="132769" cy="132769"/>
      </dsp:txXfrm>
    </dsp:sp>
    <dsp:sp modelId="{FB8B78B9-1C35-49BF-AB55-E821669B4D01}">
      <dsp:nvSpPr>
        <dsp:cNvPr id="0" name=""/>
        <dsp:cNvSpPr/>
      </dsp:nvSpPr>
      <dsp:spPr>
        <a:xfrm>
          <a:off x="4527651" y="4908950"/>
          <a:ext cx="139988" cy="91440"/>
        </a:xfrm>
        <a:custGeom>
          <a:avLst/>
          <a:gdLst/>
          <a:ahLst/>
          <a:cxnLst/>
          <a:rect l="0" t="0" r="0" b="0"/>
          <a:pathLst>
            <a:path>
              <a:moveTo>
                <a:pt x="0" y="45720"/>
              </a:moveTo>
              <a:lnTo>
                <a:pt x="13998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94145" y="4951170"/>
        <a:ext cx="6999" cy="6999"/>
      </dsp:txXfrm>
    </dsp:sp>
    <dsp:sp modelId="{7B3D44DF-B4B3-41A7-8276-11CF17C83495}">
      <dsp:nvSpPr>
        <dsp:cNvPr id="0" name=""/>
        <dsp:cNvSpPr/>
      </dsp:nvSpPr>
      <dsp:spPr>
        <a:xfrm>
          <a:off x="2523913" y="4908950"/>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23913" y="4950281"/>
        <a:ext cx="175534" cy="8776"/>
      </dsp:txXfrm>
    </dsp:sp>
    <dsp:sp modelId="{33D4E50D-D00C-4A95-8C55-86127C1A9BD5}">
      <dsp:nvSpPr>
        <dsp:cNvPr id="0" name=""/>
        <dsp:cNvSpPr/>
      </dsp:nvSpPr>
      <dsp:spPr>
        <a:xfrm>
          <a:off x="898170" y="2806801"/>
          <a:ext cx="175534" cy="2147868"/>
        </a:xfrm>
        <a:custGeom>
          <a:avLst/>
          <a:gdLst/>
          <a:ahLst/>
          <a:cxnLst/>
          <a:rect l="0" t="0" r="0" b="0"/>
          <a:pathLst>
            <a:path>
              <a:moveTo>
                <a:pt x="0" y="0"/>
              </a:moveTo>
              <a:lnTo>
                <a:pt x="87767" y="0"/>
              </a:lnTo>
              <a:lnTo>
                <a:pt x="87767" y="2147868"/>
              </a:lnTo>
              <a:lnTo>
                <a:pt x="175534" y="2147868"/>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n-US" sz="700" kern="1200"/>
        </a:p>
      </dsp:txBody>
      <dsp:txXfrm>
        <a:off x="932061" y="3826860"/>
        <a:ext cx="107751" cy="107751"/>
      </dsp:txXfrm>
    </dsp:sp>
    <dsp:sp modelId="{4F5DC0A8-2E8D-43A6-BBBE-B14B315C360D}">
      <dsp:nvSpPr>
        <dsp:cNvPr id="0" name=""/>
        <dsp:cNvSpPr/>
      </dsp:nvSpPr>
      <dsp:spPr>
        <a:xfrm>
          <a:off x="2494976" y="4574472"/>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8355" y="4615804"/>
        <a:ext cx="8776" cy="8776"/>
      </dsp:txXfrm>
    </dsp:sp>
    <dsp:sp modelId="{362E5784-355D-4D52-8007-103CAFA508D4}">
      <dsp:nvSpPr>
        <dsp:cNvPr id="0" name=""/>
        <dsp:cNvSpPr/>
      </dsp:nvSpPr>
      <dsp:spPr>
        <a:xfrm>
          <a:off x="898170" y="2806801"/>
          <a:ext cx="175534" cy="1813390"/>
        </a:xfrm>
        <a:custGeom>
          <a:avLst/>
          <a:gdLst/>
          <a:ahLst/>
          <a:cxnLst/>
          <a:rect l="0" t="0" r="0" b="0"/>
          <a:pathLst>
            <a:path>
              <a:moveTo>
                <a:pt x="0" y="0"/>
              </a:moveTo>
              <a:lnTo>
                <a:pt x="87767" y="0"/>
              </a:lnTo>
              <a:lnTo>
                <a:pt x="87767" y="1813390"/>
              </a:lnTo>
              <a:lnTo>
                <a:pt x="175534" y="181339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a:off x="940390" y="3667950"/>
        <a:ext cx="91093" cy="91093"/>
      </dsp:txXfrm>
    </dsp:sp>
    <dsp:sp modelId="{845D8868-4EFF-4931-92D0-C24F1A45F284}">
      <dsp:nvSpPr>
        <dsp:cNvPr id="0" name=""/>
        <dsp:cNvSpPr/>
      </dsp:nvSpPr>
      <dsp:spPr>
        <a:xfrm>
          <a:off x="2494976" y="423999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4976" y="4281326"/>
        <a:ext cx="175534" cy="8776"/>
      </dsp:txXfrm>
    </dsp:sp>
    <dsp:sp modelId="{2E3D9845-76CD-4EBB-A5E3-223C91D73903}">
      <dsp:nvSpPr>
        <dsp:cNvPr id="0" name=""/>
        <dsp:cNvSpPr/>
      </dsp:nvSpPr>
      <dsp:spPr>
        <a:xfrm>
          <a:off x="898170" y="2806801"/>
          <a:ext cx="175534" cy="1478912"/>
        </a:xfrm>
        <a:custGeom>
          <a:avLst/>
          <a:gdLst/>
          <a:ahLst/>
          <a:cxnLst/>
          <a:rect l="0" t="0" r="0" b="0"/>
          <a:pathLst>
            <a:path>
              <a:moveTo>
                <a:pt x="0" y="0"/>
              </a:moveTo>
              <a:lnTo>
                <a:pt x="87767" y="0"/>
              </a:lnTo>
              <a:lnTo>
                <a:pt x="87767" y="1478912"/>
              </a:lnTo>
              <a:lnTo>
                <a:pt x="175534" y="147891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41290" y="3509025"/>
        <a:ext cx="1489293" cy="74464"/>
      </dsp:txXfrm>
    </dsp:sp>
    <dsp:sp modelId="{4B96E7EA-B932-45D3-8688-9A21511116F4}">
      <dsp:nvSpPr>
        <dsp:cNvPr id="0" name=""/>
        <dsp:cNvSpPr/>
      </dsp:nvSpPr>
      <dsp:spPr>
        <a:xfrm>
          <a:off x="2494976" y="3783997"/>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61519" y="3861555"/>
        <a:ext cx="242448" cy="12122"/>
      </dsp:txXfrm>
    </dsp:sp>
    <dsp:sp modelId="{DDC35107-2B53-41FE-A290-FCDEDB1C6A58}">
      <dsp:nvSpPr>
        <dsp:cNvPr id="0" name=""/>
        <dsp:cNvSpPr/>
      </dsp:nvSpPr>
      <dsp:spPr>
        <a:xfrm>
          <a:off x="2494976" y="3616758"/>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61519" y="3694316"/>
        <a:ext cx="242448" cy="12122"/>
      </dsp:txXfrm>
    </dsp:sp>
    <dsp:sp modelId="{D0021FDF-F6CD-406B-8177-9B8354E942D2}">
      <dsp:nvSpPr>
        <dsp:cNvPr id="0" name=""/>
        <dsp:cNvSpPr/>
      </dsp:nvSpPr>
      <dsp:spPr>
        <a:xfrm>
          <a:off x="898170" y="2806801"/>
          <a:ext cx="175534" cy="977195"/>
        </a:xfrm>
        <a:custGeom>
          <a:avLst/>
          <a:gdLst/>
          <a:ahLst/>
          <a:cxnLst/>
          <a:rect l="0" t="0" r="0" b="0"/>
          <a:pathLst>
            <a:path>
              <a:moveTo>
                <a:pt x="0" y="0"/>
              </a:moveTo>
              <a:lnTo>
                <a:pt x="87767" y="0"/>
              </a:lnTo>
              <a:lnTo>
                <a:pt x="87767" y="977195"/>
              </a:lnTo>
              <a:lnTo>
                <a:pt x="175534" y="97719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89518" y="3270578"/>
        <a:ext cx="992836" cy="49641"/>
      </dsp:txXfrm>
    </dsp:sp>
    <dsp:sp modelId="{D56E933A-CEBC-4B7C-A587-1E93DC55971E}">
      <dsp:nvSpPr>
        <dsp:cNvPr id="0" name=""/>
        <dsp:cNvSpPr/>
      </dsp:nvSpPr>
      <dsp:spPr>
        <a:xfrm>
          <a:off x="2494976" y="3236560"/>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494976" y="3277892"/>
        <a:ext cx="175534" cy="8776"/>
      </dsp:txXfrm>
    </dsp:sp>
    <dsp:sp modelId="{3EF92C87-85D3-443B-9867-7EE7FDED2451}">
      <dsp:nvSpPr>
        <dsp:cNvPr id="0" name=""/>
        <dsp:cNvSpPr/>
      </dsp:nvSpPr>
      <dsp:spPr>
        <a:xfrm>
          <a:off x="898170" y="2806801"/>
          <a:ext cx="175534" cy="475479"/>
        </a:xfrm>
        <a:custGeom>
          <a:avLst/>
          <a:gdLst/>
          <a:ahLst/>
          <a:cxnLst/>
          <a:rect l="0" t="0" r="0" b="0"/>
          <a:pathLst>
            <a:path>
              <a:moveTo>
                <a:pt x="0" y="0"/>
              </a:moveTo>
              <a:lnTo>
                <a:pt x="87767" y="0"/>
              </a:lnTo>
              <a:lnTo>
                <a:pt x="87767" y="475479"/>
              </a:lnTo>
              <a:lnTo>
                <a:pt x="175534" y="47547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732514" y="3031870"/>
        <a:ext cx="506845" cy="25342"/>
      </dsp:txXfrm>
    </dsp:sp>
    <dsp:sp modelId="{877C69CE-8684-459B-81F4-DFA57E9AFE8B}">
      <dsp:nvSpPr>
        <dsp:cNvPr id="0" name=""/>
        <dsp:cNvSpPr/>
      </dsp:nvSpPr>
      <dsp:spPr>
        <a:xfrm>
          <a:off x="4500627" y="2902082"/>
          <a:ext cx="166388" cy="91440"/>
        </a:xfrm>
        <a:custGeom>
          <a:avLst/>
          <a:gdLst/>
          <a:ahLst/>
          <a:cxnLst/>
          <a:rect l="0" t="0" r="0" b="0"/>
          <a:pathLst>
            <a:path>
              <a:moveTo>
                <a:pt x="0" y="45720"/>
              </a:moveTo>
              <a:lnTo>
                <a:pt x="16638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79662" y="2943643"/>
        <a:ext cx="8319" cy="8319"/>
      </dsp:txXfrm>
    </dsp:sp>
    <dsp:sp modelId="{216FFFD6-95B3-402F-AA47-9A87A50DC173}">
      <dsp:nvSpPr>
        <dsp:cNvPr id="0" name=""/>
        <dsp:cNvSpPr/>
      </dsp:nvSpPr>
      <dsp:spPr>
        <a:xfrm>
          <a:off x="2494976" y="2902082"/>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4976" y="2943414"/>
        <a:ext cx="175534" cy="8776"/>
      </dsp:txXfrm>
    </dsp:sp>
    <dsp:sp modelId="{B02A6278-73A4-4372-8FE0-B7F63EA4D7F1}">
      <dsp:nvSpPr>
        <dsp:cNvPr id="0" name=""/>
        <dsp:cNvSpPr/>
      </dsp:nvSpPr>
      <dsp:spPr>
        <a:xfrm>
          <a:off x="898170" y="2806801"/>
          <a:ext cx="175534" cy="141001"/>
        </a:xfrm>
        <a:custGeom>
          <a:avLst/>
          <a:gdLst/>
          <a:ahLst/>
          <a:cxnLst/>
          <a:rect l="0" t="0" r="0" b="0"/>
          <a:pathLst>
            <a:path>
              <a:moveTo>
                <a:pt x="0" y="0"/>
              </a:moveTo>
              <a:lnTo>
                <a:pt x="87767" y="0"/>
              </a:lnTo>
              <a:lnTo>
                <a:pt x="87767" y="141001"/>
              </a:lnTo>
              <a:lnTo>
                <a:pt x="175534" y="14100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873360" y="2871673"/>
        <a:ext cx="225152" cy="11257"/>
      </dsp:txXfrm>
    </dsp:sp>
    <dsp:sp modelId="{D6739A2F-E21A-42E2-9ABD-87862DAAF56A}">
      <dsp:nvSpPr>
        <dsp:cNvPr id="0" name=""/>
        <dsp:cNvSpPr/>
      </dsp:nvSpPr>
      <dsp:spPr>
        <a:xfrm>
          <a:off x="2494976" y="2446086"/>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682" y="2523644"/>
        <a:ext cx="12122" cy="12122"/>
      </dsp:txXfrm>
    </dsp:sp>
    <dsp:sp modelId="{A4F3BCE5-F36E-4C39-BF91-7357BFB48E94}">
      <dsp:nvSpPr>
        <dsp:cNvPr id="0" name=""/>
        <dsp:cNvSpPr/>
      </dsp:nvSpPr>
      <dsp:spPr>
        <a:xfrm>
          <a:off x="2494976" y="2278847"/>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682" y="2356405"/>
        <a:ext cx="12122" cy="12122"/>
      </dsp:txXfrm>
    </dsp:sp>
    <dsp:sp modelId="{BB77D5F5-97B0-4B8F-A7DD-41B38E5ADBF7}">
      <dsp:nvSpPr>
        <dsp:cNvPr id="0" name=""/>
        <dsp:cNvSpPr/>
      </dsp:nvSpPr>
      <dsp:spPr>
        <a:xfrm>
          <a:off x="898170" y="2446086"/>
          <a:ext cx="175534" cy="360715"/>
        </a:xfrm>
        <a:custGeom>
          <a:avLst/>
          <a:gdLst/>
          <a:ahLst/>
          <a:cxnLst/>
          <a:rect l="0" t="0" r="0" b="0"/>
          <a:pathLst>
            <a:path>
              <a:moveTo>
                <a:pt x="0" y="360715"/>
              </a:moveTo>
              <a:lnTo>
                <a:pt x="87767" y="360715"/>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75908" y="2616414"/>
        <a:ext cx="20057" cy="20057"/>
      </dsp:txXfrm>
    </dsp:sp>
    <dsp:sp modelId="{492EA723-E7BA-4FA0-B4BF-782D96347946}">
      <dsp:nvSpPr>
        <dsp:cNvPr id="0" name=""/>
        <dsp:cNvSpPr/>
      </dsp:nvSpPr>
      <dsp:spPr>
        <a:xfrm>
          <a:off x="2494976" y="1898649"/>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939980"/>
        <a:ext cx="8776" cy="8776"/>
      </dsp:txXfrm>
    </dsp:sp>
    <dsp:sp modelId="{75DB2AA7-0B5F-4FE0-8E66-92911038FA68}">
      <dsp:nvSpPr>
        <dsp:cNvPr id="0" name=""/>
        <dsp:cNvSpPr/>
      </dsp:nvSpPr>
      <dsp:spPr>
        <a:xfrm>
          <a:off x="898170" y="1944369"/>
          <a:ext cx="175534" cy="862432"/>
        </a:xfrm>
        <a:custGeom>
          <a:avLst/>
          <a:gdLst/>
          <a:ahLst/>
          <a:cxnLst/>
          <a:rect l="0" t="0" r="0" b="0"/>
          <a:pathLst>
            <a:path>
              <a:moveTo>
                <a:pt x="0" y="862432"/>
              </a:moveTo>
              <a:lnTo>
                <a:pt x="87767" y="862432"/>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63934" y="2353582"/>
        <a:ext cx="44005" cy="44005"/>
      </dsp:txXfrm>
    </dsp:sp>
    <dsp:sp modelId="{2C0B2A14-C0E6-4C7A-9D59-C81DFF3F4D41}">
      <dsp:nvSpPr>
        <dsp:cNvPr id="0" name=""/>
        <dsp:cNvSpPr/>
      </dsp:nvSpPr>
      <dsp:spPr>
        <a:xfrm>
          <a:off x="2494976" y="1564171"/>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605502"/>
        <a:ext cx="8776" cy="8776"/>
      </dsp:txXfrm>
    </dsp:sp>
    <dsp:sp modelId="{420BE9E1-5AEF-4C32-A76F-F8C12310FF2B}">
      <dsp:nvSpPr>
        <dsp:cNvPr id="0" name=""/>
        <dsp:cNvSpPr/>
      </dsp:nvSpPr>
      <dsp:spPr>
        <a:xfrm>
          <a:off x="898170" y="1609891"/>
          <a:ext cx="175534" cy="1196910"/>
        </a:xfrm>
        <a:custGeom>
          <a:avLst/>
          <a:gdLst/>
          <a:ahLst/>
          <a:cxnLst/>
          <a:rect l="0" t="0" r="0" b="0"/>
          <a:pathLst>
            <a:path>
              <a:moveTo>
                <a:pt x="0" y="1196910"/>
              </a:moveTo>
              <a:lnTo>
                <a:pt x="87767" y="1196910"/>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55694" y="2178103"/>
        <a:ext cx="60485" cy="60485"/>
      </dsp:txXfrm>
    </dsp:sp>
    <dsp:sp modelId="{D5ED02EF-7BCA-4735-9633-4BE1BE3906F1}">
      <dsp:nvSpPr>
        <dsp:cNvPr id="0" name=""/>
        <dsp:cNvSpPr/>
      </dsp:nvSpPr>
      <dsp:spPr>
        <a:xfrm>
          <a:off x="4500627" y="1229693"/>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84006" y="1271025"/>
        <a:ext cx="8776" cy="8776"/>
      </dsp:txXfrm>
    </dsp:sp>
    <dsp:sp modelId="{2B4AE1BE-6760-4DA0-8B30-3768A3BC1C48}">
      <dsp:nvSpPr>
        <dsp:cNvPr id="0" name=""/>
        <dsp:cNvSpPr/>
      </dsp:nvSpPr>
      <dsp:spPr>
        <a:xfrm>
          <a:off x="2494976" y="1229693"/>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271025"/>
        <a:ext cx="8776" cy="8776"/>
      </dsp:txXfrm>
    </dsp:sp>
    <dsp:sp modelId="{B9D6F553-4797-4846-80EE-9414835B426B}">
      <dsp:nvSpPr>
        <dsp:cNvPr id="0" name=""/>
        <dsp:cNvSpPr/>
      </dsp:nvSpPr>
      <dsp:spPr>
        <a:xfrm>
          <a:off x="898170" y="1275413"/>
          <a:ext cx="175534" cy="1531388"/>
        </a:xfrm>
        <a:custGeom>
          <a:avLst/>
          <a:gdLst/>
          <a:ahLst/>
          <a:cxnLst/>
          <a:rect l="0" t="0" r="0" b="0"/>
          <a:pathLst>
            <a:path>
              <a:moveTo>
                <a:pt x="0" y="1531388"/>
              </a:moveTo>
              <a:lnTo>
                <a:pt x="87767" y="1531388"/>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47401" y="2002572"/>
        <a:ext cx="77070" cy="77070"/>
      </dsp:txXfrm>
    </dsp:sp>
    <dsp:sp modelId="{6E6CCE16-3E37-47DA-A506-3F2416D2AE32}">
      <dsp:nvSpPr>
        <dsp:cNvPr id="0" name=""/>
        <dsp:cNvSpPr/>
      </dsp:nvSpPr>
      <dsp:spPr>
        <a:xfrm>
          <a:off x="2494976" y="895215"/>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936547"/>
        <a:ext cx="8776" cy="8776"/>
      </dsp:txXfrm>
    </dsp:sp>
    <dsp:sp modelId="{12D4C718-F752-49CA-8B8F-6D9AE7DBB354}">
      <dsp:nvSpPr>
        <dsp:cNvPr id="0" name=""/>
        <dsp:cNvSpPr/>
      </dsp:nvSpPr>
      <dsp:spPr>
        <a:xfrm>
          <a:off x="898170" y="940935"/>
          <a:ext cx="175534" cy="1865866"/>
        </a:xfrm>
        <a:custGeom>
          <a:avLst/>
          <a:gdLst/>
          <a:ahLst/>
          <a:cxnLst/>
          <a:rect l="0" t="0" r="0" b="0"/>
          <a:pathLst>
            <a:path>
              <a:moveTo>
                <a:pt x="0" y="1865866"/>
              </a:moveTo>
              <a:lnTo>
                <a:pt x="87767" y="1865866"/>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solidFill>
              <a:srgbClr val="FFFF00"/>
            </a:solidFill>
          </a:endParaRPr>
        </a:p>
      </dsp:txBody>
      <dsp:txXfrm>
        <a:off x="939084" y="1827015"/>
        <a:ext cx="93705" cy="93705"/>
      </dsp:txXfrm>
    </dsp:sp>
    <dsp:sp modelId="{9B821C72-15C7-4FD9-A2E0-433C7F7587DC}">
      <dsp:nvSpPr>
        <dsp:cNvPr id="0" name=""/>
        <dsp:cNvSpPr/>
      </dsp:nvSpPr>
      <dsp:spPr>
        <a:xfrm>
          <a:off x="4499144" y="44597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82523" y="487305"/>
        <a:ext cx="8776" cy="8776"/>
      </dsp:txXfrm>
    </dsp:sp>
    <dsp:sp modelId="{A495F32F-97E7-4965-8F8A-A85F322837BC}">
      <dsp:nvSpPr>
        <dsp:cNvPr id="0" name=""/>
        <dsp:cNvSpPr/>
      </dsp:nvSpPr>
      <dsp:spPr>
        <a:xfrm>
          <a:off x="2493493" y="44597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871" y="487305"/>
        <a:ext cx="8776" cy="8776"/>
      </dsp:txXfrm>
    </dsp:sp>
    <dsp:sp modelId="{33F47C69-1862-4A8F-85F7-BB6688D44EE3}">
      <dsp:nvSpPr>
        <dsp:cNvPr id="0" name=""/>
        <dsp:cNvSpPr/>
      </dsp:nvSpPr>
      <dsp:spPr>
        <a:xfrm>
          <a:off x="898170" y="491694"/>
          <a:ext cx="175534" cy="2315107"/>
        </a:xfrm>
        <a:custGeom>
          <a:avLst/>
          <a:gdLst/>
          <a:ahLst/>
          <a:cxnLst/>
          <a:rect l="0" t="0" r="0" b="0"/>
          <a:pathLst>
            <a:path>
              <a:moveTo>
                <a:pt x="0" y="2315107"/>
              </a:moveTo>
              <a:lnTo>
                <a:pt x="87767" y="2315107"/>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n-US" sz="800" kern="1200"/>
        </a:p>
      </dsp:txBody>
      <dsp:txXfrm>
        <a:off x="927893" y="1591204"/>
        <a:ext cx="116087" cy="116087"/>
      </dsp:txXfrm>
    </dsp:sp>
    <dsp:sp modelId="{DBF8969C-4CDD-4840-AD54-313F81798952}">
      <dsp:nvSpPr>
        <dsp:cNvPr id="0" name=""/>
        <dsp:cNvSpPr/>
      </dsp:nvSpPr>
      <dsp:spPr>
        <a:xfrm>
          <a:off x="898170" y="157216"/>
          <a:ext cx="175534" cy="2649585"/>
        </a:xfrm>
        <a:custGeom>
          <a:avLst/>
          <a:gdLst/>
          <a:ahLst/>
          <a:cxnLst/>
          <a:rect l="0" t="0" r="0" b="0"/>
          <a:pathLst>
            <a:path>
              <a:moveTo>
                <a:pt x="0" y="2649585"/>
              </a:moveTo>
              <a:lnTo>
                <a:pt x="87767" y="2649585"/>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n-US" sz="900" kern="1200">
            <a:solidFill>
              <a:srgbClr val="FFFF00"/>
            </a:solidFill>
          </a:endParaRPr>
        </a:p>
      </dsp:txBody>
      <dsp:txXfrm>
        <a:off x="919552" y="1415624"/>
        <a:ext cx="132769" cy="132769"/>
      </dsp:txXfrm>
    </dsp:sp>
    <dsp:sp modelId="{6B2F1B17-E57F-40F0-89C6-E4F7428584F4}">
      <dsp:nvSpPr>
        <dsp:cNvPr id="0" name=""/>
        <dsp:cNvSpPr/>
      </dsp:nvSpPr>
      <dsp:spPr>
        <a:xfrm rot="16200000">
          <a:off x="-2037215" y="2673010"/>
          <a:ext cx="5603187"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err="1"/>
            <a:t>Politika</a:t>
          </a:r>
          <a:r>
            <a:rPr lang="en-US" sz="1200" kern="1200" dirty="0"/>
            <a:t> </a:t>
          </a:r>
          <a:r>
            <a:rPr lang="sk-SK" sz="1200" kern="1200" dirty="0" err="1"/>
            <a:t>informačnej bezpečnosti</a:t>
          </a:r>
          <a:endParaRPr lang="en-US" sz="1200" kern="1200" dirty="0"/>
        </a:p>
      </dsp:txBody>
      <dsp:txXfrm>
        <a:off x="-2037215" y="2673010"/>
        <a:ext cx="5603187" cy="267582"/>
      </dsp:txXfrm>
    </dsp:sp>
    <dsp:sp modelId="{7F43CA3D-EDB0-41A0-A924-9EDB01C5C393}">
      <dsp:nvSpPr>
        <dsp:cNvPr id="0" name=""/>
        <dsp:cNvSpPr/>
      </dsp:nvSpPr>
      <dsp:spPr>
        <a:xfrm>
          <a:off x="1073704" y="23425"/>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Organizácia informačnej bezpečnosti</a:t>
          </a:r>
        </a:p>
      </dsp:txBody>
      <dsp:txXfrm>
        <a:off x="1073704" y="23425"/>
        <a:ext cx="1421272" cy="267582"/>
      </dsp:txXfrm>
    </dsp:sp>
    <dsp:sp modelId="{ECF24461-7D96-48D0-A2B1-EDEF4FF079A2}">
      <dsp:nvSpPr>
        <dsp:cNvPr id="0" name=""/>
        <dsp:cNvSpPr/>
      </dsp:nvSpPr>
      <dsp:spPr>
        <a:xfrm>
          <a:off x="1073704" y="357903"/>
          <a:ext cx="141978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dirty="0" err="1"/>
            <a:t>Riadenie</a:t>
          </a:r>
          <a:r>
            <a:rPr lang="en-US" sz="700" kern="1200" dirty="0"/>
            <a:t> </a:t>
          </a:r>
          <a:r>
            <a:rPr lang="sk-SK" sz="700" kern="1200" dirty="0"/>
            <a:t> </a:t>
          </a:r>
          <a:r>
            <a:rPr lang="en-US" sz="700" kern="1200" dirty="0" err="1"/>
            <a:t>riz</a:t>
          </a:r>
          <a:r>
            <a:rPr lang="sk-SK" sz="700" kern="1200" dirty="0" err="1"/>
            <a:t>ík</a:t>
          </a:r>
          <a:endParaRPr lang="sk-SK" sz="700" kern="1200" dirty="0"/>
        </a:p>
      </dsp:txBody>
      <dsp:txXfrm>
        <a:off x="1073704" y="357903"/>
        <a:ext cx="1419789" cy="267582"/>
      </dsp:txXfrm>
    </dsp:sp>
    <dsp:sp modelId="{DBF07E4D-BEF8-4AB0-B9A8-20C0DA92D63F}">
      <dsp:nvSpPr>
        <dsp:cNvPr id="0" name=""/>
        <dsp:cNvSpPr/>
      </dsp:nvSpPr>
      <dsp:spPr>
        <a:xfrm>
          <a:off x="2669027" y="243139"/>
          <a:ext cx="1830117" cy="497109"/>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Metodológia riadenia rizík</a:t>
          </a:r>
        </a:p>
        <a:p>
          <a:pPr lvl="0" algn="ctr" defTabSz="311150">
            <a:lnSpc>
              <a:spcPct val="90000"/>
            </a:lnSpc>
            <a:spcBef>
              <a:spcPct val="0"/>
            </a:spcBef>
            <a:spcAft>
              <a:spcPct val="35000"/>
            </a:spcAft>
          </a:pPr>
          <a:r>
            <a:rPr lang="sk-SK" sz="700" kern="1200" dirty="0"/>
            <a:t>Analýza rizík - Register rizík, Plán ošetrenia rizík </a:t>
          </a:r>
        </a:p>
      </dsp:txBody>
      <dsp:txXfrm>
        <a:off x="2669027" y="243139"/>
        <a:ext cx="1830117" cy="497109"/>
      </dsp:txXfrm>
    </dsp:sp>
    <dsp:sp modelId="{63F5889A-1D7C-4958-BE2F-23E5D5A1E456}">
      <dsp:nvSpPr>
        <dsp:cNvPr id="0" name=""/>
        <dsp:cNvSpPr/>
      </dsp:nvSpPr>
      <dsp:spPr>
        <a:xfrm>
          <a:off x="4674678" y="357903"/>
          <a:ext cx="1380618"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Analýza rizík</a:t>
          </a:r>
        </a:p>
      </dsp:txBody>
      <dsp:txXfrm>
        <a:off x="4674678" y="357903"/>
        <a:ext cx="1380618" cy="267582"/>
      </dsp:txXfrm>
    </dsp:sp>
    <dsp:sp modelId="{784F11F0-357D-41D2-90A9-2849FF8A6A39}">
      <dsp:nvSpPr>
        <dsp:cNvPr id="0" name=""/>
        <dsp:cNvSpPr/>
      </dsp:nvSpPr>
      <dsp:spPr>
        <a:xfrm>
          <a:off x="1073704" y="807144"/>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Bezpečnosť ľudských zdrojov</a:t>
          </a:r>
        </a:p>
      </dsp:txBody>
      <dsp:txXfrm>
        <a:off x="1073704" y="807144"/>
        <a:ext cx="1421272" cy="267582"/>
      </dsp:txXfrm>
    </dsp:sp>
    <dsp:sp modelId="{42981D61-F832-4FFE-A6C1-009224F03F90}">
      <dsp:nvSpPr>
        <dsp:cNvPr id="0" name=""/>
        <dsp:cNvSpPr/>
      </dsp:nvSpPr>
      <dsp:spPr>
        <a:xfrm>
          <a:off x="2670510" y="807144"/>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zamestnancov </a:t>
          </a:r>
        </a:p>
      </dsp:txBody>
      <dsp:txXfrm>
        <a:off x="2670510" y="807144"/>
        <a:ext cx="1830117" cy="267582"/>
      </dsp:txXfrm>
    </dsp:sp>
    <dsp:sp modelId="{64794D10-6739-415D-96EA-469A57B40A7C}">
      <dsp:nvSpPr>
        <dsp:cNvPr id="0" name=""/>
        <dsp:cNvSpPr/>
      </dsp:nvSpPr>
      <dsp:spPr>
        <a:xfrm>
          <a:off x="1073704" y="1141622"/>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Manažment aktív</a:t>
          </a:r>
          <a:endParaRPr lang="sk-SK" sz="700" kern="1200" dirty="0"/>
        </a:p>
      </dsp:txBody>
      <dsp:txXfrm>
        <a:off x="1073704" y="1141622"/>
        <a:ext cx="1421272" cy="267582"/>
      </dsp:txXfrm>
    </dsp:sp>
    <dsp:sp modelId="{D00727BC-327C-47E2-B163-27F2FD06C189}">
      <dsp:nvSpPr>
        <dsp:cNvPr id="0" name=""/>
        <dsp:cNvSpPr/>
      </dsp:nvSpPr>
      <dsp:spPr>
        <a:xfrm>
          <a:off x="2670510" y="1141622"/>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Klaisifkácia informačných aktív </a:t>
          </a:r>
        </a:p>
      </dsp:txBody>
      <dsp:txXfrm>
        <a:off x="2670510" y="1141622"/>
        <a:ext cx="1830117" cy="267582"/>
      </dsp:txXfrm>
    </dsp:sp>
    <dsp:sp modelId="{5065BE22-8B65-47F1-A9F3-91D4DC2CE704}">
      <dsp:nvSpPr>
        <dsp:cNvPr id="0" name=""/>
        <dsp:cNvSpPr/>
      </dsp:nvSpPr>
      <dsp:spPr>
        <a:xfrm>
          <a:off x="4676161" y="1141622"/>
          <a:ext cx="1352638"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Zoznam informačných aktív </a:t>
          </a:r>
        </a:p>
      </dsp:txBody>
      <dsp:txXfrm>
        <a:off x="4676161" y="1141622"/>
        <a:ext cx="1352638" cy="267582"/>
      </dsp:txXfrm>
    </dsp:sp>
    <dsp:sp modelId="{600A9C06-BF4F-4ED3-8614-565C8EC7EAD1}">
      <dsp:nvSpPr>
        <dsp:cNvPr id="0" name=""/>
        <dsp:cNvSpPr/>
      </dsp:nvSpPr>
      <dsp:spPr>
        <a:xfrm>
          <a:off x="1073704" y="1476100"/>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Kontrola prístupu</a:t>
          </a:r>
          <a:endParaRPr lang="sk-SK" sz="700" kern="1200" dirty="0"/>
        </a:p>
      </dsp:txBody>
      <dsp:txXfrm>
        <a:off x="1073704" y="1476100"/>
        <a:ext cx="1421272" cy="267582"/>
      </dsp:txXfrm>
    </dsp:sp>
    <dsp:sp modelId="{75ECF87B-F512-4B58-B5E8-01C0B9795758}">
      <dsp:nvSpPr>
        <dsp:cNvPr id="0" name=""/>
        <dsp:cNvSpPr/>
      </dsp:nvSpPr>
      <dsp:spPr>
        <a:xfrm>
          <a:off x="2670510" y="1476100"/>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prístupov</a:t>
          </a:r>
        </a:p>
      </dsp:txBody>
      <dsp:txXfrm>
        <a:off x="2670510" y="1476100"/>
        <a:ext cx="1830117" cy="267582"/>
      </dsp:txXfrm>
    </dsp:sp>
    <dsp:sp modelId="{3DD35F20-9E8D-47FB-B8E6-C68948CA0CBD}">
      <dsp:nvSpPr>
        <dsp:cNvPr id="0" name=""/>
        <dsp:cNvSpPr/>
      </dsp:nvSpPr>
      <dsp:spPr>
        <a:xfrm>
          <a:off x="1073704" y="1810578"/>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Šifrovanie</a:t>
          </a:r>
          <a:endParaRPr lang="sk-SK" sz="700" kern="1200" dirty="0"/>
        </a:p>
      </dsp:txBody>
      <dsp:txXfrm>
        <a:off x="1073704" y="1810578"/>
        <a:ext cx="1421272" cy="267582"/>
      </dsp:txXfrm>
    </dsp:sp>
    <dsp:sp modelId="{C6576B70-7B0F-414C-AECD-7D2F8B81B891}">
      <dsp:nvSpPr>
        <dsp:cNvPr id="0" name=""/>
        <dsp:cNvSpPr/>
      </dsp:nvSpPr>
      <dsp:spPr>
        <a:xfrm>
          <a:off x="2670510" y="1810578"/>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Požiadavky na kryptografiu</a:t>
          </a:r>
        </a:p>
      </dsp:txBody>
      <dsp:txXfrm>
        <a:off x="2670510" y="1810578"/>
        <a:ext cx="1830117" cy="267582"/>
      </dsp:txXfrm>
    </dsp:sp>
    <dsp:sp modelId="{AF206B85-64CF-443D-8141-E14CA9EE631E}">
      <dsp:nvSpPr>
        <dsp:cNvPr id="0" name=""/>
        <dsp:cNvSpPr/>
      </dsp:nvSpPr>
      <dsp:spPr>
        <a:xfrm>
          <a:off x="1073704" y="2312294"/>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Fyzická a environmentálna bezpečnosť</a:t>
          </a:r>
          <a:endParaRPr lang="sk-SK" sz="700" kern="1200" dirty="0"/>
        </a:p>
      </dsp:txBody>
      <dsp:txXfrm>
        <a:off x="1073704" y="2312294"/>
        <a:ext cx="1421272" cy="267582"/>
      </dsp:txXfrm>
    </dsp:sp>
    <dsp:sp modelId="{E0C94CDA-FF87-4B3C-92CF-3E300908EABC}">
      <dsp:nvSpPr>
        <dsp:cNvPr id="0" name=""/>
        <dsp:cNvSpPr/>
      </dsp:nvSpPr>
      <dsp:spPr>
        <a:xfrm>
          <a:off x="2670510" y="2145055"/>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Fyzická ochrana </a:t>
          </a:r>
        </a:p>
      </dsp:txBody>
      <dsp:txXfrm>
        <a:off x="2670510" y="2145055"/>
        <a:ext cx="1830117" cy="267582"/>
      </dsp:txXfrm>
    </dsp:sp>
    <dsp:sp modelId="{2DF0ECFB-3033-4070-8FAC-5BF3DBB2E011}">
      <dsp:nvSpPr>
        <dsp:cNvPr id="0" name=""/>
        <dsp:cNvSpPr/>
      </dsp:nvSpPr>
      <dsp:spPr>
        <a:xfrm>
          <a:off x="2670510" y="2479533"/>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Bezpečnosť prostredia </a:t>
          </a:r>
        </a:p>
      </dsp:txBody>
      <dsp:txXfrm>
        <a:off x="2670510" y="2479533"/>
        <a:ext cx="1830117" cy="267582"/>
      </dsp:txXfrm>
    </dsp:sp>
    <dsp:sp modelId="{A3DABB06-ADE3-4C02-8BF7-5BBBA058ED90}">
      <dsp:nvSpPr>
        <dsp:cNvPr id="0" name=""/>
        <dsp:cNvSpPr/>
      </dsp:nvSpPr>
      <dsp:spPr>
        <a:xfrm>
          <a:off x="1073704" y="2814011"/>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Prevádzková bezpečnosť</a:t>
          </a:r>
          <a:endParaRPr lang="sk-SK" sz="700" kern="1200" dirty="0"/>
        </a:p>
      </dsp:txBody>
      <dsp:txXfrm>
        <a:off x="1073704" y="2814011"/>
        <a:ext cx="1421272" cy="267582"/>
      </dsp:txXfrm>
    </dsp:sp>
    <dsp:sp modelId="{95FA5041-48C6-4DF0-B8C6-87BC2C4C59C5}">
      <dsp:nvSpPr>
        <dsp:cNvPr id="0" name=""/>
        <dsp:cNvSpPr/>
      </dsp:nvSpPr>
      <dsp:spPr>
        <a:xfrm>
          <a:off x="2670510" y="2814011"/>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správcov informačných systémov</a:t>
          </a:r>
        </a:p>
      </dsp:txBody>
      <dsp:txXfrm>
        <a:off x="2670510" y="2814011"/>
        <a:ext cx="1830117" cy="267582"/>
      </dsp:txXfrm>
    </dsp:sp>
    <dsp:sp modelId="{408813C9-DFBF-47E4-A94E-EDFD4DF2CBA2}">
      <dsp:nvSpPr>
        <dsp:cNvPr id="0" name=""/>
        <dsp:cNvSpPr/>
      </dsp:nvSpPr>
      <dsp:spPr>
        <a:xfrm>
          <a:off x="4667016" y="2814011"/>
          <a:ext cx="1352340"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nastavenia systémov (hardening policies) </a:t>
          </a:r>
        </a:p>
      </dsp:txBody>
      <dsp:txXfrm>
        <a:off x="4667016" y="2814011"/>
        <a:ext cx="1352340" cy="267582"/>
      </dsp:txXfrm>
    </dsp:sp>
    <dsp:sp modelId="{46C49B82-C055-4AD2-9B7F-52BB115501DC}">
      <dsp:nvSpPr>
        <dsp:cNvPr id="0" name=""/>
        <dsp:cNvSpPr/>
      </dsp:nvSpPr>
      <dsp:spPr>
        <a:xfrm>
          <a:off x="1073704" y="3148489"/>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Bezpečnosť komunikácie</a:t>
          </a:r>
          <a:endParaRPr lang="sk-SK" sz="700" kern="1200" dirty="0"/>
        </a:p>
      </dsp:txBody>
      <dsp:txXfrm>
        <a:off x="1073704" y="3148489"/>
        <a:ext cx="1421272" cy="267582"/>
      </dsp:txXfrm>
    </dsp:sp>
    <dsp:sp modelId="{82ADBB0D-E95C-429A-83E7-F3299CBAF9E3}">
      <dsp:nvSpPr>
        <dsp:cNvPr id="0" name=""/>
        <dsp:cNvSpPr/>
      </dsp:nvSpPr>
      <dsp:spPr>
        <a:xfrm>
          <a:off x="2670510" y="3148489"/>
          <a:ext cx="1828923"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požiadavky pre počítačové siete</a:t>
          </a:r>
        </a:p>
        <a:p>
          <a:pPr lvl="0" algn="ctr" defTabSz="311150">
            <a:lnSpc>
              <a:spcPct val="90000"/>
            </a:lnSpc>
            <a:spcBef>
              <a:spcPct val="0"/>
            </a:spcBef>
            <a:spcAft>
              <a:spcPct val="35000"/>
            </a:spcAft>
          </a:pPr>
          <a:r>
            <a:rPr lang="sk-SK" sz="700" kern="1200" dirty="0"/>
            <a:t>- zónovanie, segmentácia, DMZ, a pod.</a:t>
          </a:r>
        </a:p>
      </dsp:txBody>
      <dsp:txXfrm>
        <a:off x="2670510" y="3148489"/>
        <a:ext cx="1828923" cy="267582"/>
      </dsp:txXfrm>
    </dsp:sp>
    <dsp:sp modelId="{A01297F7-CE19-40CB-BF28-DA58284373A0}">
      <dsp:nvSpPr>
        <dsp:cNvPr id="0" name=""/>
        <dsp:cNvSpPr/>
      </dsp:nvSpPr>
      <dsp:spPr>
        <a:xfrm>
          <a:off x="1073704" y="3650206"/>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Obstarávanie, vývoj a správa systémov</a:t>
          </a:r>
          <a:endParaRPr lang="sk-SK" sz="700" kern="1200" dirty="0"/>
        </a:p>
      </dsp:txBody>
      <dsp:txXfrm>
        <a:off x="1073704" y="3650206"/>
        <a:ext cx="1421272" cy="267582"/>
      </dsp:txXfrm>
    </dsp:sp>
    <dsp:sp modelId="{37E9723E-988B-4A77-B215-BF64D830E8D2}">
      <dsp:nvSpPr>
        <dsp:cNvPr id="0" name=""/>
        <dsp:cNvSpPr/>
      </dsp:nvSpPr>
      <dsp:spPr>
        <a:xfrm>
          <a:off x="2670510" y="3482967"/>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zmien</a:t>
          </a:r>
        </a:p>
      </dsp:txBody>
      <dsp:txXfrm>
        <a:off x="2670510" y="3482967"/>
        <a:ext cx="1828204" cy="267582"/>
      </dsp:txXfrm>
    </dsp:sp>
    <dsp:sp modelId="{157AFCE1-E0F8-482D-839D-5DDE5F1D7E8D}">
      <dsp:nvSpPr>
        <dsp:cNvPr id="0" name=""/>
        <dsp:cNvSpPr/>
      </dsp:nvSpPr>
      <dsp:spPr>
        <a:xfrm>
          <a:off x="2670510" y="3817445"/>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požiadavky na vývoj IS</a:t>
          </a:r>
        </a:p>
      </dsp:txBody>
      <dsp:txXfrm>
        <a:off x="2670510" y="3817445"/>
        <a:ext cx="1828204" cy="267582"/>
      </dsp:txXfrm>
    </dsp:sp>
    <dsp:sp modelId="{4352FC32-00AE-469A-B97E-0F5CC3C05C82}">
      <dsp:nvSpPr>
        <dsp:cNvPr id="0" name=""/>
        <dsp:cNvSpPr/>
      </dsp:nvSpPr>
      <dsp:spPr>
        <a:xfrm>
          <a:off x="1073704" y="4151923"/>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Dodávateľské vzťahy</a:t>
          </a:r>
          <a:endParaRPr lang="sk-SK" sz="700" kern="1200" dirty="0"/>
        </a:p>
      </dsp:txBody>
      <dsp:txXfrm>
        <a:off x="1073704" y="4151923"/>
        <a:ext cx="1421272" cy="267582"/>
      </dsp:txXfrm>
    </dsp:sp>
    <dsp:sp modelId="{9884B787-F8FC-46FC-A3B8-B487265D146E}">
      <dsp:nvSpPr>
        <dsp:cNvPr id="0" name=""/>
        <dsp:cNvSpPr/>
      </dsp:nvSpPr>
      <dsp:spPr>
        <a:xfrm>
          <a:off x="2670510" y="4151923"/>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tretie strany</a:t>
          </a:r>
        </a:p>
      </dsp:txBody>
      <dsp:txXfrm>
        <a:off x="2670510" y="4151923"/>
        <a:ext cx="1828204" cy="267582"/>
      </dsp:txXfrm>
    </dsp:sp>
    <dsp:sp modelId="{64F99A9C-F31B-420C-B59D-DF7EEFEE1852}">
      <dsp:nvSpPr>
        <dsp:cNvPr id="0" name=""/>
        <dsp:cNvSpPr/>
      </dsp:nvSpPr>
      <dsp:spPr>
        <a:xfrm>
          <a:off x="1073704" y="4486401"/>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Manažment udalostí informačnej bezpečnosti</a:t>
          </a:r>
          <a:endParaRPr lang="sk-SK" sz="700" kern="1200" dirty="0"/>
        </a:p>
      </dsp:txBody>
      <dsp:txXfrm>
        <a:off x="1073704" y="4486401"/>
        <a:ext cx="1421272" cy="267582"/>
      </dsp:txXfrm>
    </dsp:sp>
    <dsp:sp modelId="{3F3AC0D1-BB1A-428E-8C13-BA957226002C}">
      <dsp:nvSpPr>
        <dsp:cNvPr id="0" name=""/>
        <dsp:cNvSpPr/>
      </dsp:nvSpPr>
      <dsp:spPr>
        <a:xfrm>
          <a:off x="2670510" y="4486401"/>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bezpečnostných incidentov </a:t>
          </a:r>
        </a:p>
      </dsp:txBody>
      <dsp:txXfrm>
        <a:off x="2670510" y="4486401"/>
        <a:ext cx="1828204" cy="267582"/>
      </dsp:txXfrm>
    </dsp:sp>
    <dsp:sp modelId="{CCD8E0A0-8FA7-42AA-A5F6-5032919F5E1F}">
      <dsp:nvSpPr>
        <dsp:cNvPr id="0" name=""/>
        <dsp:cNvSpPr/>
      </dsp:nvSpPr>
      <dsp:spPr>
        <a:xfrm>
          <a:off x="1073704" y="4820879"/>
          <a:ext cx="145020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Aspekty informačnej bezpečnosti BCM</a:t>
          </a:r>
          <a:endParaRPr lang="sk-SK" sz="700" kern="1200" dirty="0"/>
        </a:p>
      </dsp:txBody>
      <dsp:txXfrm>
        <a:off x="1073704" y="4820879"/>
        <a:ext cx="1450209" cy="267582"/>
      </dsp:txXfrm>
    </dsp:sp>
    <dsp:sp modelId="{D1DEDEFA-A491-49E8-BFB4-D377989316F0}">
      <dsp:nvSpPr>
        <dsp:cNvPr id="0" name=""/>
        <dsp:cNvSpPr/>
      </dsp:nvSpPr>
      <dsp:spPr>
        <a:xfrm>
          <a:off x="2699447" y="4820879"/>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kontinuity činnosti</a:t>
          </a:r>
        </a:p>
      </dsp:txBody>
      <dsp:txXfrm>
        <a:off x="2699447" y="4820879"/>
        <a:ext cx="1828204" cy="267582"/>
      </dsp:txXfrm>
    </dsp:sp>
    <dsp:sp modelId="{ED55419F-FCEB-4608-B29E-8BEA7B371FA4}">
      <dsp:nvSpPr>
        <dsp:cNvPr id="0" name=""/>
        <dsp:cNvSpPr/>
      </dsp:nvSpPr>
      <dsp:spPr>
        <a:xfrm>
          <a:off x="4667639" y="4820879"/>
          <a:ext cx="1362301"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Plány obnovy </a:t>
          </a:r>
        </a:p>
      </dsp:txBody>
      <dsp:txXfrm>
        <a:off x="4667639" y="4820879"/>
        <a:ext cx="1362301" cy="267582"/>
      </dsp:txXfrm>
    </dsp:sp>
    <dsp:sp modelId="{419206CE-3A9C-4992-8974-14BB155ACB63}">
      <dsp:nvSpPr>
        <dsp:cNvPr id="0" name=""/>
        <dsp:cNvSpPr/>
      </dsp:nvSpPr>
      <dsp:spPr>
        <a:xfrm>
          <a:off x="1073704" y="5322595"/>
          <a:ext cx="145020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Súlad</a:t>
          </a:r>
        </a:p>
      </dsp:txBody>
      <dsp:txXfrm>
        <a:off x="1073704" y="5322595"/>
        <a:ext cx="1450209" cy="267582"/>
      </dsp:txXfrm>
    </dsp:sp>
    <dsp:sp modelId="{D397686E-79F3-462A-AE32-73D98A3B48F9}">
      <dsp:nvSpPr>
        <dsp:cNvPr id="0" name=""/>
        <dsp:cNvSpPr/>
      </dsp:nvSpPr>
      <dsp:spPr>
        <a:xfrm>
          <a:off x="2699447" y="5155356"/>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Ochrana osobných údajov</a:t>
          </a:r>
        </a:p>
      </dsp:txBody>
      <dsp:txXfrm>
        <a:off x="2699447" y="5155356"/>
        <a:ext cx="1828204" cy="267582"/>
      </dsp:txXfrm>
    </dsp:sp>
    <dsp:sp modelId="{80D18610-8996-4CFE-89FA-061DF77ADDF6}">
      <dsp:nvSpPr>
        <dsp:cNvPr id="0" name=""/>
        <dsp:cNvSpPr/>
      </dsp:nvSpPr>
      <dsp:spPr>
        <a:xfrm>
          <a:off x="2699447" y="5489834"/>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Legislatívne a kontraktuálne požiadavky</a:t>
          </a:r>
        </a:p>
      </dsp:txBody>
      <dsp:txXfrm>
        <a:off x="2699447" y="5489834"/>
        <a:ext cx="1828204" cy="26758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CTYWSUCD3UHA-2087524665-222</_dlc_DocId>
    <_dlc_DocIdUrl xmlns="af457a4c-de28-4d38-bda9-e56a61b168cd">
      <Url>https://sp.vicepremier.gov.sk/kyberneticka-bezpecnost/_layouts/15/DocIdRedir.aspx?ID=CTYWSUCD3UHA-2087524665-222</Url>
      <Description>CTYWSUCD3UHA-2087524665-222</Description>
    </_dlc_DocIdUrl>
  </documentManagement>
</p:properties>
</file>

<file path=customXml/itemProps1.xml><?xml version="1.0" encoding="utf-8"?>
<ds:datastoreItem xmlns:ds="http://schemas.openxmlformats.org/officeDocument/2006/customXml" ds:itemID="{2E41CEE5-4CFC-4E27-B17C-F0D603DF8AE6}"/>
</file>

<file path=customXml/itemProps2.xml><?xml version="1.0" encoding="utf-8"?>
<ds:datastoreItem xmlns:ds="http://schemas.openxmlformats.org/officeDocument/2006/customXml" ds:itemID="{29CEA9F2-51E0-4F16-B5D7-4C80C9C6B8B4}"/>
</file>

<file path=customXml/itemProps3.xml><?xml version="1.0" encoding="utf-8"?>
<ds:datastoreItem xmlns:ds="http://schemas.openxmlformats.org/officeDocument/2006/customXml" ds:itemID="{AA2A8C31-DFB8-44CF-8E09-B9B1AE1B9AB5}"/>
</file>

<file path=customXml/itemProps4.xml><?xml version="1.0" encoding="utf-8"?>
<ds:datastoreItem xmlns:ds="http://schemas.openxmlformats.org/officeDocument/2006/customXml" ds:itemID="{FEC369C0-118F-4952-A0AE-A1A54FB9F30F}"/>
</file>

<file path=customXml/itemProps5.xml><?xml version="1.0" encoding="utf-8"?>
<ds:datastoreItem xmlns:ds="http://schemas.openxmlformats.org/officeDocument/2006/customXml" ds:itemID="{44DE0BB7-8A49-4632-9B9A-E2013D428AD6}"/>
</file>

<file path=docProps/app.xml><?xml version="1.0" encoding="utf-8"?>
<Properties xmlns="http://schemas.openxmlformats.org/officeDocument/2006/extended-properties" xmlns:vt="http://schemas.openxmlformats.org/officeDocument/2006/docPropsVTypes">
  <Template>Normal</Template>
  <TotalTime>43</TotalTime>
  <Pages>72</Pages>
  <Words>25148</Words>
  <Characters>143347</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FMFI UK</Company>
  <LinksUpToDate>false</LinksUpToDate>
  <CharactersWithSpaces>168159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Pracovna verzia dokumentu na final pripomienkovanie</dc:title>
  <dc:creator>peter poliak</dc:creator>
  <cp:lastModifiedBy>peter poliak</cp:lastModifiedBy>
  <cp:revision>7</cp:revision>
  <dcterms:created xsi:type="dcterms:W3CDTF">2017-10-09T07:48:00Z</dcterms:created>
  <dcterms:modified xsi:type="dcterms:W3CDTF">2017-10-09T08:38:00Z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0f300a4f-03a8-4513-b18f-a6436daedad1</vt:lpwstr>
  </property>
</Properties>
</file>