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1F6AA" w14:textId="17CD8C4E" w:rsidR="009C1BB1" w:rsidRPr="00DA3B95" w:rsidRDefault="00777E88" w:rsidP="009C1BB1">
      <w:pPr>
        <w:pStyle w:val="Nzov"/>
      </w:pPr>
      <w:bookmarkStart w:id="0" w:name="_Toc391027962"/>
      <w:bookmarkStart w:id="1" w:name="_Toc391028070"/>
      <w:bookmarkStart w:id="2" w:name="_Toc391028218"/>
      <w:bookmarkStart w:id="3" w:name="_Toc391028326"/>
      <w:bookmarkStart w:id="4" w:name="_Toc391056011"/>
      <w:bookmarkStart w:id="5" w:name="_Toc391056119"/>
      <w:bookmarkStart w:id="6" w:name="_Toc391056227"/>
      <w:bookmarkStart w:id="7" w:name="_GoBack"/>
      <w:bookmarkEnd w:id="0"/>
      <w:bookmarkEnd w:id="1"/>
      <w:bookmarkEnd w:id="2"/>
      <w:bookmarkEnd w:id="3"/>
      <w:bookmarkEnd w:id="4"/>
      <w:bookmarkEnd w:id="5"/>
      <w:bookmarkEnd w:id="6"/>
      <w:bookmarkEnd w:id="7"/>
      <w:r w:rsidRPr="00DA3B95">
        <w:t>S</w:t>
      </w:r>
      <w:r w:rsidR="00F6566B">
        <w:t>trategick</w:t>
      </w:r>
      <w:r w:rsidR="0045515A" w:rsidRPr="00DA3B95">
        <w:t>á priorita</w:t>
      </w:r>
    </w:p>
    <w:p w14:paraId="7CBBF576" w14:textId="279BEBDB" w:rsidR="00777E88" w:rsidRPr="00DA3B95" w:rsidRDefault="00C734A3">
      <w:pPr>
        <w:pStyle w:val="Nzov"/>
        <w:rPr>
          <w:b/>
          <w:bCs/>
        </w:rPr>
      </w:pPr>
      <w:r>
        <w:rPr>
          <w:b/>
          <w:bCs/>
        </w:rPr>
        <w:t>Otvorené údaje</w:t>
      </w:r>
    </w:p>
    <w:p w14:paraId="51C4A6B4" w14:textId="77777777" w:rsidR="00FD7FAB" w:rsidRPr="00DA3B95" w:rsidRDefault="00FD7FAB" w:rsidP="00114CF9"/>
    <w:p w14:paraId="003C2488" w14:textId="77777777" w:rsidR="00FD7FAB" w:rsidRPr="00DA3B95" w:rsidRDefault="00FD7FAB" w:rsidP="00114CF9"/>
    <w:p w14:paraId="1E52206B" w14:textId="77777777" w:rsidR="00FD7FAB" w:rsidRPr="00DA3B95" w:rsidRDefault="00FD7FAB" w:rsidP="00114CF9"/>
    <w:p w14:paraId="4FB26663" w14:textId="77777777" w:rsidR="00531DE4" w:rsidRPr="00DA3B95" w:rsidRDefault="68F84A11">
      <w:pPr>
        <w:pStyle w:val="Nzov"/>
        <w:rPr>
          <w:rFonts w:eastAsia="Open Sans" w:cs="Open Sans"/>
          <w:sz w:val="22"/>
          <w:szCs w:val="22"/>
        </w:rPr>
      </w:pPr>
      <w:r w:rsidRPr="65779025">
        <w:rPr>
          <w:rFonts w:eastAsia="Open Sans" w:cs="Open Sans"/>
          <w:sz w:val="22"/>
          <w:szCs w:val="22"/>
        </w:rPr>
        <w:t>Pracovná verzia</w:t>
      </w:r>
    </w:p>
    <w:p w14:paraId="0A0ED110" w14:textId="50E39ADE" w:rsidR="00213456" w:rsidRPr="00DA3B95" w:rsidRDefault="68F84A11">
      <w:pPr>
        <w:pStyle w:val="Podtitul"/>
        <w:jc w:val="center"/>
        <w:rPr>
          <w:rFonts w:ascii="Open Sans" w:eastAsia="Open Sans" w:hAnsi="Open Sans" w:cs="Open Sans"/>
          <w:sz w:val="22"/>
          <w:szCs w:val="22"/>
        </w:rPr>
      </w:pPr>
      <w:r w:rsidRPr="00DA3B95">
        <w:rPr>
          <w:rFonts w:ascii="Open Sans" w:eastAsia="Open Sans" w:hAnsi="Open Sans" w:cs="Open Sans"/>
          <w:sz w:val="22"/>
          <w:szCs w:val="22"/>
        </w:rPr>
        <w:t xml:space="preserve">(Verzia </w:t>
      </w:r>
      <w:r w:rsidR="00C734A3">
        <w:rPr>
          <w:rFonts w:ascii="Open Sans" w:eastAsia="Open Sans" w:hAnsi="Open Sans" w:cs="Open Sans"/>
          <w:sz w:val="22"/>
          <w:szCs w:val="22"/>
        </w:rPr>
        <w:t>0</w:t>
      </w:r>
      <w:r w:rsidRPr="00DA3B95">
        <w:rPr>
          <w:rFonts w:ascii="Open Sans" w:eastAsia="Open Sans" w:hAnsi="Open Sans" w:cs="Open Sans"/>
          <w:sz w:val="22"/>
          <w:szCs w:val="22"/>
        </w:rPr>
        <w:t>-</w:t>
      </w:r>
      <w:r w:rsidR="005C10D9">
        <w:rPr>
          <w:rFonts w:ascii="Open Sans" w:eastAsia="Open Sans" w:hAnsi="Open Sans" w:cs="Open Sans"/>
          <w:sz w:val="22"/>
          <w:szCs w:val="22"/>
        </w:rPr>
        <w:t>9</w:t>
      </w:r>
      <w:r w:rsidRPr="00DA3B95">
        <w:rPr>
          <w:rFonts w:ascii="Open Sans" w:eastAsia="Open Sans" w:hAnsi="Open Sans" w:cs="Open Sans"/>
          <w:sz w:val="22"/>
          <w:szCs w:val="22"/>
        </w:rPr>
        <w:t>)</w:t>
      </w:r>
    </w:p>
    <w:p w14:paraId="75771845" w14:textId="77777777" w:rsidR="007B6DBF" w:rsidRPr="00DA3B95" w:rsidRDefault="007B6DBF" w:rsidP="00114CF9">
      <w:pPr>
        <w:rPr>
          <w:rFonts w:ascii="Open Sans" w:hAnsi="Open Sans" w:cs="Open Sans"/>
        </w:rPr>
      </w:pPr>
    </w:p>
    <w:p w14:paraId="74EAF783" w14:textId="77777777" w:rsidR="007B6DBF" w:rsidRPr="00DA3B95" w:rsidRDefault="007B6DBF" w:rsidP="00114CF9"/>
    <w:p w14:paraId="752664E2" w14:textId="77777777" w:rsidR="00DC7636" w:rsidRPr="00DA3B95" w:rsidRDefault="00DC7636" w:rsidP="00114CF9"/>
    <w:p w14:paraId="5CF91B86" w14:textId="77777777" w:rsidR="00DC7636" w:rsidRPr="00DA3B95" w:rsidRDefault="00DC7636" w:rsidP="00114CF9"/>
    <w:p w14:paraId="5BA1D365" w14:textId="77777777" w:rsidR="00DC7636" w:rsidRPr="00DA3B95" w:rsidRDefault="00DC7636" w:rsidP="00114CF9">
      <w:pPr>
        <w:pStyle w:val="Podtitul"/>
        <w:sectPr w:rsidR="00DC7636" w:rsidRPr="00DA3B95"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14:paraId="6A37C339" w14:textId="77777777" w:rsidR="00DC7636" w:rsidRPr="00DA3B95" w:rsidRDefault="68F84A11" w:rsidP="00114CF9">
      <w:pPr>
        <w:pStyle w:val="Tableheader"/>
      </w:pPr>
      <w:r w:rsidRPr="00DA3B95">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B644DA" w:rsidRPr="00DA3B95" w14:paraId="04660E55" w14:textId="77777777" w:rsidTr="00230A27">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E9F07A1" w14:textId="77777777" w:rsidR="00B644DA" w:rsidRPr="00DA3B95" w:rsidRDefault="00B644DA" w:rsidP="00DF1A38">
            <w:r w:rsidRPr="00DA3B95">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F49E34" w14:textId="6F013C13" w:rsidR="00B644DA" w:rsidRPr="00DA3B95" w:rsidRDefault="00B644DA" w:rsidP="00DF1A38">
            <w:r w:rsidRPr="00DA3B95">
              <w:t xml:space="preserve">Strategická priorita </w:t>
            </w:r>
            <w:r w:rsidR="00C734A3">
              <w:t>Otvorené údaje</w:t>
            </w:r>
          </w:p>
        </w:tc>
      </w:tr>
      <w:tr w:rsidR="00B644DA" w:rsidRPr="00DA3B95" w14:paraId="5EFD92F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5A407366" w14:textId="77777777" w:rsidR="00B644DA" w:rsidRPr="00DA3B95" w:rsidRDefault="00B644DA" w:rsidP="00DF1A38">
            <w:r w:rsidRPr="00DA3B95">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7597E372" w14:textId="77777777" w:rsidR="00B644DA" w:rsidRPr="00DA3B95" w:rsidRDefault="00B644DA" w:rsidP="00DF1A38">
            <w:r w:rsidRPr="00DA3B95">
              <w:t>Pracovná verzia</w:t>
            </w:r>
          </w:p>
        </w:tc>
      </w:tr>
      <w:tr w:rsidR="00B644DA" w:rsidRPr="00DA3B95" w14:paraId="2D8D0BE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0FCB014" w14:textId="77777777" w:rsidR="00B644DA" w:rsidRPr="00DA3B95" w:rsidRDefault="00B644DA" w:rsidP="00DF1A38">
            <w:r w:rsidRPr="00DA3B95">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8FBC3A3" w14:textId="35B27447" w:rsidR="00B644DA" w:rsidRPr="00DA3B95" w:rsidRDefault="00B644DA" w:rsidP="00DF1A38">
            <w:r w:rsidRPr="00DA3B95">
              <w:t xml:space="preserve">Pracovná </w:t>
            </w:r>
            <w:r w:rsidR="00651A4E" w:rsidRPr="00DA3B95">
              <w:t>skupin</w:t>
            </w:r>
            <w:r w:rsidR="00651A4E">
              <w:t>a</w:t>
            </w:r>
            <w:r w:rsidR="00651A4E" w:rsidRPr="00DA3B95">
              <w:t xml:space="preserve"> </w:t>
            </w:r>
            <w:r w:rsidRPr="00DA3B95">
              <w:t>K9.4 Lepšie dáta</w:t>
            </w:r>
          </w:p>
        </w:tc>
      </w:tr>
      <w:tr w:rsidR="00B644DA" w:rsidRPr="00DA3B95" w14:paraId="48CFF0CE"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170F300F" w14:textId="77777777" w:rsidR="00B644DA" w:rsidRPr="00DA3B95" w:rsidRDefault="00B644DA" w:rsidP="00DF1A38">
            <w:r w:rsidRPr="00DA3B95">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CB36253" w14:textId="46B92997" w:rsidR="00B644DA" w:rsidRPr="00DA3B95" w:rsidRDefault="00C734A3" w:rsidP="00DF1A38">
            <w:r>
              <w:t>0</w:t>
            </w:r>
            <w:r w:rsidR="00B644DA" w:rsidRPr="65779025">
              <w:t>.</w:t>
            </w:r>
            <w:r w:rsidR="005C10D9">
              <w:t>9</w:t>
            </w:r>
          </w:p>
        </w:tc>
      </w:tr>
      <w:tr w:rsidR="00B644DA" w:rsidRPr="00DA3B95" w14:paraId="32AEB23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6C55E2D4" w14:textId="77777777" w:rsidR="00B644DA" w:rsidRPr="00DA3B95" w:rsidRDefault="00B644DA" w:rsidP="00DF1A38">
            <w:r w:rsidRPr="00DA3B95">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EBD09C" w14:textId="109029F9" w:rsidR="00B644DA" w:rsidRPr="00DA3B95" w:rsidRDefault="005C10D9" w:rsidP="00DF1A38">
            <w:r>
              <w:t>10</w:t>
            </w:r>
            <w:r w:rsidR="00B644DA" w:rsidRPr="65779025">
              <w:t>.</w:t>
            </w:r>
            <w:r>
              <w:t>09</w:t>
            </w:r>
            <w:r w:rsidR="00B644DA" w:rsidRPr="00DA3B95">
              <w:t>.</w:t>
            </w:r>
            <w:r w:rsidRPr="00DA3B95">
              <w:t>201</w:t>
            </w:r>
            <w:r>
              <w:t>7</w:t>
            </w:r>
          </w:p>
        </w:tc>
      </w:tr>
      <w:tr w:rsidR="00B644DA" w:rsidRPr="00DA3B95" w14:paraId="4331068A"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2F87F29" w14:textId="77777777" w:rsidR="00B644DA" w:rsidRPr="00DA3B95" w:rsidRDefault="00B644DA" w:rsidP="00DF1A38">
            <w:r w:rsidRPr="00DA3B95">
              <w:t>Pripomienkoval: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42334028" w14:textId="77777777" w:rsidR="00B644DA" w:rsidRPr="00DA3B95" w:rsidRDefault="00B644DA" w:rsidP="00DF1A38"/>
        </w:tc>
      </w:tr>
      <w:tr w:rsidR="00B644DA" w:rsidRPr="00DA3B95" w14:paraId="7A875D32"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AD4A4F6" w14:textId="77777777" w:rsidR="00B644DA" w:rsidRPr="00DA3B95" w:rsidRDefault="00B644DA" w:rsidP="00DF1A38">
            <w:r w:rsidRPr="00DA3B95">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5AC9607C" w14:textId="1001AE82" w:rsidR="00B644DA" w:rsidRPr="00DA3B95" w:rsidRDefault="00B644DA" w:rsidP="00DF1A38"/>
        </w:tc>
      </w:tr>
    </w:tbl>
    <w:p w14:paraId="287906E7" w14:textId="77777777" w:rsidR="008C792E" w:rsidRPr="00DA3B95" w:rsidRDefault="68F84A11" w:rsidP="00114CF9">
      <w:pPr>
        <w:pStyle w:val="Tableheader"/>
      </w:pPr>
      <w:r w:rsidRPr="00DA3B95">
        <w:t>Distribučný zoznam</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4224"/>
        <w:gridCol w:w="1488"/>
        <w:gridCol w:w="3360"/>
      </w:tblGrid>
      <w:tr w:rsidR="008C792E" w:rsidRPr="00DA3B95" w14:paraId="598CDBB9" w14:textId="77777777" w:rsidTr="65779025">
        <w:trPr>
          <w:tblHeader/>
        </w:trPr>
        <w:tc>
          <w:tcPr>
            <w:tcW w:w="4224" w:type="dxa"/>
            <w:shd w:val="clear" w:color="auto" w:fill="DBE5F1" w:themeFill="accent1" w:themeFillTint="33"/>
          </w:tcPr>
          <w:p w14:paraId="460A8384" w14:textId="77777777" w:rsidR="008C792E" w:rsidRPr="00DA3B95" w:rsidRDefault="68F84A11" w:rsidP="00114CF9">
            <w:r w:rsidRPr="00DA3B95">
              <w:t>Od</w:t>
            </w:r>
          </w:p>
        </w:tc>
        <w:tc>
          <w:tcPr>
            <w:tcW w:w="1488" w:type="dxa"/>
            <w:shd w:val="clear" w:color="auto" w:fill="DBE5F1" w:themeFill="accent1" w:themeFillTint="33"/>
          </w:tcPr>
          <w:p w14:paraId="1C643041" w14:textId="77777777" w:rsidR="008C792E" w:rsidRPr="00DA3B95" w:rsidRDefault="68F84A11" w:rsidP="00114CF9">
            <w:r w:rsidRPr="00DA3B95">
              <w:t>Dátum</w:t>
            </w:r>
          </w:p>
        </w:tc>
        <w:tc>
          <w:tcPr>
            <w:tcW w:w="3360" w:type="dxa"/>
            <w:shd w:val="clear" w:color="auto" w:fill="DBE5F1" w:themeFill="accent1" w:themeFillTint="33"/>
          </w:tcPr>
          <w:p w14:paraId="4A9BE429" w14:textId="77777777" w:rsidR="008C792E" w:rsidRPr="00DA3B95" w:rsidRDefault="68F84A11" w:rsidP="00114CF9">
            <w:r w:rsidRPr="00DA3B95">
              <w:t>Kontakt</w:t>
            </w:r>
          </w:p>
        </w:tc>
      </w:tr>
      <w:tr w:rsidR="008C792E" w:rsidRPr="00DA3B95" w14:paraId="55FAF276" w14:textId="77777777" w:rsidTr="65779025">
        <w:tc>
          <w:tcPr>
            <w:tcW w:w="4224" w:type="dxa"/>
          </w:tcPr>
          <w:p w14:paraId="0BD63874" w14:textId="79C8C7D1" w:rsidR="008C792E" w:rsidRPr="00DA3B95" w:rsidRDefault="00C525C3" w:rsidP="00114CF9">
            <w:r w:rsidRPr="00DA3B95">
              <w:t>K9.4</w:t>
            </w:r>
          </w:p>
        </w:tc>
        <w:tc>
          <w:tcPr>
            <w:tcW w:w="1488" w:type="dxa"/>
          </w:tcPr>
          <w:p w14:paraId="3440715D" w14:textId="77777777" w:rsidR="008C792E" w:rsidRPr="00DA3B95" w:rsidRDefault="008C792E" w:rsidP="00114CF9"/>
        </w:tc>
        <w:tc>
          <w:tcPr>
            <w:tcW w:w="3360" w:type="dxa"/>
          </w:tcPr>
          <w:p w14:paraId="2749D19B" w14:textId="77777777" w:rsidR="008C792E" w:rsidRPr="00DA3B95" w:rsidRDefault="008C792E" w:rsidP="00114CF9"/>
        </w:tc>
      </w:tr>
    </w:tbl>
    <w:p w14:paraId="173479D4" w14:textId="77777777" w:rsidR="008C792E" w:rsidRPr="00DA3B95" w:rsidRDefault="008C792E" w:rsidP="00114CF9"/>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008C792E" w:rsidRPr="00DA3B95" w14:paraId="271FE6AF" w14:textId="77777777" w:rsidTr="65779025">
        <w:trPr>
          <w:tblHeader/>
        </w:trPr>
        <w:tc>
          <w:tcPr>
            <w:tcW w:w="2808" w:type="dxa"/>
            <w:shd w:val="clear" w:color="auto" w:fill="DBE5F1" w:themeFill="accent1" w:themeFillTint="33"/>
          </w:tcPr>
          <w:p w14:paraId="53326F24" w14:textId="77777777" w:rsidR="008C792E" w:rsidRPr="00DA3B95" w:rsidRDefault="68F84A11" w:rsidP="00114CF9">
            <w:r w:rsidRPr="00DA3B95">
              <w:t>Pre</w:t>
            </w:r>
          </w:p>
        </w:tc>
        <w:tc>
          <w:tcPr>
            <w:tcW w:w="1416" w:type="dxa"/>
            <w:shd w:val="clear" w:color="auto" w:fill="DBE5F1" w:themeFill="accent1" w:themeFillTint="33"/>
          </w:tcPr>
          <w:p w14:paraId="50DE8999" w14:textId="77777777" w:rsidR="008C792E" w:rsidRPr="00DA3B95" w:rsidRDefault="68F84A11" w:rsidP="00114CF9">
            <w:r w:rsidRPr="00DA3B95">
              <w:t>Akcia*</w:t>
            </w:r>
          </w:p>
        </w:tc>
        <w:tc>
          <w:tcPr>
            <w:tcW w:w="1488" w:type="dxa"/>
            <w:shd w:val="clear" w:color="auto" w:fill="DBE5F1" w:themeFill="accent1" w:themeFillTint="33"/>
          </w:tcPr>
          <w:p w14:paraId="0451A467" w14:textId="77777777" w:rsidR="008C792E" w:rsidRPr="00DA3B95" w:rsidRDefault="68F84A11" w:rsidP="00114CF9">
            <w:r w:rsidRPr="00DA3B95">
              <w:t>Dátum (do)</w:t>
            </w:r>
          </w:p>
        </w:tc>
        <w:tc>
          <w:tcPr>
            <w:tcW w:w="3360" w:type="dxa"/>
            <w:shd w:val="clear" w:color="auto" w:fill="DBE5F1" w:themeFill="accent1" w:themeFillTint="33"/>
          </w:tcPr>
          <w:p w14:paraId="4B1CB386" w14:textId="77777777" w:rsidR="008C792E" w:rsidRPr="00DA3B95" w:rsidRDefault="68F84A11" w:rsidP="00114CF9">
            <w:r w:rsidRPr="00DA3B95">
              <w:t>Kontakt</w:t>
            </w:r>
          </w:p>
        </w:tc>
      </w:tr>
      <w:tr w:rsidR="008C792E" w:rsidRPr="00DA3B95" w14:paraId="348E2DA9" w14:textId="77777777" w:rsidTr="65779025">
        <w:tc>
          <w:tcPr>
            <w:tcW w:w="2808" w:type="dxa"/>
          </w:tcPr>
          <w:p w14:paraId="0DE19A99" w14:textId="77777777" w:rsidR="008C792E" w:rsidRPr="00DA3B95" w:rsidRDefault="008C792E" w:rsidP="00114CF9"/>
        </w:tc>
        <w:tc>
          <w:tcPr>
            <w:tcW w:w="1416" w:type="dxa"/>
          </w:tcPr>
          <w:p w14:paraId="22F49CF3" w14:textId="77777777" w:rsidR="008C792E" w:rsidRPr="00DA3B95" w:rsidRDefault="008C792E" w:rsidP="00114CF9"/>
        </w:tc>
        <w:tc>
          <w:tcPr>
            <w:tcW w:w="1488" w:type="dxa"/>
          </w:tcPr>
          <w:p w14:paraId="1D35E70D" w14:textId="77777777" w:rsidR="008C792E" w:rsidRPr="00DA3B95" w:rsidRDefault="008C792E" w:rsidP="00114CF9"/>
        </w:tc>
        <w:tc>
          <w:tcPr>
            <w:tcW w:w="3360" w:type="dxa"/>
          </w:tcPr>
          <w:p w14:paraId="37EDB038" w14:textId="77777777" w:rsidR="008C792E" w:rsidRPr="00DA3B95" w:rsidRDefault="008C792E" w:rsidP="00114CF9"/>
        </w:tc>
      </w:tr>
      <w:tr w:rsidR="008C792E" w:rsidRPr="00DA3B95" w14:paraId="2025F104" w14:textId="77777777" w:rsidTr="65779025">
        <w:tc>
          <w:tcPr>
            <w:tcW w:w="2808" w:type="dxa"/>
          </w:tcPr>
          <w:p w14:paraId="5A40C0D8" w14:textId="77777777" w:rsidR="008C792E" w:rsidRPr="00DA3B95" w:rsidRDefault="008C792E" w:rsidP="00114CF9"/>
        </w:tc>
        <w:tc>
          <w:tcPr>
            <w:tcW w:w="1416" w:type="dxa"/>
          </w:tcPr>
          <w:p w14:paraId="01330D24" w14:textId="77777777" w:rsidR="008C792E" w:rsidRPr="00DA3B95" w:rsidRDefault="008C792E" w:rsidP="00114CF9"/>
        </w:tc>
        <w:tc>
          <w:tcPr>
            <w:tcW w:w="1488" w:type="dxa"/>
          </w:tcPr>
          <w:p w14:paraId="1E8BDC6C" w14:textId="77777777" w:rsidR="008C792E" w:rsidRPr="00DA3B95" w:rsidRDefault="008C792E" w:rsidP="00114CF9"/>
        </w:tc>
        <w:tc>
          <w:tcPr>
            <w:tcW w:w="3360" w:type="dxa"/>
          </w:tcPr>
          <w:p w14:paraId="7693D381" w14:textId="77777777" w:rsidR="008C792E" w:rsidRPr="00DA3B95" w:rsidDel="00384C0E" w:rsidRDefault="008C792E" w:rsidP="00114CF9"/>
        </w:tc>
      </w:tr>
    </w:tbl>
    <w:p w14:paraId="6A9BECF5" w14:textId="77777777" w:rsidR="008C792E" w:rsidRPr="00DA3B95" w:rsidRDefault="68F84A11" w:rsidP="00114CF9">
      <w:pPr>
        <w:pStyle w:val="Citcia"/>
      </w:pPr>
      <w:r w:rsidRPr="00DA3B95">
        <w:t>* Akcia: Schváliť, Pripomienkovať, Informovať, Realizovať, iné (uveďte)</w:t>
      </w:r>
    </w:p>
    <w:p w14:paraId="7ADE7048" w14:textId="77777777" w:rsidR="00FB5966" w:rsidRPr="00DA3B95" w:rsidRDefault="00FB5966" w:rsidP="00114CF9"/>
    <w:p w14:paraId="42866EF8" w14:textId="77777777" w:rsidR="00733097" w:rsidRPr="00DA3B95" w:rsidRDefault="68F84A11" w:rsidP="00114CF9">
      <w:pPr>
        <w:pStyle w:val="Tableheader"/>
      </w:pPr>
      <w:r w:rsidRPr="00DA3B95">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733097" w:rsidRPr="00DA3B95" w14:paraId="7286508C" w14:textId="77777777" w:rsidTr="00230A27">
        <w:trPr>
          <w:tblHeader/>
        </w:trPr>
        <w:tc>
          <w:tcPr>
            <w:tcW w:w="851" w:type="dxa"/>
            <w:shd w:val="clear" w:color="auto" w:fill="DBE5F1" w:themeFill="accent1" w:themeFillTint="33"/>
            <w:vAlign w:val="center"/>
          </w:tcPr>
          <w:p w14:paraId="3A5C00D4" w14:textId="77777777" w:rsidR="00733097" w:rsidRPr="00DA3B95" w:rsidRDefault="68F84A11" w:rsidP="00114CF9">
            <w:r w:rsidRPr="00DA3B95">
              <w:t>Verzia</w:t>
            </w:r>
          </w:p>
        </w:tc>
        <w:tc>
          <w:tcPr>
            <w:tcW w:w="1417" w:type="dxa"/>
            <w:shd w:val="clear" w:color="auto" w:fill="DBE5F1" w:themeFill="accent1" w:themeFillTint="33"/>
            <w:vAlign w:val="center"/>
          </w:tcPr>
          <w:p w14:paraId="76988B98" w14:textId="77777777" w:rsidR="00733097" w:rsidRPr="00DA3B95" w:rsidRDefault="68F84A11" w:rsidP="00114CF9">
            <w:r w:rsidRPr="00DA3B95">
              <w:t>Dátum verzie</w:t>
            </w:r>
          </w:p>
        </w:tc>
        <w:tc>
          <w:tcPr>
            <w:tcW w:w="1727" w:type="dxa"/>
            <w:shd w:val="clear" w:color="auto" w:fill="DBE5F1" w:themeFill="accent1" w:themeFillTint="33"/>
            <w:vAlign w:val="center"/>
          </w:tcPr>
          <w:p w14:paraId="55304A77" w14:textId="77777777" w:rsidR="00733097" w:rsidRPr="00DA3B95" w:rsidRDefault="68F84A11" w:rsidP="00114CF9">
            <w:r w:rsidRPr="00DA3B95">
              <w:t>Pripravil/</w:t>
            </w:r>
            <w:r w:rsidR="00733097" w:rsidRPr="00DA3B95">
              <w:br/>
            </w:r>
            <w:r w:rsidRPr="00DA3B95">
              <w:t>Zmenil</w:t>
            </w:r>
          </w:p>
        </w:tc>
        <w:tc>
          <w:tcPr>
            <w:tcW w:w="1817" w:type="dxa"/>
            <w:shd w:val="clear" w:color="auto" w:fill="DBE5F1" w:themeFill="accent1" w:themeFillTint="33"/>
            <w:vAlign w:val="center"/>
          </w:tcPr>
          <w:p w14:paraId="38A5A800" w14:textId="77777777" w:rsidR="00733097" w:rsidRPr="00DA3B95" w:rsidRDefault="68F84A11" w:rsidP="00114CF9">
            <w:r w:rsidRPr="00DA3B95">
              <w:t>Pripomienkoval</w:t>
            </w:r>
          </w:p>
        </w:tc>
        <w:tc>
          <w:tcPr>
            <w:tcW w:w="3260" w:type="dxa"/>
            <w:shd w:val="clear" w:color="auto" w:fill="DBE5F1" w:themeFill="accent1" w:themeFillTint="33"/>
            <w:vAlign w:val="center"/>
          </w:tcPr>
          <w:p w14:paraId="462AC9A3" w14:textId="77777777" w:rsidR="00733097" w:rsidRPr="00DA3B95" w:rsidRDefault="68F84A11" w:rsidP="00114CF9">
            <w:r w:rsidRPr="00DA3B95">
              <w:t>Kľúčové zmeny</w:t>
            </w:r>
          </w:p>
        </w:tc>
      </w:tr>
      <w:tr w:rsidR="00733097" w:rsidRPr="00DA3B95" w14:paraId="0A208D9F" w14:textId="77777777" w:rsidTr="65779025">
        <w:tc>
          <w:tcPr>
            <w:tcW w:w="851" w:type="dxa"/>
          </w:tcPr>
          <w:p w14:paraId="25CCFF00" w14:textId="1DB05BBD" w:rsidR="00733097" w:rsidRPr="00DA3B95" w:rsidRDefault="00B60E60" w:rsidP="00114CF9">
            <w:r>
              <w:t>0.9</w:t>
            </w:r>
          </w:p>
        </w:tc>
        <w:tc>
          <w:tcPr>
            <w:tcW w:w="1417" w:type="dxa"/>
          </w:tcPr>
          <w:p w14:paraId="445F6B75" w14:textId="3221B794" w:rsidR="00733097" w:rsidRPr="00DA3B95" w:rsidRDefault="00B60E60" w:rsidP="00114CF9">
            <w:r>
              <w:t>10.09.2017</w:t>
            </w:r>
          </w:p>
        </w:tc>
        <w:tc>
          <w:tcPr>
            <w:tcW w:w="1727" w:type="dxa"/>
          </w:tcPr>
          <w:p w14:paraId="1BAA33C9" w14:textId="65A9FFF4" w:rsidR="00733097" w:rsidRPr="00DA3B95" w:rsidRDefault="00B60E60" w:rsidP="00114CF9">
            <w:r>
              <w:t>K9.4</w:t>
            </w:r>
          </w:p>
        </w:tc>
        <w:tc>
          <w:tcPr>
            <w:tcW w:w="1817" w:type="dxa"/>
          </w:tcPr>
          <w:p w14:paraId="6B91560C" w14:textId="77777777" w:rsidR="00733097" w:rsidRPr="00DA3B95" w:rsidRDefault="00733097" w:rsidP="00114CF9"/>
        </w:tc>
        <w:tc>
          <w:tcPr>
            <w:tcW w:w="3260" w:type="dxa"/>
          </w:tcPr>
          <w:p w14:paraId="419EF4C2" w14:textId="66045BAD" w:rsidR="00733097" w:rsidRPr="00A66E92" w:rsidRDefault="00B60E60" w:rsidP="00D9477B">
            <w:pPr>
              <w:rPr>
                <w:lang w:val="en-US"/>
              </w:rPr>
            </w:pPr>
            <w:r>
              <w:t>Prv</w:t>
            </w:r>
            <w:r>
              <w:rPr>
                <w:lang w:val="en-US"/>
              </w:rPr>
              <w:t>á verzia</w:t>
            </w:r>
          </w:p>
        </w:tc>
      </w:tr>
      <w:tr w:rsidR="00733097" w:rsidRPr="00DA3B95" w14:paraId="556CEA98" w14:textId="77777777" w:rsidTr="65779025">
        <w:tc>
          <w:tcPr>
            <w:tcW w:w="851" w:type="dxa"/>
          </w:tcPr>
          <w:p w14:paraId="5141547E" w14:textId="4250586D" w:rsidR="00733097" w:rsidRPr="00DA3B95" w:rsidRDefault="00733097" w:rsidP="00B92CFE"/>
        </w:tc>
        <w:tc>
          <w:tcPr>
            <w:tcW w:w="1417" w:type="dxa"/>
          </w:tcPr>
          <w:p w14:paraId="1379C569" w14:textId="44A9F86B" w:rsidR="00733097" w:rsidRPr="00DA3B95" w:rsidRDefault="00733097" w:rsidP="00114CF9"/>
        </w:tc>
        <w:tc>
          <w:tcPr>
            <w:tcW w:w="1727" w:type="dxa"/>
          </w:tcPr>
          <w:p w14:paraId="41970DE2" w14:textId="77777777" w:rsidR="00733097" w:rsidRPr="00DA3B95" w:rsidRDefault="00733097" w:rsidP="00114CF9"/>
        </w:tc>
        <w:tc>
          <w:tcPr>
            <w:tcW w:w="1817" w:type="dxa"/>
          </w:tcPr>
          <w:p w14:paraId="5AFC6E8B" w14:textId="77777777" w:rsidR="00733097" w:rsidRPr="00DA3B95" w:rsidRDefault="00733097" w:rsidP="00114CF9"/>
        </w:tc>
        <w:tc>
          <w:tcPr>
            <w:tcW w:w="3260" w:type="dxa"/>
          </w:tcPr>
          <w:p w14:paraId="2129A35D" w14:textId="3BCEE5C8" w:rsidR="00733097" w:rsidRPr="00DA3B95" w:rsidRDefault="00733097" w:rsidP="00114CF9"/>
        </w:tc>
      </w:tr>
      <w:tr w:rsidR="002843BD" w:rsidRPr="00DA3B95" w14:paraId="0D456A77" w14:textId="77777777" w:rsidTr="65779025">
        <w:tc>
          <w:tcPr>
            <w:tcW w:w="851" w:type="dxa"/>
          </w:tcPr>
          <w:p w14:paraId="4E70B1D1" w14:textId="504300AD" w:rsidR="002843BD" w:rsidRPr="00DA3B95" w:rsidRDefault="002843BD" w:rsidP="002843BD"/>
        </w:tc>
        <w:tc>
          <w:tcPr>
            <w:tcW w:w="1417" w:type="dxa"/>
          </w:tcPr>
          <w:p w14:paraId="54628EA5" w14:textId="4201540D" w:rsidR="002843BD" w:rsidRPr="00DA3B95" w:rsidRDefault="002843BD" w:rsidP="002843BD"/>
        </w:tc>
        <w:tc>
          <w:tcPr>
            <w:tcW w:w="1727" w:type="dxa"/>
          </w:tcPr>
          <w:p w14:paraId="6407231C" w14:textId="77777777" w:rsidR="002843BD" w:rsidRPr="00DA3B95" w:rsidRDefault="002843BD" w:rsidP="002843BD"/>
        </w:tc>
        <w:tc>
          <w:tcPr>
            <w:tcW w:w="1817" w:type="dxa"/>
          </w:tcPr>
          <w:p w14:paraId="00DADAD8" w14:textId="77777777" w:rsidR="002843BD" w:rsidRPr="00DA3B95" w:rsidRDefault="002843BD" w:rsidP="002843BD"/>
        </w:tc>
        <w:tc>
          <w:tcPr>
            <w:tcW w:w="3260" w:type="dxa"/>
          </w:tcPr>
          <w:p w14:paraId="670A32A2" w14:textId="16BE94A8" w:rsidR="002843BD" w:rsidRPr="00DA3B95" w:rsidRDefault="002843BD" w:rsidP="002843BD"/>
        </w:tc>
      </w:tr>
      <w:tr w:rsidR="006F33DC" w:rsidRPr="00DA3B95" w14:paraId="24AECC54" w14:textId="77777777" w:rsidTr="65779025">
        <w:tc>
          <w:tcPr>
            <w:tcW w:w="851" w:type="dxa"/>
          </w:tcPr>
          <w:p w14:paraId="18D2C2E6" w14:textId="4E69765F" w:rsidR="006F33DC" w:rsidRPr="00DA3B95" w:rsidRDefault="006F33DC" w:rsidP="002843BD"/>
        </w:tc>
        <w:tc>
          <w:tcPr>
            <w:tcW w:w="1417" w:type="dxa"/>
          </w:tcPr>
          <w:p w14:paraId="688BA3D4" w14:textId="4FB31BEF" w:rsidR="006F33DC" w:rsidRDefault="006F33DC" w:rsidP="002843BD"/>
        </w:tc>
        <w:tc>
          <w:tcPr>
            <w:tcW w:w="1727" w:type="dxa"/>
          </w:tcPr>
          <w:p w14:paraId="5018F7A6" w14:textId="77777777" w:rsidR="006F33DC" w:rsidRPr="00DA3B95" w:rsidRDefault="006F33DC" w:rsidP="002843BD"/>
        </w:tc>
        <w:tc>
          <w:tcPr>
            <w:tcW w:w="1817" w:type="dxa"/>
          </w:tcPr>
          <w:p w14:paraId="68E169E7" w14:textId="77777777" w:rsidR="006F33DC" w:rsidRPr="00DA3B95" w:rsidRDefault="006F33DC" w:rsidP="002843BD"/>
        </w:tc>
        <w:tc>
          <w:tcPr>
            <w:tcW w:w="3260" w:type="dxa"/>
          </w:tcPr>
          <w:p w14:paraId="2AA8B184" w14:textId="5DE3F0EF" w:rsidR="006F33DC" w:rsidRPr="00DA3B95" w:rsidRDefault="006F33DC" w:rsidP="002843BD"/>
        </w:tc>
      </w:tr>
    </w:tbl>
    <w:p w14:paraId="3D7ADB55" w14:textId="2D3D3022" w:rsidR="00C1781E" w:rsidRPr="00DA3B95" w:rsidRDefault="00C1781E" w:rsidP="00C1781E"/>
    <w:p w14:paraId="1F6C638B" w14:textId="77777777" w:rsidR="00C77227" w:rsidRPr="00DA3B95" w:rsidRDefault="00C77227" w:rsidP="00A52943">
      <w:pPr>
        <w:sectPr w:rsidR="00C77227" w:rsidRPr="00DA3B95"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eastAsia="Times New Roman" w:hAnsi="Libre Baskerville" w:cs="Times New Roman"/>
          <w:color w:val="auto"/>
          <w:sz w:val="20"/>
          <w:szCs w:val="22"/>
        </w:rPr>
        <w:id w:val="-1527633671"/>
        <w:docPartObj>
          <w:docPartGallery w:val="Table of Contents"/>
          <w:docPartUnique/>
        </w:docPartObj>
      </w:sdtPr>
      <w:sdtEndPr>
        <w:rPr>
          <w:rFonts w:ascii="Times New Roman" w:eastAsia="MS Mincho" w:hAnsi="Times New Roman"/>
          <w:sz w:val="22"/>
        </w:rPr>
      </w:sdtEndPr>
      <w:sdtContent>
        <w:p w14:paraId="6437E5BE" w14:textId="77777777" w:rsidR="00733097" w:rsidRPr="00DA3B95" w:rsidRDefault="68F84A11">
          <w:pPr>
            <w:pStyle w:val="Hlavikaobsahu"/>
          </w:pPr>
          <w:r w:rsidRPr="00DA3B95">
            <w:t>Obsah</w:t>
          </w:r>
        </w:p>
        <w:p w14:paraId="4D582BBB" w14:textId="449C7B11" w:rsidR="005C10D9" w:rsidRDefault="00C76215">
          <w:pPr>
            <w:pStyle w:val="Obsah1"/>
            <w:rPr>
              <w:rFonts w:asciiTheme="minorHAnsi" w:eastAsiaTheme="minorEastAsia" w:hAnsiTheme="minorHAnsi" w:cstheme="minorBidi"/>
              <w:noProof/>
              <w:sz w:val="22"/>
              <w:szCs w:val="22"/>
              <w:lang w:eastAsia="sk-SK"/>
            </w:rPr>
          </w:pPr>
          <w:r w:rsidRPr="00DF79C0">
            <w:fldChar w:fldCharType="begin"/>
          </w:r>
          <w:r w:rsidR="00733097" w:rsidRPr="00DA3B95">
            <w:rPr>
              <w:sz w:val="22"/>
              <w:szCs w:val="22"/>
            </w:rPr>
            <w:instrText xml:space="preserve"> TOC \o "1-3" \h \z \u </w:instrText>
          </w:r>
          <w:r w:rsidRPr="00DF79C0">
            <w:rPr>
              <w:sz w:val="22"/>
              <w:szCs w:val="22"/>
            </w:rPr>
            <w:fldChar w:fldCharType="separate"/>
          </w:r>
          <w:hyperlink w:anchor="_Toc495334249" w:history="1">
            <w:r w:rsidR="005C10D9" w:rsidRPr="0082028D">
              <w:rPr>
                <w:rStyle w:val="Hypertextovprepojenie"/>
                <w:noProof/>
              </w:rPr>
              <w:t>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Úvodný pohľad</w:t>
            </w:r>
            <w:r w:rsidR="005C10D9">
              <w:rPr>
                <w:noProof/>
                <w:webHidden/>
              </w:rPr>
              <w:tab/>
            </w:r>
            <w:r w:rsidR="005C10D9">
              <w:rPr>
                <w:noProof/>
                <w:webHidden/>
              </w:rPr>
              <w:fldChar w:fldCharType="begin"/>
            </w:r>
            <w:r w:rsidR="005C10D9">
              <w:rPr>
                <w:noProof/>
                <w:webHidden/>
              </w:rPr>
              <w:instrText xml:space="preserve"> PAGEREF _Toc495334249 \h </w:instrText>
            </w:r>
            <w:r w:rsidR="005C10D9">
              <w:rPr>
                <w:noProof/>
                <w:webHidden/>
              </w:rPr>
            </w:r>
            <w:r w:rsidR="005C10D9">
              <w:rPr>
                <w:noProof/>
                <w:webHidden/>
              </w:rPr>
              <w:fldChar w:fldCharType="separate"/>
            </w:r>
            <w:r w:rsidR="005C10D9">
              <w:rPr>
                <w:noProof/>
                <w:webHidden/>
              </w:rPr>
              <w:t>4</w:t>
            </w:r>
            <w:r w:rsidR="005C10D9">
              <w:rPr>
                <w:noProof/>
                <w:webHidden/>
              </w:rPr>
              <w:fldChar w:fldCharType="end"/>
            </w:r>
          </w:hyperlink>
        </w:p>
        <w:p w14:paraId="4A928764" w14:textId="0F033B99" w:rsidR="005C10D9" w:rsidRDefault="00CC5042">
          <w:pPr>
            <w:pStyle w:val="Obsah2"/>
            <w:rPr>
              <w:rFonts w:asciiTheme="minorHAnsi" w:eastAsiaTheme="minorEastAsia" w:hAnsiTheme="minorHAnsi" w:cstheme="minorBidi"/>
              <w:noProof/>
              <w:sz w:val="22"/>
              <w:szCs w:val="22"/>
              <w:lang w:eastAsia="sk-SK"/>
            </w:rPr>
          </w:pPr>
          <w:hyperlink w:anchor="_Toc495334250" w:history="1">
            <w:r w:rsidR="005C10D9" w:rsidRPr="0082028D">
              <w:rPr>
                <w:rStyle w:val="Hypertextovprepojenie"/>
                <w:noProof/>
                <w14:scene3d>
                  <w14:camera w14:prst="orthographicFront"/>
                  <w14:lightRig w14:rig="threePt" w14:dir="t">
                    <w14:rot w14:lat="0" w14:lon="0" w14:rev="0"/>
                  </w14:lightRig>
                </w14:scene3d>
              </w:rPr>
              <w:t>1.1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Cieľ dokumentu</w:t>
            </w:r>
            <w:r w:rsidR="005C10D9">
              <w:rPr>
                <w:noProof/>
                <w:webHidden/>
              </w:rPr>
              <w:tab/>
            </w:r>
            <w:r w:rsidR="005C10D9">
              <w:rPr>
                <w:noProof/>
                <w:webHidden/>
              </w:rPr>
              <w:fldChar w:fldCharType="begin"/>
            </w:r>
            <w:r w:rsidR="005C10D9">
              <w:rPr>
                <w:noProof/>
                <w:webHidden/>
              </w:rPr>
              <w:instrText xml:space="preserve"> PAGEREF _Toc495334250 \h </w:instrText>
            </w:r>
            <w:r w:rsidR="005C10D9">
              <w:rPr>
                <w:noProof/>
                <w:webHidden/>
              </w:rPr>
            </w:r>
            <w:r w:rsidR="005C10D9">
              <w:rPr>
                <w:noProof/>
                <w:webHidden/>
              </w:rPr>
              <w:fldChar w:fldCharType="separate"/>
            </w:r>
            <w:r w:rsidR="005C10D9">
              <w:rPr>
                <w:noProof/>
                <w:webHidden/>
              </w:rPr>
              <w:t>4</w:t>
            </w:r>
            <w:r w:rsidR="005C10D9">
              <w:rPr>
                <w:noProof/>
                <w:webHidden/>
              </w:rPr>
              <w:fldChar w:fldCharType="end"/>
            </w:r>
          </w:hyperlink>
        </w:p>
        <w:p w14:paraId="7260D4BA" w14:textId="1DBB9216" w:rsidR="005C10D9" w:rsidRDefault="00CC5042">
          <w:pPr>
            <w:pStyle w:val="Obsah2"/>
            <w:rPr>
              <w:rFonts w:asciiTheme="minorHAnsi" w:eastAsiaTheme="minorEastAsia" w:hAnsiTheme="minorHAnsi" w:cstheme="minorBidi"/>
              <w:noProof/>
              <w:sz w:val="22"/>
              <w:szCs w:val="22"/>
              <w:lang w:eastAsia="sk-SK"/>
            </w:rPr>
          </w:pPr>
          <w:hyperlink w:anchor="_Toc495334251" w:history="1">
            <w:r w:rsidR="005C10D9" w:rsidRPr="0082028D">
              <w:rPr>
                <w:rStyle w:val="Hypertextovprepojenie"/>
                <w:noProof/>
                <w14:scene3d>
                  <w14:camera w14:prst="orthographicFront"/>
                  <w14:lightRig w14:rig="threePt" w14:dir="t">
                    <w14:rot w14:lat="0" w14:lon="0" w14:rev="0"/>
                  </w14:lightRig>
                </w14:scene3d>
              </w:rPr>
              <w:t>1.2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Definícia strategickej priority</w:t>
            </w:r>
            <w:r w:rsidR="005C10D9">
              <w:rPr>
                <w:noProof/>
                <w:webHidden/>
              </w:rPr>
              <w:tab/>
            </w:r>
            <w:r w:rsidR="005C10D9">
              <w:rPr>
                <w:noProof/>
                <w:webHidden/>
              </w:rPr>
              <w:fldChar w:fldCharType="begin"/>
            </w:r>
            <w:r w:rsidR="005C10D9">
              <w:rPr>
                <w:noProof/>
                <w:webHidden/>
              </w:rPr>
              <w:instrText xml:space="preserve"> PAGEREF _Toc495334251 \h </w:instrText>
            </w:r>
            <w:r w:rsidR="005C10D9">
              <w:rPr>
                <w:noProof/>
                <w:webHidden/>
              </w:rPr>
            </w:r>
            <w:r w:rsidR="005C10D9">
              <w:rPr>
                <w:noProof/>
                <w:webHidden/>
              </w:rPr>
              <w:fldChar w:fldCharType="separate"/>
            </w:r>
            <w:r w:rsidR="005C10D9">
              <w:rPr>
                <w:noProof/>
                <w:webHidden/>
              </w:rPr>
              <w:t>4</w:t>
            </w:r>
            <w:r w:rsidR="005C10D9">
              <w:rPr>
                <w:noProof/>
                <w:webHidden/>
              </w:rPr>
              <w:fldChar w:fldCharType="end"/>
            </w:r>
          </w:hyperlink>
        </w:p>
        <w:p w14:paraId="07CDD5C4" w14:textId="54F6E0FC" w:rsidR="005C10D9" w:rsidRDefault="00CC5042">
          <w:pPr>
            <w:pStyle w:val="Obsah3"/>
            <w:rPr>
              <w:rFonts w:asciiTheme="minorHAnsi" w:eastAsiaTheme="minorEastAsia" w:hAnsiTheme="minorHAnsi" w:cstheme="minorBidi"/>
              <w:noProof/>
              <w:sz w:val="22"/>
              <w:szCs w:val="22"/>
              <w:lang w:eastAsia="sk-SK"/>
            </w:rPr>
          </w:pPr>
          <w:hyperlink w:anchor="_Toc495334252" w:history="1">
            <w:r w:rsidR="005C10D9" w:rsidRPr="0082028D">
              <w:rPr>
                <w:rStyle w:val="Hypertextovprepojenie"/>
                <w:noProof/>
              </w:rPr>
              <w:t>1.2.1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Kontext pre strategickú prioritu Manažment údajov</w:t>
            </w:r>
            <w:r w:rsidR="005C10D9">
              <w:rPr>
                <w:noProof/>
                <w:webHidden/>
              </w:rPr>
              <w:tab/>
            </w:r>
            <w:r w:rsidR="005C10D9">
              <w:rPr>
                <w:noProof/>
                <w:webHidden/>
              </w:rPr>
              <w:fldChar w:fldCharType="begin"/>
            </w:r>
            <w:r w:rsidR="005C10D9">
              <w:rPr>
                <w:noProof/>
                <w:webHidden/>
              </w:rPr>
              <w:instrText xml:space="preserve"> PAGEREF _Toc495334252 \h </w:instrText>
            </w:r>
            <w:r w:rsidR="005C10D9">
              <w:rPr>
                <w:noProof/>
                <w:webHidden/>
              </w:rPr>
            </w:r>
            <w:r w:rsidR="005C10D9">
              <w:rPr>
                <w:noProof/>
                <w:webHidden/>
              </w:rPr>
              <w:fldChar w:fldCharType="separate"/>
            </w:r>
            <w:r w:rsidR="005C10D9">
              <w:rPr>
                <w:noProof/>
                <w:webHidden/>
              </w:rPr>
              <w:t>4</w:t>
            </w:r>
            <w:r w:rsidR="005C10D9">
              <w:rPr>
                <w:noProof/>
                <w:webHidden/>
              </w:rPr>
              <w:fldChar w:fldCharType="end"/>
            </w:r>
          </w:hyperlink>
        </w:p>
        <w:p w14:paraId="7E8E6CC8" w14:textId="56B1D962" w:rsidR="005C10D9" w:rsidRDefault="00CC5042">
          <w:pPr>
            <w:pStyle w:val="Obsah3"/>
            <w:rPr>
              <w:rFonts w:asciiTheme="minorHAnsi" w:eastAsiaTheme="minorEastAsia" w:hAnsiTheme="minorHAnsi" w:cstheme="minorBidi"/>
              <w:noProof/>
              <w:sz w:val="22"/>
              <w:szCs w:val="22"/>
              <w:lang w:eastAsia="sk-SK"/>
            </w:rPr>
          </w:pPr>
          <w:hyperlink w:anchor="_Toc495334254" w:history="1">
            <w:r w:rsidR="005C10D9" w:rsidRPr="0082028D">
              <w:rPr>
                <w:rStyle w:val="Hypertextovprepojenie"/>
                <w:noProof/>
              </w:rPr>
              <w:t>1.2.2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Vysvetlenie strategickej priority</w:t>
            </w:r>
            <w:r w:rsidR="005C10D9">
              <w:rPr>
                <w:noProof/>
                <w:webHidden/>
              </w:rPr>
              <w:tab/>
            </w:r>
            <w:r w:rsidR="005C10D9">
              <w:rPr>
                <w:noProof/>
                <w:webHidden/>
              </w:rPr>
              <w:fldChar w:fldCharType="begin"/>
            </w:r>
            <w:r w:rsidR="005C10D9">
              <w:rPr>
                <w:noProof/>
                <w:webHidden/>
              </w:rPr>
              <w:instrText xml:space="preserve"> PAGEREF _Toc495334254 \h </w:instrText>
            </w:r>
            <w:r w:rsidR="005C10D9">
              <w:rPr>
                <w:noProof/>
                <w:webHidden/>
              </w:rPr>
            </w:r>
            <w:r w:rsidR="005C10D9">
              <w:rPr>
                <w:noProof/>
                <w:webHidden/>
              </w:rPr>
              <w:fldChar w:fldCharType="separate"/>
            </w:r>
            <w:r w:rsidR="005C10D9">
              <w:rPr>
                <w:noProof/>
                <w:webHidden/>
              </w:rPr>
              <w:t>5</w:t>
            </w:r>
            <w:r w:rsidR="005C10D9">
              <w:rPr>
                <w:noProof/>
                <w:webHidden/>
              </w:rPr>
              <w:fldChar w:fldCharType="end"/>
            </w:r>
          </w:hyperlink>
        </w:p>
        <w:p w14:paraId="38F037C8" w14:textId="55B54664" w:rsidR="005C10D9" w:rsidRDefault="00CC5042">
          <w:pPr>
            <w:pStyle w:val="Obsah3"/>
            <w:rPr>
              <w:rFonts w:asciiTheme="minorHAnsi" w:eastAsiaTheme="minorEastAsia" w:hAnsiTheme="minorHAnsi" w:cstheme="minorBidi"/>
              <w:noProof/>
              <w:sz w:val="22"/>
              <w:szCs w:val="22"/>
              <w:lang w:eastAsia="sk-SK"/>
            </w:rPr>
          </w:pPr>
          <w:hyperlink w:anchor="_Toc495334258" w:history="1">
            <w:r w:rsidR="005C10D9" w:rsidRPr="0082028D">
              <w:rPr>
                <w:rStyle w:val="Hypertextovprepojenie"/>
                <w:noProof/>
              </w:rPr>
              <w:t>1.2.3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Základné úlohy</w:t>
            </w:r>
            <w:r w:rsidR="005C10D9">
              <w:rPr>
                <w:noProof/>
                <w:webHidden/>
              </w:rPr>
              <w:tab/>
            </w:r>
            <w:r w:rsidR="005C10D9">
              <w:rPr>
                <w:noProof/>
                <w:webHidden/>
              </w:rPr>
              <w:fldChar w:fldCharType="begin"/>
            </w:r>
            <w:r w:rsidR="005C10D9">
              <w:rPr>
                <w:noProof/>
                <w:webHidden/>
              </w:rPr>
              <w:instrText xml:space="preserve"> PAGEREF _Toc495334258 \h </w:instrText>
            </w:r>
            <w:r w:rsidR="005C10D9">
              <w:rPr>
                <w:noProof/>
                <w:webHidden/>
              </w:rPr>
            </w:r>
            <w:r w:rsidR="005C10D9">
              <w:rPr>
                <w:noProof/>
                <w:webHidden/>
              </w:rPr>
              <w:fldChar w:fldCharType="separate"/>
            </w:r>
            <w:r w:rsidR="005C10D9">
              <w:rPr>
                <w:noProof/>
                <w:webHidden/>
              </w:rPr>
              <w:t>6</w:t>
            </w:r>
            <w:r w:rsidR="005C10D9">
              <w:rPr>
                <w:noProof/>
                <w:webHidden/>
              </w:rPr>
              <w:fldChar w:fldCharType="end"/>
            </w:r>
          </w:hyperlink>
        </w:p>
        <w:p w14:paraId="7298C8B2" w14:textId="2AE5693C" w:rsidR="005C10D9" w:rsidRDefault="00CC5042">
          <w:pPr>
            <w:pStyle w:val="Obsah3"/>
            <w:rPr>
              <w:rFonts w:asciiTheme="minorHAnsi" w:eastAsiaTheme="minorEastAsia" w:hAnsiTheme="minorHAnsi" w:cstheme="minorBidi"/>
              <w:noProof/>
              <w:sz w:val="22"/>
              <w:szCs w:val="22"/>
              <w:lang w:eastAsia="sk-SK"/>
            </w:rPr>
          </w:pPr>
          <w:hyperlink w:anchor="_Toc495334259" w:history="1">
            <w:r w:rsidR="005C10D9" w:rsidRPr="0082028D">
              <w:rPr>
                <w:rStyle w:val="Hypertextovprepojenie"/>
                <w:noProof/>
              </w:rPr>
              <w:t>1.2.4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Základné témy</w:t>
            </w:r>
            <w:r w:rsidR="005C10D9">
              <w:rPr>
                <w:noProof/>
                <w:webHidden/>
              </w:rPr>
              <w:tab/>
            </w:r>
            <w:r w:rsidR="005C10D9">
              <w:rPr>
                <w:noProof/>
                <w:webHidden/>
              </w:rPr>
              <w:fldChar w:fldCharType="begin"/>
            </w:r>
            <w:r w:rsidR="005C10D9">
              <w:rPr>
                <w:noProof/>
                <w:webHidden/>
              </w:rPr>
              <w:instrText xml:space="preserve"> PAGEREF _Toc495334259 \h </w:instrText>
            </w:r>
            <w:r w:rsidR="005C10D9">
              <w:rPr>
                <w:noProof/>
                <w:webHidden/>
              </w:rPr>
            </w:r>
            <w:r w:rsidR="005C10D9">
              <w:rPr>
                <w:noProof/>
                <w:webHidden/>
              </w:rPr>
              <w:fldChar w:fldCharType="separate"/>
            </w:r>
            <w:r w:rsidR="005C10D9">
              <w:rPr>
                <w:noProof/>
                <w:webHidden/>
              </w:rPr>
              <w:t>7</w:t>
            </w:r>
            <w:r w:rsidR="005C10D9">
              <w:rPr>
                <w:noProof/>
                <w:webHidden/>
              </w:rPr>
              <w:fldChar w:fldCharType="end"/>
            </w:r>
          </w:hyperlink>
        </w:p>
        <w:p w14:paraId="6A585B15" w14:textId="0172C650" w:rsidR="005C10D9" w:rsidRDefault="00CC5042">
          <w:pPr>
            <w:pStyle w:val="Obsah2"/>
            <w:rPr>
              <w:rFonts w:asciiTheme="minorHAnsi" w:eastAsiaTheme="minorEastAsia" w:hAnsiTheme="minorHAnsi" w:cstheme="minorBidi"/>
              <w:noProof/>
              <w:sz w:val="22"/>
              <w:szCs w:val="22"/>
              <w:lang w:eastAsia="sk-SK"/>
            </w:rPr>
          </w:pPr>
          <w:hyperlink w:anchor="_Toc495334264" w:history="1">
            <w:r w:rsidR="005C10D9" w:rsidRPr="0082028D">
              <w:rPr>
                <w:rStyle w:val="Hypertextovprepojenie"/>
                <w:noProof/>
                <w14:scene3d>
                  <w14:camera w14:prst="orthographicFront"/>
                  <w14:lightRig w14:rig="threePt" w14:dir="t">
                    <w14:rot w14:lat="0" w14:lon="0" w14:rev="0"/>
                  </w14:lightRig>
                </w14:scene3d>
              </w:rPr>
              <w:t>1.3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Analýza súčasného stavu</w:t>
            </w:r>
            <w:r w:rsidR="005C10D9">
              <w:rPr>
                <w:noProof/>
                <w:webHidden/>
              </w:rPr>
              <w:tab/>
            </w:r>
            <w:r w:rsidR="005C10D9">
              <w:rPr>
                <w:noProof/>
                <w:webHidden/>
              </w:rPr>
              <w:fldChar w:fldCharType="begin"/>
            </w:r>
            <w:r w:rsidR="005C10D9">
              <w:rPr>
                <w:noProof/>
                <w:webHidden/>
              </w:rPr>
              <w:instrText xml:space="preserve"> PAGEREF _Toc495334264 \h </w:instrText>
            </w:r>
            <w:r w:rsidR="005C10D9">
              <w:rPr>
                <w:noProof/>
                <w:webHidden/>
              </w:rPr>
            </w:r>
            <w:r w:rsidR="005C10D9">
              <w:rPr>
                <w:noProof/>
                <w:webHidden/>
              </w:rPr>
              <w:fldChar w:fldCharType="separate"/>
            </w:r>
            <w:r w:rsidR="005C10D9">
              <w:rPr>
                <w:noProof/>
                <w:webHidden/>
              </w:rPr>
              <w:t>7</w:t>
            </w:r>
            <w:r w:rsidR="005C10D9">
              <w:rPr>
                <w:noProof/>
                <w:webHidden/>
              </w:rPr>
              <w:fldChar w:fldCharType="end"/>
            </w:r>
          </w:hyperlink>
        </w:p>
        <w:p w14:paraId="5AAB2FBC" w14:textId="25E3C415" w:rsidR="005C10D9" w:rsidRDefault="00CC5042">
          <w:pPr>
            <w:pStyle w:val="Obsah3"/>
            <w:rPr>
              <w:rFonts w:asciiTheme="minorHAnsi" w:eastAsiaTheme="minorEastAsia" w:hAnsiTheme="minorHAnsi" w:cstheme="minorBidi"/>
              <w:noProof/>
              <w:sz w:val="22"/>
              <w:szCs w:val="22"/>
              <w:lang w:eastAsia="sk-SK"/>
            </w:rPr>
          </w:pPr>
          <w:hyperlink w:anchor="_Toc495334272" w:history="1">
            <w:r w:rsidR="005C10D9" w:rsidRPr="0082028D">
              <w:rPr>
                <w:rStyle w:val="Hypertextovprepojenie"/>
                <w:noProof/>
              </w:rPr>
              <w:t>1.3.1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Modul otvorených dát (MOD)</w:t>
            </w:r>
            <w:r w:rsidR="005C10D9">
              <w:rPr>
                <w:noProof/>
                <w:webHidden/>
              </w:rPr>
              <w:tab/>
            </w:r>
            <w:r w:rsidR="005C10D9">
              <w:rPr>
                <w:noProof/>
                <w:webHidden/>
              </w:rPr>
              <w:fldChar w:fldCharType="begin"/>
            </w:r>
            <w:r w:rsidR="005C10D9">
              <w:rPr>
                <w:noProof/>
                <w:webHidden/>
              </w:rPr>
              <w:instrText xml:space="preserve"> PAGEREF _Toc495334272 \h </w:instrText>
            </w:r>
            <w:r w:rsidR="005C10D9">
              <w:rPr>
                <w:noProof/>
                <w:webHidden/>
              </w:rPr>
            </w:r>
            <w:r w:rsidR="005C10D9">
              <w:rPr>
                <w:noProof/>
                <w:webHidden/>
              </w:rPr>
              <w:fldChar w:fldCharType="separate"/>
            </w:r>
            <w:r w:rsidR="005C10D9">
              <w:rPr>
                <w:noProof/>
                <w:webHidden/>
              </w:rPr>
              <w:t>7</w:t>
            </w:r>
            <w:r w:rsidR="005C10D9">
              <w:rPr>
                <w:noProof/>
                <w:webHidden/>
              </w:rPr>
              <w:fldChar w:fldCharType="end"/>
            </w:r>
          </w:hyperlink>
        </w:p>
        <w:p w14:paraId="745329D8" w14:textId="78B3C00F" w:rsidR="005C10D9" w:rsidRDefault="00CC5042">
          <w:pPr>
            <w:pStyle w:val="Obsah3"/>
            <w:rPr>
              <w:rFonts w:asciiTheme="minorHAnsi" w:eastAsiaTheme="minorEastAsia" w:hAnsiTheme="minorHAnsi" w:cstheme="minorBidi"/>
              <w:noProof/>
              <w:sz w:val="22"/>
              <w:szCs w:val="22"/>
              <w:lang w:eastAsia="sk-SK"/>
            </w:rPr>
          </w:pPr>
          <w:hyperlink w:anchor="_Toc495334273" w:history="1">
            <w:r w:rsidR="005C10D9" w:rsidRPr="0082028D">
              <w:rPr>
                <w:rStyle w:val="Hypertextovprepojenie"/>
                <w:noProof/>
              </w:rPr>
              <w:t>1.3.2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Interoperabilita otvorených údajov</w:t>
            </w:r>
            <w:r w:rsidR="005C10D9">
              <w:rPr>
                <w:noProof/>
                <w:webHidden/>
              </w:rPr>
              <w:tab/>
            </w:r>
            <w:r w:rsidR="005C10D9">
              <w:rPr>
                <w:noProof/>
                <w:webHidden/>
              </w:rPr>
              <w:fldChar w:fldCharType="begin"/>
            </w:r>
            <w:r w:rsidR="005C10D9">
              <w:rPr>
                <w:noProof/>
                <w:webHidden/>
              </w:rPr>
              <w:instrText xml:space="preserve"> PAGEREF _Toc495334273 \h </w:instrText>
            </w:r>
            <w:r w:rsidR="005C10D9">
              <w:rPr>
                <w:noProof/>
                <w:webHidden/>
              </w:rPr>
            </w:r>
            <w:r w:rsidR="005C10D9">
              <w:rPr>
                <w:noProof/>
                <w:webHidden/>
              </w:rPr>
              <w:fldChar w:fldCharType="separate"/>
            </w:r>
            <w:r w:rsidR="005C10D9">
              <w:rPr>
                <w:noProof/>
                <w:webHidden/>
              </w:rPr>
              <w:t>9</w:t>
            </w:r>
            <w:r w:rsidR="005C10D9">
              <w:rPr>
                <w:noProof/>
                <w:webHidden/>
              </w:rPr>
              <w:fldChar w:fldCharType="end"/>
            </w:r>
          </w:hyperlink>
        </w:p>
        <w:p w14:paraId="3579288C" w14:textId="03E61515" w:rsidR="005C10D9" w:rsidRDefault="00CC5042">
          <w:pPr>
            <w:pStyle w:val="Obsah3"/>
            <w:rPr>
              <w:rFonts w:asciiTheme="minorHAnsi" w:eastAsiaTheme="minorEastAsia" w:hAnsiTheme="minorHAnsi" w:cstheme="minorBidi"/>
              <w:noProof/>
              <w:sz w:val="22"/>
              <w:szCs w:val="22"/>
              <w:lang w:eastAsia="sk-SK"/>
            </w:rPr>
          </w:pPr>
          <w:hyperlink w:anchor="_Toc495334275" w:history="1">
            <w:r w:rsidR="005C10D9" w:rsidRPr="0082028D">
              <w:rPr>
                <w:rStyle w:val="Hypertextovprepojenie"/>
                <w:noProof/>
              </w:rPr>
              <w:t>1.3.3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LOD Slovakia (Linked Open Data)</w:t>
            </w:r>
            <w:r w:rsidR="005C10D9">
              <w:rPr>
                <w:noProof/>
                <w:webHidden/>
              </w:rPr>
              <w:tab/>
            </w:r>
            <w:r w:rsidR="005C10D9">
              <w:rPr>
                <w:noProof/>
                <w:webHidden/>
              </w:rPr>
              <w:fldChar w:fldCharType="begin"/>
            </w:r>
            <w:r w:rsidR="005C10D9">
              <w:rPr>
                <w:noProof/>
                <w:webHidden/>
              </w:rPr>
              <w:instrText xml:space="preserve"> PAGEREF _Toc495334275 \h </w:instrText>
            </w:r>
            <w:r w:rsidR="005C10D9">
              <w:rPr>
                <w:noProof/>
                <w:webHidden/>
              </w:rPr>
            </w:r>
            <w:r w:rsidR="005C10D9">
              <w:rPr>
                <w:noProof/>
                <w:webHidden/>
              </w:rPr>
              <w:fldChar w:fldCharType="separate"/>
            </w:r>
            <w:r w:rsidR="005C10D9">
              <w:rPr>
                <w:noProof/>
                <w:webHidden/>
              </w:rPr>
              <w:t>10</w:t>
            </w:r>
            <w:r w:rsidR="005C10D9">
              <w:rPr>
                <w:noProof/>
                <w:webHidden/>
              </w:rPr>
              <w:fldChar w:fldCharType="end"/>
            </w:r>
          </w:hyperlink>
        </w:p>
        <w:p w14:paraId="04155E0D" w14:textId="19FAF094" w:rsidR="005C10D9" w:rsidRDefault="00CC5042">
          <w:pPr>
            <w:pStyle w:val="Obsah1"/>
            <w:rPr>
              <w:rFonts w:asciiTheme="minorHAnsi" w:eastAsiaTheme="minorEastAsia" w:hAnsiTheme="minorHAnsi" w:cstheme="minorBidi"/>
              <w:noProof/>
              <w:sz w:val="22"/>
              <w:szCs w:val="22"/>
              <w:lang w:eastAsia="sk-SK"/>
            </w:rPr>
          </w:pPr>
          <w:hyperlink w:anchor="_Toc495334278" w:history="1">
            <w:r w:rsidR="005C10D9" w:rsidRPr="0082028D">
              <w:rPr>
                <w:rStyle w:val="Hypertextovprepojenie"/>
                <w:noProof/>
              </w:rPr>
              <w:t>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Ciele realizácie</w:t>
            </w:r>
            <w:r w:rsidR="005C10D9">
              <w:rPr>
                <w:noProof/>
                <w:webHidden/>
              </w:rPr>
              <w:tab/>
            </w:r>
            <w:r w:rsidR="005C10D9">
              <w:rPr>
                <w:noProof/>
                <w:webHidden/>
              </w:rPr>
              <w:fldChar w:fldCharType="begin"/>
            </w:r>
            <w:r w:rsidR="005C10D9">
              <w:rPr>
                <w:noProof/>
                <w:webHidden/>
              </w:rPr>
              <w:instrText xml:space="preserve"> PAGEREF _Toc495334278 \h </w:instrText>
            </w:r>
            <w:r w:rsidR="005C10D9">
              <w:rPr>
                <w:noProof/>
                <w:webHidden/>
              </w:rPr>
            </w:r>
            <w:r w:rsidR="005C10D9">
              <w:rPr>
                <w:noProof/>
                <w:webHidden/>
              </w:rPr>
              <w:fldChar w:fldCharType="separate"/>
            </w:r>
            <w:r w:rsidR="005C10D9">
              <w:rPr>
                <w:noProof/>
                <w:webHidden/>
              </w:rPr>
              <w:t>11</w:t>
            </w:r>
            <w:r w:rsidR="005C10D9">
              <w:rPr>
                <w:noProof/>
                <w:webHidden/>
              </w:rPr>
              <w:fldChar w:fldCharType="end"/>
            </w:r>
          </w:hyperlink>
        </w:p>
        <w:p w14:paraId="42C5CE5F" w14:textId="2BFB965D" w:rsidR="005C10D9" w:rsidRDefault="00CC5042">
          <w:pPr>
            <w:pStyle w:val="Obsah2"/>
            <w:rPr>
              <w:rFonts w:asciiTheme="minorHAnsi" w:eastAsiaTheme="minorEastAsia" w:hAnsiTheme="minorHAnsi" w:cstheme="minorBidi"/>
              <w:noProof/>
              <w:sz w:val="22"/>
              <w:szCs w:val="22"/>
              <w:lang w:eastAsia="sk-SK"/>
            </w:rPr>
          </w:pPr>
          <w:hyperlink w:anchor="_Toc495334279" w:history="1">
            <w:r w:rsidR="005C10D9" w:rsidRPr="0082028D">
              <w:rPr>
                <w:rStyle w:val="Hypertextovprepojenie"/>
                <w:noProof/>
                <w14:scene3d>
                  <w14:camera w14:prst="orthographicFront"/>
                  <w14:lightRig w14:rig="threePt" w14:dir="t">
                    <w14:rot w14:lat="0" w14:lon="0" w14:rev="0"/>
                  </w14:lightRig>
                </w14:scene3d>
              </w:rPr>
              <w:t>2.1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Architektonické ciele</w:t>
            </w:r>
            <w:r w:rsidR="005C10D9">
              <w:rPr>
                <w:noProof/>
                <w:webHidden/>
              </w:rPr>
              <w:tab/>
            </w:r>
            <w:r w:rsidR="005C10D9">
              <w:rPr>
                <w:noProof/>
                <w:webHidden/>
              </w:rPr>
              <w:fldChar w:fldCharType="begin"/>
            </w:r>
            <w:r w:rsidR="005C10D9">
              <w:rPr>
                <w:noProof/>
                <w:webHidden/>
              </w:rPr>
              <w:instrText xml:space="preserve"> PAGEREF _Toc495334279 \h </w:instrText>
            </w:r>
            <w:r w:rsidR="005C10D9">
              <w:rPr>
                <w:noProof/>
                <w:webHidden/>
              </w:rPr>
            </w:r>
            <w:r w:rsidR="005C10D9">
              <w:rPr>
                <w:noProof/>
                <w:webHidden/>
              </w:rPr>
              <w:fldChar w:fldCharType="separate"/>
            </w:r>
            <w:r w:rsidR="005C10D9">
              <w:rPr>
                <w:noProof/>
                <w:webHidden/>
              </w:rPr>
              <w:t>11</w:t>
            </w:r>
            <w:r w:rsidR="005C10D9">
              <w:rPr>
                <w:noProof/>
                <w:webHidden/>
              </w:rPr>
              <w:fldChar w:fldCharType="end"/>
            </w:r>
          </w:hyperlink>
        </w:p>
        <w:p w14:paraId="398AEE73" w14:textId="3E98A0FC" w:rsidR="005C10D9" w:rsidRDefault="00CC5042">
          <w:pPr>
            <w:pStyle w:val="Obsah3"/>
            <w:rPr>
              <w:rFonts w:asciiTheme="minorHAnsi" w:eastAsiaTheme="minorEastAsia" w:hAnsiTheme="minorHAnsi" w:cstheme="minorBidi"/>
              <w:noProof/>
              <w:sz w:val="22"/>
              <w:szCs w:val="22"/>
              <w:lang w:eastAsia="sk-SK"/>
            </w:rPr>
          </w:pPr>
          <w:hyperlink w:anchor="_Toc495334280" w:history="1">
            <w:r w:rsidR="005C10D9" w:rsidRPr="0082028D">
              <w:rPr>
                <w:rStyle w:val="Hypertextovprepojenie"/>
                <w:noProof/>
              </w:rPr>
              <w:t>2.1.1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Komplexný pokrok v téme otvorených údajov</w:t>
            </w:r>
            <w:r w:rsidR="005C10D9">
              <w:rPr>
                <w:noProof/>
                <w:webHidden/>
              </w:rPr>
              <w:tab/>
            </w:r>
            <w:r w:rsidR="005C10D9">
              <w:rPr>
                <w:noProof/>
                <w:webHidden/>
              </w:rPr>
              <w:fldChar w:fldCharType="begin"/>
            </w:r>
            <w:r w:rsidR="005C10D9">
              <w:rPr>
                <w:noProof/>
                <w:webHidden/>
              </w:rPr>
              <w:instrText xml:space="preserve"> PAGEREF _Toc495334280 \h </w:instrText>
            </w:r>
            <w:r w:rsidR="005C10D9">
              <w:rPr>
                <w:noProof/>
                <w:webHidden/>
              </w:rPr>
            </w:r>
            <w:r w:rsidR="005C10D9">
              <w:rPr>
                <w:noProof/>
                <w:webHidden/>
              </w:rPr>
              <w:fldChar w:fldCharType="separate"/>
            </w:r>
            <w:r w:rsidR="005C10D9">
              <w:rPr>
                <w:noProof/>
                <w:webHidden/>
              </w:rPr>
              <w:t>11</w:t>
            </w:r>
            <w:r w:rsidR="005C10D9">
              <w:rPr>
                <w:noProof/>
                <w:webHidden/>
              </w:rPr>
              <w:fldChar w:fldCharType="end"/>
            </w:r>
          </w:hyperlink>
        </w:p>
        <w:p w14:paraId="21EA86C0" w14:textId="275E7C13" w:rsidR="005C10D9" w:rsidRDefault="00CC5042">
          <w:pPr>
            <w:pStyle w:val="Obsah3"/>
            <w:rPr>
              <w:rFonts w:asciiTheme="minorHAnsi" w:eastAsiaTheme="minorEastAsia" w:hAnsiTheme="minorHAnsi" w:cstheme="minorBidi"/>
              <w:noProof/>
              <w:sz w:val="22"/>
              <w:szCs w:val="22"/>
              <w:lang w:eastAsia="sk-SK"/>
            </w:rPr>
          </w:pPr>
          <w:hyperlink w:anchor="_Toc495334281" w:history="1">
            <w:r w:rsidR="005C10D9" w:rsidRPr="0082028D">
              <w:rPr>
                <w:rStyle w:val="Hypertextovprepojenie"/>
                <w:noProof/>
              </w:rPr>
              <w:t>2.1.2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Zlepšiť dostupnosť údajov verejnej správy vo forme otvorených údajov</w:t>
            </w:r>
            <w:r w:rsidR="005C10D9">
              <w:rPr>
                <w:noProof/>
                <w:webHidden/>
              </w:rPr>
              <w:tab/>
            </w:r>
            <w:r w:rsidR="005C10D9">
              <w:rPr>
                <w:noProof/>
                <w:webHidden/>
              </w:rPr>
              <w:fldChar w:fldCharType="begin"/>
            </w:r>
            <w:r w:rsidR="005C10D9">
              <w:rPr>
                <w:noProof/>
                <w:webHidden/>
              </w:rPr>
              <w:instrText xml:space="preserve"> PAGEREF _Toc495334281 \h </w:instrText>
            </w:r>
            <w:r w:rsidR="005C10D9">
              <w:rPr>
                <w:noProof/>
                <w:webHidden/>
              </w:rPr>
            </w:r>
            <w:r w:rsidR="005C10D9">
              <w:rPr>
                <w:noProof/>
                <w:webHidden/>
              </w:rPr>
              <w:fldChar w:fldCharType="separate"/>
            </w:r>
            <w:r w:rsidR="005C10D9">
              <w:rPr>
                <w:noProof/>
                <w:webHidden/>
              </w:rPr>
              <w:t>11</w:t>
            </w:r>
            <w:r w:rsidR="005C10D9">
              <w:rPr>
                <w:noProof/>
                <w:webHidden/>
              </w:rPr>
              <w:fldChar w:fldCharType="end"/>
            </w:r>
          </w:hyperlink>
        </w:p>
        <w:p w14:paraId="3D40267A" w14:textId="7347F6F0" w:rsidR="005C10D9" w:rsidRDefault="00CC5042">
          <w:pPr>
            <w:pStyle w:val="Obsah3"/>
            <w:rPr>
              <w:rFonts w:asciiTheme="minorHAnsi" w:eastAsiaTheme="minorEastAsia" w:hAnsiTheme="minorHAnsi" w:cstheme="minorBidi"/>
              <w:noProof/>
              <w:sz w:val="22"/>
              <w:szCs w:val="22"/>
              <w:lang w:eastAsia="sk-SK"/>
            </w:rPr>
          </w:pPr>
          <w:hyperlink w:anchor="_Toc495334282" w:history="1">
            <w:r w:rsidR="005C10D9" w:rsidRPr="0082028D">
              <w:rPr>
                <w:rStyle w:val="Hypertextovprepojenie"/>
                <w:noProof/>
              </w:rPr>
              <w:t>2.1.3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Kvalita publikovaných údajov</w:t>
            </w:r>
            <w:r w:rsidR="005C10D9">
              <w:rPr>
                <w:noProof/>
                <w:webHidden/>
              </w:rPr>
              <w:tab/>
            </w:r>
            <w:r w:rsidR="005C10D9">
              <w:rPr>
                <w:noProof/>
                <w:webHidden/>
              </w:rPr>
              <w:fldChar w:fldCharType="begin"/>
            </w:r>
            <w:r w:rsidR="005C10D9">
              <w:rPr>
                <w:noProof/>
                <w:webHidden/>
              </w:rPr>
              <w:instrText xml:space="preserve"> PAGEREF _Toc495334282 \h </w:instrText>
            </w:r>
            <w:r w:rsidR="005C10D9">
              <w:rPr>
                <w:noProof/>
                <w:webHidden/>
              </w:rPr>
            </w:r>
            <w:r w:rsidR="005C10D9">
              <w:rPr>
                <w:noProof/>
                <w:webHidden/>
              </w:rPr>
              <w:fldChar w:fldCharType="separate"/>
            </w:r>
            <w:r w:rsidR="005C10D9">
              <w:rPr>
                <w:noProof/>
                <w:webHidden/>
              </w:rPr>
              <w:t>13</w:t>
            </w:r>
            <w:r w:rsidR="005C10D9">
              <w:rPr>
                <w:noProof/>
                <w:webHidden/>
              </w:rPr>
              <w:fldChar w:fldCharType="end"/>
            </w:r>
          </w:hyperlink>
        </w:p>
        <w:p w14:paraId="6110EF09" w14:textId="413DD725" w:rsidR="005C10D9" w:rsidRDefault="00CC5042">
          <w:pPr>
            <w:pStyle w:val="Obsah3"/>
            <w:rPr>
              <w:rFonts w:asciiTheme="minorHAnsi" w:eastAsiaTheme="minorEastAsia" w:hAnsiTheme="minorHAnsi" w:cstheme="minorBidi"/>
              <w:noProof/>
              <w:sz w:val="22"/>
              <w:szCs w:val="22"/>
              <w:lang w:eastAsia="sk-SK"/>
            </w:rPr>
          </w:pPr>
          <w:hyperlink w:anchor="_Toc495334360" w:history="1">
            <w:r w:rsidR="005C10D9" w:rsidRPr="0082028D">
              <w:rPr>
                <w:rStyle w:val="Hypertextovprepojenie"/>
                <w:noProof/>
              </w:rPr>
              <w:t>2.1.4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Zvýšiť dynamiku a prínos dátového hospodárstva</w:t>
            </w:r>
            <w:r w:rsidR="005C10D9">
              <w:rPr>
                <w:noProof/>
                <w:webHidden/>
              </w:rPr>
              <w:tab/>
            </w:r>
            <w:r w:rsidR="005C10D9">
              <w:rPr>
                <w:noProof/>
                <w:webHidden/>
              </w:rPr>
              <w:fldChar w:fldCharType="begin"/>
            </w:r>
            <w:r w:rsidR="005C10D9">
              <w:rPr>
                <w:noProof/>
                <w:webHidden/>
              </w:rPr>
              <w:instrText xml:space="preserve"> PAGEREF _Toc495334360 \h </w:instrText>
            </w:r>
            <w:r w:rsidR="005C10D9">
              <w:rPr>
                <w:noProof/>
                <w:webHidden/>
              </w:rPr>
            </w:r>
            <w:r w:rsidR="005C10D9">
              <w:rPr>
                <w:noProof/>
                <w:webHidden/>
              </w:rPr>
              <w:fldChar w:fldCharType="separate"/>
            </w:r>
            <w:r w:rsidR="005C10D9">
              <w:rPr>
                <w:noProof/>
                <w:webHidden/>
              </w:rPr>
              <w:t>14</w:t>
            </w:r>
            <w:r w:rsidR="005C10D9">
              <w:rPr>
                <w:noProof/>
                <w:webHidden/>
              </w:rPr>
              <w:fldChar w:fldCharType="end"/>
            </w:r>
          </w:hyperlink>
        </w:p>
        <w:p w14:paraId="61AF0881" w14:textId="4641BFF5" w:rsidR="005C10D9" w:rsidRDefault="00CC5042">
          <w:pPr>
            <w:pStyle w:val="Obsah2"/>
            <w:rPr>
              <w:rFonts w:asciiTheme="minorHAnsi" w:eastAsiaTheme="minorEastAsia" w:hAnsiTheme="minorHAnsi" w:cstheme="minorBidi"/>
              <w:noProof/>
              <w:sz w:val="22"/>
              <w:szCs w:val="22"/>
              <w:lang w:eastAsia="sk-SK"/>
            </w:rPr>
          </w:pPr>
          <w:hyperlink w:anchor="_Toc495334361" w:history="1">
            <w:r w:rsidR="005C10D9" w:rsidRPr="0082028D">
              <w:rPr>
                <w:rStyle w:val="Hypertextovprepojenie"/>
                <w:noProof/>
                <w14:scene3d>
                  <w14:camera w14:prst="orthographicFront"/>
                  <w14:lightRig w14:rig="threePt" w14:dir="t">
                    <w14:rot w14:lat="0" w14:lon="0" w14:rev="0"/>
                  </w14:lightRig>
                </w14:scene3d>
              </w:rPr>
              <w:t>2.2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Dotknuté subjekty a ich záujmy</w:t>
            </w:r>
            <w:r w:rsidR="005C10D9">
              <w:rPr>
                <w:noProof/>
                <w:webHidden/>
              </w:rPr>
              <w:tab/>
            </w:r>
            <w:r w:rsidR="005C10D9">
              <w:rPr>
                <w:noProof/>
                <w:webHidden/>
              </w:rPr>
              <w:fldChar w:fldCharType="begin"/>
            </w:r>
            <w:r w:rsidR="005C10D9">
              <w:rPr>
                <w:noProof/>
                <w:webHidden/>
              </w:rPr>
              <w:instrText xml:space="preserve"> PAGEREF _Toc495334361 \h </w:instrText>
            </w:r>
            <w:r w:rsidR="005C10D9">
              <w:rPr>
                <w:noProof/>
                <w:webHidden/>
              </w:rPr>
            </w:r>
            <w:r w:rsidR="005C10D9">
              <w:rPr>
                <w:noProof/>
                <w:webHidden/>
              </w:rPr>
              <w:fldChar w:fldCharType="separate"/>
            </w:r>
            <w:r w:rsidR="005C10D9">
              <w:rPr>
                <w:noProof/>
                <w:webHidden/>
              </w:rPr>
              <w:t>15</w:t>
            </w:r>
            <w:r w:rsidR="005C10D9">
              <w:rPr>
                <w:noProof/>
                <w:webHidden/>
              </w:rPr>
              <w:fldChar w:fldCharType="end"/>
            </w:r>
          </w:hyperlink>
        </w:p>
        <w:p w14:paraId="12E62DB5" w14:textId="1AD0F48C" w:rsidR="005C10D9" w:rsidRDefault="00CC5042">
          <w:pPr>
            <w:pStyle w:val="Obsah1"/>
            <w:rPr>
              <w:rFonts w:asciiTheme="minorHAnsi" w:eastAsiaTheme="minorEastAsia" w:hAnsiTheme="minorHAnsi" w:cstheme="minorBidi"/>
              <w:noProof/>
              <w:sz w:val="22"/>
              <w:szCs w:val="22"/>
              <w:lang w:eastAsia="sk-SK"/>
            </w:rPr>
          </w:pPr>
          <w:hyperlink w:anchor="_Toc495334362" w:history="1">
            <w:r w:rsidR="005C10D9" w:rsidRPr="0082028D">
              <w:rPr>
                <w:rStyle w:val="Hypertextovprepojenie"/>
                <w:noProof/>
              </w:rPr>
              <w:t>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Organizácia</w:t>
            </w:r>
            <w:r w:rsidR="005C10D9">
              <w:rPr>
                <w:noProof/>
                <w:webHidden/>
              </w:rPr>
              <w:tab/>
            </w:r>
            <w:r w:rsidR="005C10D9">
              <w:rPr>
                <w:noProof/>
                <w:webHidden/>
              </w:rPr>
              <w:fldChar w:fldCharType="begin"/>
            </w:r>
            <w:r w:rsidR="005C10D9">
              <w:rPr>
                <w:noProof/>
                <w:webHidden/>
              </w:rPr>
              <w:instrText xml:space="preserve"> PAGEREF _Toc495334362 \h </w:instrText>
            </w:r>
            <w:r w:rsidR="005C10D9">
              <w:rPr>
                <w:noProof/>
                <w:webHidden/>
              </w:rPr>
            </w:r>
            <w:r w:rsidR="005C10D9">
              <w:rPr>
                <w:noProof/>
                <w:webHidden/>
              </w:rPr>
              <w:fldChar w:fldCharType="separate"/>
            </w:r>
            <w:r w:rsidR="005C10D9">
              <w:rPr>
                <w:noProof/>
                <w:webHidden/>
              </w:rPr>
              <w:t>18</w:t>
            </w:r>
            <w:r w:rsidR="005C10D9">
              <w:rPr>
                <w:noProof/>
                <w:webHidden/>
              </w:rPr>
              <w:fldChar w:fldCharType="end"/>
            </w:r>
          </w:hyperlink>
        </w:p>
        <w:p w14:paraId="2374415D" w14:textId="15CF192E" w:rsidR="005C10D9" w:rsidRDefault="00CC5042">
          <w:pPr>
            <w:pStyle w:val="Obsah2"/>
            <w:rPr>
              <w:rFonts w:asciiTheme="minorHAnsi" w:eastAsiaTheme="minorEastAsia" w:hAnsiTheme="minorHAnsi" w:cstheme="minorBidi"/>
              <w:noProof/>
              <w:sz w:val="22"/>
              <w:szCs w:val="22"/>
              <w:lang w:eastAsia="sk-SK"/>
            </w:rPr>
          </w:pPr>
          <w:hyperlink w:anchor="_Toc495334363" w:history="1">
            <w:r w:rsidR="005C10D9" w:rsidRPr="0082028D">
              <w:rPr>
                <w:rStyle w:val="Hypertextovprepojenie"/>
                <w:noProof/>
                <w14:scene3d>
                  <w14:camera w14:prst="orthographicFront"/>
                  <w14:lightRig w14:rig="threePt" w14:dir="t">
                    <w14:rot w14:lat="0" w14:lon="0" w14:rev="0"/>
                  </w14:lightRig>
                </w14:scene3d>
              </w:rPr>
              <w:t>3.1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Zodpovednosť</w:t>
            </w:r>
            <w:r w:rsidR="005C10D9">
              <w:rPr>
                <w:noProof/>
                <w:webHidden/>
              </w:rPr>
              <w:tab/>
            </w:r>
            <w:r w:rsidR="005C10D9">
              <w:rPr>
                <w:noProof/>
                <w:webHidden/>
              </w:rPr>
              <w:fldChar w:fldCharType="begin"/>
            </w:r>
            <w:r w:rsidR="005C10D9">
              <w:rPr>
                <w:noProof/>
                <w:webHidden/>
              </w:rPr>
              <w:instrText xml:space="preserve"> PAGEREF _Toc495334363 \h </w:instrText>
            </w:r>
            <w:r w:rsidR="005C10D9">
              <w:rPr>
                <w:noProof/>
                <w:webHidden/>
              </w:rPr>
            </w:r>
            <w:r w:rsidR="005C10D9">
              <w:rPr>
                <w:noProof/>
                <w:webHidden/>
              </w:rPr>
              <w:fldChar w:fldCharType="separate"/>
            </w:r>
            <w:r w:rsidR="005C10D9">
              <w:rPr>
                <w:noProof/>
                <w:webHidden/>
              </w:rPr>
              <w:t>18</w:t>
            </w:r>
            <w:r w:rsidR="005C10D9">
              <w:rPr>
                <w:noProof/>
                <w:webHidden/>
              </w:rPr>
              <w:fldChar w:fldCharType="end"/>
            </w:r>
          </w:hyperlink>
        </w:p>
        <w:p w14:paraId="3DFC40A3" w14:textId="2E4D44B0" w:rsidR="005C10D9" w:rsidRDefault="00CC5042">
          <w:pPr>
            <w:pStyle w:val="Obsah2"/>
            <w:rPr>
              <w:rFonts w:asciiTheme="minorHAnsi" w:eastAsiaTheme="minorEastAsia" w:hAnsiTheme="minorHAnsi" w:cstheme="minorBidi"/>
              <w:noProof/>
              <w:sz w:val="22"/>
              <w:szCs w:val="22"/>
              <w:lang w:eastAsia="sk-SK"/>
            </w:rPr>
          </w:pPr>
          <w:hyperlink w:anchor="_Toc495334364" w:history="1">
            <w:r w:rsidR="005C10D9" w:rsidRPr="0082028D">
              <w:rPr>
                <w:rStyle w:val="Hypertextovprepojenie"/>
                <w:noProof/>
                <w14:scene3d>
                  <w14:camera w14:prst="orthographicFront"/>
                  <w14:lightRig w14:rig="threePt" w14:dir="t">
                    <w14:rot w14:lat="0" w14:lon="0" w14:rev="0"/>
                  </w14:lightRig>
                </w14:scene3d>
              </w:rPr>
              <w:t>3.2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Posúdenie kapacitnej pripravenosti</w:t>
            </w:r>
            <w:r w:rsidR="005C10D9">
              <w:rPr>
                <w:noProof/>
                <w:webHidden/>
              </w:rPr>
              <w:tab/>
            </w:r>
            <w:r w:rsidR="005C10D9">
              <w:rPr>
                <w:noProof/>
                <w:webHidden/>
              </w:rPr>
              <w:fldChar w:fldCharType="begin"/>
            </w:r>
            <w:r w:rsidR="005C10D9">
              <w:rPr>
                <w:noProof/>
                <w:webHidden/>
              </w:rPr>
              <w:instrText xml:space="preserve"> PAGEREF _Toc495334364 \h </w:instrText>
            </w:r>
            <w:r w:rsidR="005C10D9">
              <w:rPr>
                <w:noProof/>
                <w:webHidden/>
              </w:rPr>
            </w:r>
            <w:r w:rsidR="005C10D9">
              <w:rPr>
                <w:noProof/>
                <w:webHidden/>
              </w:rPr>
              <w:fldChar w:fldCharType="separate"/>
            </w:r>
            <w:r w:rsidR="005C10D9">
              <w:rPr>
                <w:noProof/>
                <w:webHidden/>
              </w:rPr>
              <w:t>19</w:t>
            </w:r>
            <w:r w:rsidR="005C10D9">
              <w:rPr>
                <w:noProof/>
                <w:webHidden/>
              </w:rPr>
              <w:fldChar w:fldCharType="end"/>
            </w:r>
          </w:hyperlink>
        </w:p>
        <w:p w14:paraId="11487B5E" w14:textId="49802432" w:rsidR="005C10D9" w:rsidRDefault="00CC5042">
          <w:pPr>
            <w:pStyle w:val="Obsah3"/>
            <w:rPr>
              <w:rFonts w:asciiTheme="minorHAnsi" w:eastAsiaTheme="minorEastAsia" w:hAnsiTheme="minorHAnsi" w:cstheme="minorBidi"/>
              <w:noProof/>
              <w:sz w:val="22"/>
              <w:szCs w:val="22"/>
              <w:lang w:eastAsia="sk-SK"/>
            </w:rPr>
          </w:pPr>
          <w:hyperlink w:anchor="_Toc495334365" w:history="1">
            <w:r w:rsidR="005C10D9" w:rsidRPr="0082028D">
              <w:rPr>
                <w:rStyle w:val="Hypertextovprepojenie"/>
                <w:noProof/>
              </w:rPr>
              <w:t>3.2.1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Personálna kapacita</w:t>
            </w:r>
            <w:r w:rsidR="005C10D9">
              <w:rPr>
                <w:noProof/>
                <w:webHidden/>
              </w:rPr>
              <w:tab/>
            </w:r>
            <w:r w:rsidR="005C10D9">
              <w:rPr>
                <w:noProof/>
                <w:webHidden/>
              </w:rPr>
              <w:fldChar w:fldCharType="begin"/>
            </w:r>
            <w:r w:rsidR="005C10D9">
              <w:rPr>
                <w:noProof/>
                <w:webHidden/>
              </w:rPr>
              <w:instrText xml:space="preserve"> PAGEREF _Toc495334365 \h </w:instrText>
            </w:r>
            <w:r w:rsidR="005C10D9">
              <w:rPr>
                <w:noProof/>
                <w:webHidden/>
              </w:rPr>
            </w:r>
            <w:r w:rsidR="005C10D9">
              <w:rPr>
                <w:noProof/>
                <w:webHidden/>
              </w:rPr>
              <w:fldChar w:fldCharType="separate"/>
            </w:r>
            <w:r w:rsidR="005C10D9">
              <w:rPr>
                <w:noProof/>
                <w:webHidden/>
              </w:rPr>
              <w:t>19</w:t>
            </w:r>
            <w:r w:rsidR="005C10D9">
              <w:rPr>
                <w:noProof/>
                <w:webHidden/>
              </w:rPr>
              <w:fldChar w:fldCharType="end"/>
            </w:r>
          </w:hyperlink>
        </w:p>
        <w:p w14:paraId="24B189EF" w14:textId="64524C34" w:rsidR="005C10D9" w:rsidRDefault="00CC5042">
          <w:pPr>
            <w:pStyle w:val="Obsah3"/>
            <w:rPr>
              <w:rFonts w:asciiTheme="minorHAnsi" w:eastAsiaTheme="minorEastAsia" w:hAnsiTheme="minorHAnsi" w:cstheme="minorBidi"/>
              <w:noProof/>
              <w:sz w:val="22"/>
              <w:szCs w:val="22"/>
              <w:lang w:eastAsia="sk-SK"/>
            </w:rPr>
          </w:pPr>
          <w:hyperlink w:anchor="_Toc495334366" w:history="1">
            <w:r w:rsidR="005C10D9" w:rsidRPr="0082028D">
              <w:rPr>
                <w:rStyle w:val="Hypertextovprepojenie"/>
                <w:noProof/>
              </w:rPr>
              <w:t>3.2.2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Kapacita informačných systémov</w:t>
            </w:r>
            <w:r w:rsidR="005C10D9">
              <w:rPr>
                <w:noProof/>
                <w:webHidden/>
              </w:rPr>
              <w:tab/>
            </w:r>
            <w:r w:rsidR="005C10D9">
              <w:rPr>
                <w:noProof/>
                <w:webHidden/>
              </w:rPr>
              <w:fldChar w:fldCharType="begin"/>
            </w:r>
            <w:r w:rsidR="005C10D9">
              <w:rPr>
                <w:noProof/>
                <w:webHidden/>
              </w:rPr>
              <w:instrText xml:space="preserve"> PAGEREF _Toc495334366 \h </w:instrText>
            </w:r>
            <w:r w:rsidR="005C10D9">
              <w:rPr>
                <w:noProof/>
                <w:webHidden/>
              </w:rPr>
            </w:r>
            <w:r w:rsidR="005C10D9">
              <w:rPr>
                <w:noProof/>
                <w:webHidden/>
              </w:rPr>
              <w:fldChar w:fldCharType="separate"/>
            </w:r>
            <w:r w:rsidR="005C10D9">
              <w:rPr>
                <w:noProof/>
                <w:webHidden/>
              </w:rPr>
              <w:t>19</w:t>
            </w:r>
            <w:r w:rsidR="005C10D9">
              <w:rPr>
                <w:noProof/>
                <w:webHidden/>
              </w:rPr>
              <w:fldChar w:fldCharType="end"/>
            </w:r>
          </w:hyperlink>
        </w:p>
        <w:p w14:paraId="4A0565EC" w14:textId="0B69A5EC" w:rsidR="005C10D9" w:rsidRDefault="00CC5042">
          <w:pPr>
            <w:pStyle w:val="Obsah2"/>
            <w:rPr>
              <w:rFonts w:asciiTheme="minorHAnsi" w:eastAsiaTheme="minorEastAsia" w:hAnsiTheme="minorHAnsi" w:cstheme="minorBidi"/>
              <w:noProof/>
              <w:sz w:val="22"/>
              <w:szCs w:val="22"/>
              <w:lang w:eastAsia="sk-SK"/>
            </w:rPr>
          </w:pPr>
          <w:hyperlink w:anchor="_Toc495334367" w:history="1">
            <w:r w:rsidR="005C10D9" w:rsidRPr="0082028D">
              <w:rPr>
                <w:rStyle w:val="Hypertextovprepojenie"/>
                <w:noProof/>
                <w14:scene3d>
                  <w14:camera w14:prst="orthographicFront"/>
                  <w14:lightRig w14:rig="threePt" w14:dir="t">
                    <w14:rot w14:lat="0" w14:lon="0" w14:rev="0"/>
                  </w14:lightRig>
                </w14:scene3d>
              </w:rPr>
              <w:t>3.3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Organizačné zmeny</w:t>
            </w:r>
            <w:r w:rsidR="005C10D9">
              <w:rPr>
                <w:noProof/>
                <w:webHidden/>
              </w:rPr>
              <w:tab/>
            </w:r>
            <w:r w:rsidR="005C10D9">
              <w:rPr>
                <w:noProof/>
                <w:webHidden/>
              </w:rPr>
              <w:fldChar w:fldCharType="begin"/>
            </w:r>
            <w:r w:rsidR="005C10D9">
              <w:rPr>
                <w:noProof/>
                <w:webHidden/>
              </w:rPr>
              <w:instrText xml:space="preserve"> PAGEREF _Toc495334367 \h </w:instrText>
            </w:r>
            <w:r w:rsidR="005C10D9">
              <w:rPr>
                <w:noProof/>
                <w:webHidden/>
              </w:rPr>
            </w:r>
            <w:r w:rsidR="005C10D9">
              <w:rPr>
                <w:noProof/>
                <w:webHidden/>
              </w:rPr>
              <w:fldChar w:fldCharType="separate"/>
            </w:r>
            <w:r w:rsidR="005C10D9">
              <w:rPr>
                <w:noProof/>
                <w:webHidden/>
              </w:rPr>
              <w:t>19</w:t>
            </w:r>
            <w:r w:rsidR="005C10D9">
              <w:rPr>
                <w:noProof/>
                <w:webHidden/>
              </w:rPr>
              <w:fldChar w:fldCharType="end"/>
            </w:r>
          </w:hyperlink>
        </w:p>
        <w:p w14:paraId="4C23EF3E" w14:textId="5D5D38E5" w:rsidR="005C10D9" w:rsidRDefault="00CC5042">
          <w:pPr>
            <w:pStyle w:val="Obsah1"/>
            <w:rPr>
              <w:rFonts w:asciiTheme="minorHAnsi" w:eastAsiaTheme="minorEastAsia" w:hAnsiTheme="minorHAnsi" w:cstheme="minorBidi"/>
              <w:noProof/>
              <w:sz w:val="22"/>
              <w:szCs w:val="22"/>
              <w:lang w:eastAsia="sk-SK"/>
            </w:rPr>
          </w:pPr>
          <w:hyperlink w:anchor="_Toc495334368" w:history="1">
            <w:r w:rsidR="005C10D9" w:rsidRPr="0082028D">
              <w:rPr>
                <w:rStyle w:val="Hypertextovprepojenie"/>
                <w:noProof/>
              </w:rPr>
              <w:t>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Stratégia</w:t>
            </w:r>
            <w:r w:rsidR="005C10D9">
              <w:rPr>
                <w:noProof/>
                <w:webHidden/>
              </w:rPr>
              <w:tab/>
            </w:r>
            <w:r w:rsidR="005C10D9">
              <w:rPr>
                <w:noProof/>
                <w:webHidden/>
              </w:rPr>
              <w:fldChar w:fldCharType="begin"/>
            </w:r>
            <w:r w:rsidR="005C10D9">
              <w:rPr>
                <w:noProof/>
                <w:webHidden/>
              </w:rPr>
              <w:instrText xml:space="preserve"> PAGEREF _Toc495334368 \h </w:instrText>
            </w:r>
            <w:r w:rsidR="005C10D9">
              <w:rPr>
                <w:noProof/>
                <w:webHidden/>
              </w:rPr>
            </w:r>
            <w:r w:rsidR="005C10D9">
              <w:rPr>
                <w:noProof/>
                <w:webHidden/>
              </w:rPr>
              <w:fldChar w:fldCharType="separate"/>
            </w:r>
            <w:r w:rsidR="005C10D9">
              <w:rPr>
                <w:noProof/>
                <w:webHidden/>
              </w:rPr>
              <w:t>21</w:t>
            </w:r>
            <w:r w:rsidR="005C10D9">
              <w:rPr>
                <w:noProof/>
                <w:webHidden/>
              </w:rPr>
              <w:fldChar w:fldCharType="end"/>
            </w:r>
          </w:hyperlink>
        </w:p>
        <w:p w14:paraId="199DF591" w14:textId="215F0792" w:rsidR="005C10D9" w:rsidRDefault="00CC5042">
          <w:pPr>
            <w:pStyle w:val="Obsah2"/>
            <w:rPr>
              <w:rFonts w:asciiTheme="minorHAnsi" w:eastAsiaTheme="minorEastAsia" w:hAnsiTheme="minorHAnsi" w:cstheme="minorBidi"/>
              <w:noProof/>
              <w:sz w:val="22"/>
              <w:szCs w:val="22"/>
              <w:lang w:eastAsia="sk-SK"/>
            </w:rPr>
          </w:pPr>
          <w:hyperlink w:anchor="_Toc495334369" w:history="1">
            <w:r w:rsidR="005C10D9" w:rsidRPr="0082028D">
              <w:rPr>
                <w:rStyle w:val="Hypertextovprepojenie"/>
                <w:noProof/>
                <w14:scene3d>
                  <w14:camera w14:prst="orthographicFront"/>
                  <w14:lightRig w14:rig="threePt" w14:dir="t">
                    <w14:rot w14:lat="0" w14:lon="0" w14:rev="0"/>
                  </w14:lightRig>
                </w14:scene3d>
              </w:rPr>
              <w:t>4.1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SWOT analýza</w:t>
            </w:r>
            <w:r w:rsidR="005C10D9">
              <w:rPr>
                <w:noProof/>
                <w:webHidden/>
              </w:rPr>
              <w:tab/>
            </w:r>
            <w:r w:rsidR="005C10D9">
              <w:rPr>
                <w:noProof/>
                <w:webHidden/>
              </w:rPr>
              <w:fldChar w:fldCharType="begin"/>
            </w:r>
            <w:r w:rsidR="005C10D9">
              <w:rPr>
                <w:noProof/>
                <w:webHidden/>
              </w:rPr>
              <w:instrText xml:space="preserve"> PAGEREF _Toc495334369 \h </w:instrText>
            </w:r>
            <w:r w:rsidR="005C10D9">
              <w:rPr>
                <w:noProof/>
                <w:webHidden/>
              </w:rPr>
            </w:r>
            <w:r w:rsidR="005C10D9">
              <w:rPr>
                <w:noProof/>
                <w:webHidden/>
              </w:rPr>
              <w:fldChar w:fldCharType="separate"/>
            </w:r>
            <w:r w:rsidR="005C10D9">
              <w:rPr>
                <w:noProof/>
                <w:webHidden/>
              </w:rPr>
              <w:t>21</w:t>
            </w:r>
            <w:r w:rsidR="005C10D9">
              <w:rPr>
                <w:noProof/>
                <w:webHidden/>
              </w:rPr>
              <w:fldChar w:fldCharType="end"/>
            </w:r>
          </w:hyperlink>
        </w:p>
        <w:p w14:paraId="5BE27F8F" w14:textId="6F770EC3" w:rsidR="005C10D9" w:rsidRDefault="00CC5042">
          <w:pPr>
            <w:pStyle w:val="Obsah2"/>
            <w:rPr>
              <w:rFonts w:asciiTheme="minorHAnsi" w:eastAsiaTheme="minorEastAsia" w:hAnsiTheme="minorHAnsi" w:cstheme="minorBidi"/>
              <w:noProof/>
              <w:sz w:val="22"/>
              <w:szCs w:val="22"/>
              <w:lang w:eastAsia="sk-SK"/>
            </w:rPr>
          </w:pPr>
          <w:hyperlink w:anchor="_Toc495334370" w:history="1">
            <w:r w:rsidR="005C10D9" w:rsidRPr="0082028D">
              <w:rPr>
                <w:rStyle w:val="Hypertextovprepojenie"/>
                <w:noProof/>
                <w14:scene3d>
                  <w14:camera w14:prst="orthographicFront"/>
                  <w14:lightRig w14:rig="threePt" w14:dir="t">
                    <w14:rot w14:lat="0" w14:lon="0" w14:rev="0"/>
                  </w14:lightRig>
                </w14:scene3d>
              </w:rPr>
              <w:t>4.2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Vízia</w:t>
            </w:r>
            <w:r w:rsidR="005C10D9">
              <w:rPr>
                <w:noProof/>
                <w:webHidden/>
              </w:rPr>
              <w:tab/>
            </w:r>
            <w:r w:rsidR="005C10D9">
              <w:rPr>
                <w:noProof/>
                <w:webHidden/>
              </w:rPr>
              <w:fldChar w:fldCharType="begin"/>
            </w:r>
            <w:r w:rsidR="005C10D9">
              <w:rPr>
                <w:noProof/>
                <w:webHidden/>
              </w:rPr>
              <w:instrText xml:space="preserve"> PAGEREF _Toc495334370 \h </w:instrText>
            </w:r>
            <w:r w:rsidR="005C10D9">
              <w:rPr>
                <w:noProof/>
                <w:webHidden/>
              </w:rPr>
            </w:r>
            <w:r w:rsidR="005C10D9">
              <w:rPr>
                <w:noProof/>
                <w:webHidden/>
              </w:rPr>
              <w:fldChar w:fldCharType="separate"/>
            </w:r>
            <w:r w:rsidR="005C10D9">
              <w:rPr>
                <w:noProof/>
                <w:webHidden/>
              </w:rPr>
              <w:t>22</w:t>
            </w:r>
            <w:r w:rsidR="005C10D9">
              <w:rPr>
                <w:noProof/>
                <w:webHidden/>
              </w:rPr>
              <w:fldChar w:fldCharType="end"/>
            </w:r>
          </w:hyperlink>
        </w:p>
        <w:p w14:paraId="1B448085" w14:textId="451C1048" w:rsidR="005C10D9" w:rsidRDefault="00CC5042">
          <w:pPr>
            <w:pStyle w:val="Obsah2"/>
            <w:rPr>
              <w:rFonts w:asciiTheme="minorHAnsi" w:eastAsiaTheme="minorEastAsia" w:hAnsiTheme="minorHAnsi" w:cstheme="minorBidi"/>
              <w:noProof/>
              <w:sz w:val="22"/>
              <w:szCs w:val="22"/>
              <w:lang w:eastAsia="sk-SK"/>
            </w:rPr>
          </w:pPr>
          <w:hyperlink w:anchor="_Toc495334372" w:history="1">
            <w:r w:rsidR="005C10D9" w:rsidRPr="0082028D">
              <w:rPr>
                <w:rStyle w:val="Hypertextovprepojenie"/>
                <w:noProof/>
                <w14:scene3d>
                  <w14:camera w14:prst="orthographicFront"/>
                  <w14:lightRig w14:rig="threePt" w14:dir="t">
                    <w14:rot w14:lat="0" w14:lon="0" w14:rev="0"/>
                  </w14:lightRig>
                </w14:scene3d>
              </w:rPr>
              <w:t>4.3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Výber prístupu</w:t>
            </w:r>
            <w:r w:rsidR="005C10D9">
              <w:rPr>
                <w:noProof/>
                <w:webHidden/>
              </w:rPr>
              <w:tab/>
            </w:r>
            <w:r w:rsidR="005C10D9">
              <w:rPr>
                <w:noProof/>
                <w:webHidden/>
              </w:rPr>
              <w:fldChar w:fldCharType="begin"/>
            </w:r>
            <w:r w:rsidR="005C10D9">
              <w:rPr>
                <w:noProof/>
                <w:webHidden/>
              </w:rPr>
              <w:instrText xml:space="preserve"> PAGEREF _Toc495334372 \h </w:instrText>
            </w:r>
            <w:r w:rsidR="005C10D9">
              <w:rPr>
                <w:noProof/>
                <w:webHidden/>
              </w:rPr>
            </w:r>
            <w:r w:rsidR="005C10D9">
              <w:rPr>
                <w:noProof/>
                <w:webHidden/>
              </w:rPr>
              <w:fldChar w:fldCharType="separate"/>
            </w:r>
            <w:r w:rsidR="005C10D9">
              <w:rPr>
                <w:noProof/>
                <w:webHidden/>
              </w:rPr>
              <w:t>23</w:t>
            </w:r>
            <w:r w:rsidR="005C10D9">
              <w:rPr>
                <w:noProof/>
                <w:webHidden/>
              </w:rPr>
              <w:fldChar w:fldCharType="end"/>
            </w:r>
          </w:hyperlink>
        </w:p>
        <w:p w14:paraId="2E03338D" w14:textId="4D5FDCAF" w:rsidR="005C10D9" w:rsidRDefault="00CC5042">
          <w:pPr>
            <w:pStyle w:val="Obsah3"/>
            <w:rPr>
              <w:rFonts w:asciiTheme="minorHAnsi" w:eastAsiaTheme="minorEastAsia" w:hAnsiTheme="minorHAnsi" w:cstheme="minorBidi"/>
              <w:noProof/>
              <w:sz w:val="22"/>
              <w:szCs w:val="22"/>
              <w:lang w:eastAsia="sk-SK"/>
            </w:rPr>
          </w:pPr>
          <w:hyperlink w:anchor="_Toc495334374" w:history="1">
            <w:r w:rsidR="005C10D9" w:rsidRPr="0082028D">
              <w:rPr>
                <w:rStyle w:val="Hypertextovprepojenie"/>
                <w:noProof/>
              </w:rPr>
              <w:t>4.3.1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Otvorené údaje a prístup k dátovému hospodárstvu</w:t>
            </w:r>
            <w:r w:rsidR="005C10D9">
              <w:rPr>
                <w:noProof/>
                <w:webHidden/>
              </w:rPr>
              <w:tab/>
            </w:r>
            <w:r w:rsidR="005C10D9">
              <w:rPr>
                <w:noProof/>
                <w:webHidden/>
              </w:rPr>
              <w:fldChar w:fldCharType="begin"/>
            </w:r>
            <w:r w:rsidR="005C10D9">
              <w:rPr>
                <w:noProof/>
                <w:webHidden/>
              </w:rPr>
              <w:instrText xml:space="preserve"> PAGEREF _Toc495334374 \h </w:instrText>
            </w:r>
            <w:r w:rsidR="005C10D9">
              <w:rPr>
                <w:noProof/>
                <w:webHidden/>
              </w:rPr>
            </w:r>
            <w:r w:rsidR="005C10D9">
              <w:rPr>
                <w:noProof/>
                <w:webHidden/>
              </w:rPr>
              <w:fldChar w:fldCharType="separate"/>
            </w:r>
            <w:r w:rsidR="005C10D9">
              <w:rPr>
                <w:noProof/>
                <w:webHidden/>
              </w:rPr>
              <w:t>24</w:t>
            </w:r>
            <w:r w:rsidR="005C10D9">
              <w:rPr>
                <w:noProof/>
                <w:webHidden/>
              </w:rPr>
              <w:fldChar w:fldCharType="end"/>
            </w:r>
          </w:hyperlink>
        </w:p>
        <w:p w14:paraId="4BDD7BC4" w14:textId="368D456C" w:rsidR="005C10D9" w:rsidRDefault="00CC5042">
          <w:pPr>
            <w:pStyle w:val="Obsah3"/>
            <w:rPr>
              <w:rFonts w:asciiTheme="minorHAnsi" w:eastAsiaTheme="minorEastAsia" w:hAnsiTheme="minorHAnsi" w:cstheme="minorBidi"/>
              <w:noProof/>
              <w:sz w:val="22"/>
              <w:szCs w:val="22"/>
              <w:lang w:eastAsia="sk-SK"/>
            </w:rPr>
          </w:pPr>
          <w:hyperlink w:anchor="_Toc495334375" w:history="1">
            <w:r w:rsidR="005C10D9" w:rsidRPr="0082028D">
              <w:rPr>
                <w:rStyle w:val="Hypertextovprepojenie"/>
                <w:noProof/>
                <w:lang w:val="en-US"/>
              </w:rPr>
              <w:t>4.3.2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Ako vytvori</w:t>
            </w:r>
            <w:r w:rsidR="005C10D9" w:rsidRPr="0082028D">
              <w:rPr>
                <w:rStyle w:val="Hypertextovprepojenie"/>
                <w:noProof/>
                <w:lang w:val="en-US"/>
              </w:rPr>
              <w:t>ť funkčnú komunitu</w:t>
            </w:r>
            <w:r w:rsidR="005C10D9">
              <w:rPr>
                <w:noProof/>
                <w:webHidden/>
              </w:rPr>
              <w:tab/>
            </w:r>
            <w:r w:rsidR="005C10D9">
              <w:rPr>
                <w:noProof/>
                <w:webHidden/>
              </w:rPr>
              <w:fldChar w:fldCharType="begin"/>
            </w:r>
            <w:r w:rsidR="005C10D9">
              <w:rPr>
                <w:noProof/>
                <w:webHidden/>
              </w:rPr>
              <w:instrText xml:space="preserve"> PAGEREF _Toc495334375 \h </w:instrText>
            </w:r>
            <w:r w:rsidR="005C10D9">
              <w:rPr>
                <w:noProof/>
                <w:webHidden/>
              </w:rPr>
            </w:r>
            <w:r w:rsidR="005C10D9">
              <w:rPr>
                <w:noProof/>
                <w:webHidden/>
              </w:rPr>
              <w:fldChar w:fldCharType="separate"/>
            </w:r>
            <w:r w:rsidR="005C10D9">
              <w:rPr>
                <w:noProof/>
                <w:webHidden/>
              </w:rPr>
              <w:t>24</w:t>
            </w:r>
            <w:r w:rsidR="005C10D9">
              <w:rPr>
                <w:noProof/>
                <w:webHidden/>
              </w:rPr>
              <w:fldChar w:fldCharType="end"/>
            </w:r>
          </w:hyperlink>
        </w:p>
        <w:p w14:paraId="0AE1FC5A" w14:textId="4D4CA6E6" w:rsidR="005C10D9" w:rsidRDefault="00CC5042">
          <w:pPr>
            <w:pStyle w:val="Obsah3"/>
            <w:rPr>
              <w:rFonts w:asciiTheme="minorHAnsi" w:eastAsiaTheme="minorEastAsia" w:hAnsiTheme="minorHAnsi" w:cstheme="minorBidi"/>
              <w:noProof/>
              <w:sz w:val="22"/>
              <w:szCs w:val="22"/>
              <w:lang w:eastAsia="sk-SK"/>
            </w:rPr>
          </w:pPr>
          <w:hyperlink w:anchor="_Toc495334376" w:history="1">
            <w:r w:rsidR="005C10D9" w:rsidRPr="0082028D">
              <w:rPr>
                <w:rStyle w:val="Hypertextovprepojenie"/>
                <w:noProof/>
              </w:rPr>
              <w:t>4.3.3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Model pre „governance“ otvorených údajov</w:t>
            </w:r>
            <w:r w:rsidR="005C10D9">
              <w:rPr>
                <w:noProof/>
                <w:webHidden/>
              </w:rPr>
              <w:tab/>
            </w:r>
            <w:r w:rsidR="005C10D9">
              <w:rPr>
                <w:noProof/>
                <w:webHidden/>
              </w:rPr>
              <w:fldChar w:fldCharType="begin"/>
            </w:r>
            <w:r w:rsidR="005C10D9">
              <w:rPr>
                <w:noProof/>
                <w:webHidden/>
              </w:rPr>
              <w:instrText xml:space="preserve"> PAGEREF _Toc495334376 \h </w:instrText>
            </w:r>
            <w:r w:rsidR="005C10D9">
              <w:rPr>
                <w:noProof/>
                <w:webHidden/>
              </w:rPr>
            </w:r>
            <w:r w:rsidR="005C10D9">
              <w:rPr>
                <w:noProof/>
                <w:webHidden/>
              </w:rPr>
              <w:fldChar w:fldCharType="separate"/>
            </w:r>
            <w:r w:rsidR="005C10D9">
              <w:rPr>
                <w:noProof/>
                <w:webHidden/>
              </w:rPr>
              <w:t>26</w:t>
            </w:r>
            <w:r w:rsidR="005C10D9">
              <w:rPr>
                <w:noProof/>
                <w:webHidden/>
              </w:rPr>
              <w:fldChar w:fldCharType="end"/>
            </w:r>
          </w:hyperlink>
        </w:p>
        <w:p w14:paraId="1A9ABCA0" w14:textId="6CC654B4" w:rsidR="005C10D9" w:rsidRDefault="00CC5042">
          <w:pPr>
            <w:pStyle w:val="Obsah3"/>
            <w:rPr>
              <w:rFonts w:asciiTheme="minorHAnsi" w:eastAsiaTheme="minorEastAsia" w:hAnsiTheme="minorHAnsi" w:cstheme="minorBidi"/>
              <w:noProof/>
              <w:sz w:val="22"/>
              <w:szCs w:val="22"/>
              <w:lang w:eastAsia="sk-SK"/>
            </w:rPr>
          </w:pPr>
          <w:hyperlink w:anchor="_Toc495334381" w:history="1">
            <w:r w:rsidR="005C10D9" w:rsidRPr="0082028D">
              <w:rPr>
                <w:rStyle w:val="Hypertextovprepojenie"/>
                <w:noProof/>
              </w:rPr>
              <w:t>4.3.4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Spôsob zabezpečenia kvality otvorených údajov</w:t>
            </w:r>
            <w:r w:rsidR="005C10D9">
              <w:rPr>
                <w:noProof/>
                <w:webHidden/>
              </w:rPr>
              <w:tab/>
            </w:r>
            <w:r w:rsidR="005C10D9">
              <w:rPr>
                <w:noProof/>
                <w:webHidden/>
              </w:rPr>
              <w:fldChar w:fldCharType="begin"/>
            </w:r>
            <w:r w:rsidR="005C10D9">
              <w:rPr>
                <w:noProof/>
                <w:webHidden/>
              </w:rPr>
              <w:instrText xml:space="preserve"> PAGEREF _Toc495334381 \h </w:instrText>
            </w:r>
            <w:r w:rsidR="005C10D9">
              <w:rPr>
                <w:noProof/>
                <w:webHidden/>
              </w:rPr>
            </w:r>
            <w:r w:rsidR="005C10D9">
              <w:rPr>
                <w:noProof/>
                <w:webHidden/>
              </w:rPr>
              <w:fldChar w:fldCharType="separate"/>
            </w:r>
            <w:r w:rsidR="005C10D9">
              <w:rPr>
                <w:noProof/>
                <w:webHidden/>
              </w:rPr>
              <w:t>27</w:t>
            </w:r>
            <w:r w:rsidR="005C10D9">
              <w:rPr>
                <w:noProof/>
                <w:webHidden/>
              </w:rPr>
              <w:fldChar w:fldCharType="end"/>
            </w:r>
          </w:hyperlink>
        </w:p>
        <w:p w14:paraId="3D42F4E1" w14:textId="4E92DE53" w:rsidR="005C10D9" w:rsidRDefault="00CC5042">
          <w:pPr>
            <w:pStyle w:val="Obsah3"/>
            <w:rPr>
              <w:rFonts w:asciiTheme="minorHAnsi" w:eastAsiaTheme="minorEastAsia" w:hAnsiTheme="minorHAnsi" w:cstheme="minorBidi"/>
              <w:noProof/>
              <w:sz w:val="22"/>
              <w:szCs w:val="22"/>
              <w:lang w:eastAsia="sk-SK"/>
            </w:rPr>
          </w:pPr>
          <w:hyperlink w:anchor="_Toc495334382" w:history="1">
            <w:r w:rsidR="005C10D9" w:rsidRPr="0082028D">
              <w:rPr>
                <w:rStyle w:val="Hypertextovprepojenie"/>
                <w:noProof/>
              </w:rPr>
              <w:t>4.3.5</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Spôsob prístupu (access) k otvoreným údajom</w:t>
            </w:r>
            <w:r w:rsidR="005C10D9">
              <w:rPr>
                <w:noProof/>
                <w:webHidden/>
              </w:rPr>
              <w:tab/>
            </w:r>
            <w:r w:rsidR="005C10D9">
              <w:rPr>
                <w:noProof/>
                <w:webHidden/>
              </w:rPr>
              <w:fldChar w:fldCharType="begin"/>
            </w:r>
            <w:r w:rsidR="005C10D9">
              <w:rPr>
                <w:noProof/>
                <w:webHidden/>
              </w:rPr>
              <w:instrText xml:space="preserve"> PAGEREF _Toc495334382 \h </w:instrText>
            </w:r>
            <w:r w:rsidR="005C10D9">
              <w:rPr>
                <w:noProof/>
                <w:webHidden/>
              </w:rPr>
            </w:r>
            <w:r w:rsidR="005C10D9">
              <w:rPr>
                <w:noProof/>
                <w:webHidden/>
              </w:rPr>
              <w:fldChar w:fldCharType="separate"/>
            </w:r>
            <w:r w:rsidR="005C10D9">
              <w:rPr>
                <w:noProof/>
                <w:webHidden/>
              </w:rPr>
              <w:t>28</w:t>
            </w:r>
            <w:r w:rsidR="005C10D9">
              <w:rPr>
                <w:noProof/>
                <w:webHidden/>
              </w:rPr>
              <w:fldChar w:fldCharType="end"/>
            </w:r>
          </w:hyperlink>
        </w:p>
        <w:p w14:paraId="4CB942C4" w14:textId="1068DEA9" w:rsidR="005C10D9" w:rsidRDefault="00CC5042">
          <w:pPr>
            <w:pStyle w:val="Obsah3"/>
            <w:rPr>
              <w:rFonts w:asciiTheme="minorHAnsi" w:eastAsiaTheme="minorEastAsia" w:hAnsiTheme="minorHAnsi" w:cstheme="minorBidi"/>
              <w:noProof/>
              <w:sz w:val="22"/>
              <w:szCs w:val="22"/>
              <w:lang w:eastAsia="sk-SK"/>
            </w:rPr>
          </w:pPr>
          <w:hyperlink w:anchor="_Toc495334387" w:history="1">
            <w:r w:rsidR="005C10D9">
              <w:rPr>
                <w:rFonts w:asciiTheme="minorHAnsi" w:eastAsiaTheme="minorEastAsia" w:hAnsiTheme="minorHAnsi" w:cstheme="minorBidi"/>
                <w:noProof/>
                <w:sz w:val="22"/>
                <w:szCs w:val="22"/>
                <w:lang w:eastAsia="sk-SK"/>
              </w:rPr>
              <w:tab/>
            </w:r>
            <w:r w:rsidR="005C10D9" w:rsidRPr="0082028D">
              <w:rPr>
                <w:rStyle w:val="Hypertextovprepojenie"/>
                <w:noProof/>
              </w:rPr>
              <w:t xml:space="preserve">Výber formátov pre sprístupnené otvorené údaje </w:t>
            </w:r>
            <w:r w:rsidR="005C10D9">
              <w:rPr>
                <w:noProof/>
                <w:webHidden/>
              </w:rPr>
              <w:tab/>
            </w:r>
            <w:r w:rsidR="005C10D9">
              <w:rPr>
                <w:noProof/>
                <w:webHidden/>
              </w:rPr>
              <w:fldChar w:fldCharType="begin"/>
            </w:r>
            <w:r w:rsidR="005C10D9">
              <w:rPr>
                <w:noProof/>
                <w:webHidden/>
              </w:rPr>
              <w:instrText xml:space="preserve"> PAGEREF _Toc495334387 \h </w:instrText>
            </w:r>
            <w:r w:rsidR="005C10D9">
              <w:rPr>
                <w:noProof/>
                <w:webHidden/>
              </w:rPr>
            </w:r>
            <w:r w:rsidR="005C10D9">
              <w:rPr>
                <w:noProof/>
                <w:webHidden/>
              </w:rPr>
              <w:fldChar w:fldCharType="separate"/>
            </w:r>
            <w:r w:rsidR="005C10D9">
              <w:rPr>
                <w:noProof/>
                <w:webHidden/>
              </w:rPr>
              <w:t>28</w:t>
            </w:r>
            <w:r w:rsidR="005C10D9">
              <w:rPr>
                <w:noProof/>
                <w:webHidden/>
              </w:rPr>
              <w:fldChar w:fldCharType="end"/>
            </w:r>
          </w:hyperlink>
        </w:p>
        <w:p w14:paraId="7A4329AC" w14:textId="1737194F" w:rsidR="005C10D9" w:rsidRDefault="00CC5042">
          <w:pPr>
            <w:pStyle w:val="Obsah3"/>
            <w:rPr>
              <w:rFonts w:asciiTheme="minorHAnsi" w:eastAsiaTheme="minorEastAsia" w:hAnsiTheme="minorHAnsi" w:cstheme="minorBidi"/>
              <w:noProof/>
              <w:sz w:val="22"/>
              <w:szCs w:val="22"/>
              <w:lang w:eastAsia="sk-SK"/>
            </w:rPr>
          </w:pPr>
          <w:hyperlink w:anchor="_Toc495334388" w:history="1">
            <w:r w:rsidR="005C10D9" w:rsidRPr="0082028D">
              <w:rPr>
                <w:rStyle w:val="Hypertextovprepojenie"/>
                <w:noProof/>
              </w:rPr>
              <w:t>4.3.6</w:t>
            </w:r>
            <w:r w:rsidR="005C10D9">
              <w:rPr>
                <w:rFonts w:asciiTheme="minorHAnsi" w:eastAsiaTheme="minorEastAsia" w:hAnsiTheme="minorHAnsi" w:cstheme="minorBidi"/>
                <w:noProof/>
                <w:sz w:val="22"/>
                <w:szCs w:val="22"/>
                <w:lang w:eastAsia="sk-SK"/>
              </w:rPr>
              <w:tab/>
            </w:r>
            <w:r w:rsidR="005C10D9">
              <w:rPr>
                <w:noProof/>
                <w:webHidden/>
              </w:rPr>
              <w:tab/>
            </w:r>
            <w:r w:rsidR="005C10D9">
              <w:rPr>
                <w:noProof/>
                <w:webHidden/>
              </w:rPr>
              <w:fldChar w:fldCharType="begin"/>
            </w:r>
            <w:r w:rsidR="005C10D9">
              <w:rPr>
                <w:noProof/>
                <w:webHidden/>
              </w:rPr>
              <w:instrText xml:space="preserve"> PAGEREF _Toc495334388 \h </w:instrText>
            </w:r>
            <w:r w:rsidR="005C10D9">
              <w:rPr>
                <w:noProof/>
                <w:webHidden/>
              </w:rPr>
            </w:r>
            <w:r w:rsidR="005C10D9">
              <w:rPr>
                <w:noProof/>
                <w:webHidden/>
              </w:rPr>
              <w:fldChar w:fldCharType="separate"/>
            </w:r>
            <w:r w:rsidR="005C10D9">
              <w:rPr>
                <w:noProof/>
                <w:webHidden/>
              </w:rPr>
              <w:t>28</w:t>
            </w:r>
            <w:r w:rsidR="005C10D9">
              <w:rPr>
                <w:noProof/>
                <w:webHidden/>
              </w:rPr>
              <w:fldChar w:fldCharType="end"/>
            </w:r>
          </w:hyperlink>
        </w:p>
        <w:p w14:paraId="7DA2AED5" w14:textId="326835CB" w:rsidR="005C10D9" w:rsidRDefault="00CC5042">
          <w:pPr>
            <w:pStyle w:val="Obsah3"/>
            <w:rPr>
              <w:rFonts w:asciiTheme="minorHAnsi" w:eastAsiaTheme="minorEastAsia" w:hAnsiTheme="minorHAnsi" w:cstheme="minorBidi"/>
              <w:noProof/>
              <w:sz w:val="22"/>
              <w:szCs w:val="22"/>
              <w:lang w:eastAsia="sk-SK"/>
            </w:rPr>
          </w:pPr>
          <w:hyperlink w:anchor="_Toc495334389" w:history="1">
            <w:r w:rsidR="005C10D9" w:rsidRPr="0082028D">
              <w:rPr>
                <w:rStyle w:val="Hypertextovprepojenie"/>
                <w:noProof/>
              </w:rPr>
              <w:t>4.3.7</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Miera centralizácie</w:t>
            </w:r>
            <w:r w:rsidR="005C10D9">
              <w:rPr>
                <w:noProof/>
                <w:webHidden/>
              </w:rPr>
              <w:tab/>
            </w:r>
            <w:r w:rsidR="005C10D9">
              <w:rPr>
                <w:noProof/>
                <w:webHidden/>
              </w:rPr>
              <w:fldChar w:fldCharType="begin"/>
            </w:r>
            <w:r w:rsidR="005C10D9">
              <w:rPr>
                <w:noProof/>
                <w:webHidden/>
              </w:rPr>
              <w:instrText xml:space="preserve"> PAGEREF _Toc495334389 \h </w:instrText>
            </w:r>
            <w:r w:rsidR="005C10D9">
              <w:rPr>
                <w:noProof/>
                <w:webHidden/>
              </w:rPr>
            </w:r>
            <w:r w:rsidR="005C10D9">
              <w:rPr>
                <w:noProof/>
                <w:webHidden/>
              </w:rPr>
              <w:fldChar w:fldCharType="separate"/>
            </w:r>
            <w:r w:rsidR="005C10D9">
              <w:rPr>
                <w:noProof/>
                <w:webHidden/>
              </w:rPr>
              <w:t>29</w:t>
            </w:r>
            <w:r w:rsidR="005C10D9">
              <w:rPr>
                <w:noProof/>
                <w:webHidden/>
              </w:rPr>
              <w:fldChar w:fldCharType="end"/>
            </w:r>
          </w:hyperlink>
        </w:p>
        <w:p w14:paraId="651A0B40" w14:textId="2C63B9CD" w:rsidR="005C10D9" w:rsidRDefault="00CC5042">
          <w:pPr>
            <w:pStyle w:val="Obsah3"/>
            <w:rPr>
              <w:rFonts w:asciiTheme="minorHAnsi" w:eastAsiaTheme="minorEastAsia" w:hAnsiTheme="minorHAnsi" w:cstheme="minorBidi"/>
              <w:noProof/>
              <w:sz w:val="22"/>
              <w:szCs w:val="22"/>
              <w:lang w:eastAsia="sk-SK"/>
            </w:rPr>
          </w:pPr>
          <w:hyperlink w:anchor="_Toc495334390" w:history="1">
            <w:r w:rsidR="005C10D9" w:rsidRPr="0082028D">
              <w:rPr>
                <w:rStyle w:val="Hypertextovprepojenie"/>
                <w:noProof/>
              </w:rPr>
              <w:t>4.3.8</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Výber licenčných modelov</w:t>
            </w:r>
            <w:r w:rsidR="005C10D9">
              <w:rPr>
                <w:noProof/>
                <w:webHidden/>
              </w:rPr>
              <w:tab/>
            </w:r>
            <w:r w:rsidR="005C10D9">
              <w:rPr>
                <w:noProof/>
                <w:webHidden/>
              </w:rPr>
              <w:fldChar w:fldCharType="begin"/>
            </w:r>
            <w:r w:rsidR="005C10D9">
              <w:rPr>
                <w:noProof/>
                <w:webHidden/>
              </w:rPr>
              <w:instrText xml:space="preserve"> PAGEREF _Toc495334390 \h </w:instrText>
            </w:r>
            <w:r w:rsidR="005C10D9">
              <w:rPr>
                <w:noProof/>
                <w:webHidden/>
              </w:rPr>
            </w:r>
            <w:r w:rsidR="005C10D9">
              <w:rPr>
                <w:noProof/>
                <w:webHidden/>
              </w:rPr>
              <w:fldChar w:fldCharType="separate"/>
            </w:r>
            <w:r w:rsidR="005C10D9">
              <w:rPr>
                <w:noProof/>
                <w:webHidden/>
              </w:rPr>
              <w:t>29</w:t>
            </w:r>
            <w:r w:rsidR="005C10D9">
              <w:rPr>
                <w:noProof/>
                <w:webHidden/>
              </w:rPr>
              <w:fldChar w:fldCharType="end"/>
            </w:r>
          </w:hyperlink>
        </w:p>
        <w:p w14:paraId="332E896A" w14:textId="53C07F17" w:rsidR="005C10D9" w:rsidRDefault="00CC5042">
          <w:pPr>
            <w:pStyle w:val="Obsah3"/>
            <w:rPr>
              <w:rFonts w:asciiTheme="minorHAnsi" w:eastAsiaTheme="minorEastAsia" w:hAnsiTheme="minorHAnsi" w:cstheme="minorBidi"/>
              <w:noProof/>
              <w:sz w:val="22"/>
              <w:szCs w:val="22"/>
              <w:lang w:eastAsia="sk-SK"/>
            </w:rPr>
          </w:pPr>
          <w:hyperlink w:anchor="_Toc495334391" w:history="1">
            <w:r w:rsidR="005C10D9" w:rsidRPr="0082028D">
              <w:rPr>
                <w:rStyle w:val="Hypertextovprepojenie"/>
                <w:noProof/>
              </w:rPr>
              <w:t>4.3.9</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Pôvod údajov</w:t>
            </w:r>
            <w:r w:rsidR="005C10D9">
              <w:rPr>
                <w:noProof/>
                <w:webHidden/>
              </w:rPr>
              <w:tab/>
            </w:r>
            <w:r w:rsidR="005C10D9">
              <w:rPr>
                <w:noProof/>
                <w:webHidden/>
              </w:rPr>
              <w:fldChar w:fldCharType="begin"/>
            </w:r>
            <w:r w:rsidR="005C10D9">
              <w:rPr>
                <w:noProof/>
                <w:webHidden/>
              </w:rPr>
              <w:instrText xml:space="preserve"> PAGEREF _Toc495334391 \h </w:instrText>
            </w:r>
            <w:r w:rsidR="005C10D9">
              <w:rPr>
                <w:noProof/>
                <w:webHidden/>
              </w:rPr>
            </w:r>
            <w:r w:rsidR="005C10D9">
              <w:rPr>
                <w:noProof/>
                <w:webHidden/>
              </w:rPr>
              <w:fldChar w:fldCharType="separate"/>
            </w:r>
            <w:r w:rsidR="005C10D9">
              <w:rPr>
                <w:noProof/>
                <w:webHidden/>
              </w:rPr>
              <w:t>30</w:t>
            </w:r>
            <w:r w:rsidR="005C10D9">
              <w:rPr>
                <w:noProof/>
                <w:webHidden/>
              </w:rPr>
              <w:fldChar w:fldCharType="end"/>
            </w:r>
          </w:hyperlink>
        </w:p>
        <w:p w14:paraId="1B5A8851" w14:textId="4B57D7E3" w:rsidR="005C10D9" w:rsidRDefault="00CC5042">
          <w:pPr>
            <w:pStyle w:val="Obsah3"/>
            <w:rPr>
              <w:rFonts w:asciiTheme="minorHAnsi" w:eastAsiaTheme="minorEastAsia" w:hAnsiTheme="minorHAnsi" w:cstheme="minorBidi"/>
              <w:noProof/>
              <w:sz w:val="22"/>
              <w:szCs w:val="22"/>
              <w:lang w:eastAsia="sk-SK"/>
            </w:rPr>
          </w:pPr>
          <w:hyperlink w:anchor="_Toc495334394" w:history="1">
            <w:r w:rsidR="005C10D9" w:rsidRPr="0082028D">
              <w:rPr>
                <w:rStyle w:val="Hypertextovprepojenie"/>
                <w:noProof/>
              </w:rPr>
              <w:t>4.3.10</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Ochrana súkromia a otvorené údaje</w:t>
            </w:r>
            <w:r w:rsidR="005C10D9">
              <w:rPr>
                <w:noProof/>
                <w:webHidden/>
              </w:rPr>
              <w:tab/>
            </w:r>
            <w:r w:rsidR="005C10D9">
              <w:rPr>
                <w:noProof/>
                <w:webHidden/>
              </w:rPr>
              <w:fldChar w:fldCharType="begin"/>
            </w:r>
            <w:r w:rsidR="005C10D9">
              <w:rPr>
                <w:noProof/>
                <w:webHidden/>
              </w:rPr>
              <w:instrText xml:space="preserve"> PAGEREF _Toc495334394 \h </w:instrText>
            </w:r>
            <w:r w:rsidR="005C10D9">
              <w:rPr>
                <w:noProof/>
                <w:webHidden/>
              </w:rPr>
            </w:r>
            <w:r w:rsidR="005C10D9">
              <w:rPr>
                <w:noProof/>
                <w:webHidden/>
              </w:rPr>
              <w:fldChar w:fldCharType="separate"/>
            </w:r>
            <w:r w:rsidR="005C10D9">
              <w:rPr>
                <w:noProof/>
                <w:webHidden/>
              </w:rPr>
              <w:t>31</w:t>
            </w:r>
            <w:r w:rsidR="005C10D9">
              <w:rPr>
                <w:noProof/>
                <w:webHidden/>
              </w:rPr>
              <w:fldChar w:fldCharType="end"/>
            </w:r>
          </w:hyperlink>
        </w:p>
        <w:p w14:paraId="7B2C58F9" w14:textId="506000CA" w:rsidR="005C10D9" w:rsidRDefault="00CC5042">
          <w:pPr>
            <w:pStyle w:val="Obsah3"/>
            <w:rPr>
              <w:rFonts w:asciiTheme="minorHAnsi" w:eastAsiaTheme="minorEastAsia" w:hAnsiTheme="minorHAnsi" w:cstheme="minorBidi"/>
              <w:noProof/>
              <w:sz w:val="22"/>
              <w:szCs w:val="22"/>
              <w:lang w:eastAsia="sk-SK"/>
            </w:rPr>
          </w:pPr>
          <w:hyperlink w:anchor="_Toc495334396" w:history="1">
            <w:r w:rsidR="005C10D9" w:rsidRPr="0082028D">
              <w:rPr>
                <w:rStyle w:val="Hypertextovprepojenie"/>
                <w:noProof/>
              </w:rPr>
              <w:t>4.3.11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Spôsob zabezpečenia dôveryhodnosti</w:t>
            </w:r>
            <w:r w:rsidR="005C10D9">
              <w:rPr>
                <w:noProof/>
                <w:webHidden/>
              </w:rPr>
              <w:tab/>
            </w:r>
            <w:r w:rsidR="005C10D9">
              <w:rPr>
                <w:noProof/>
                <w:webHidden/>
              </w:rPr>
              <w:fldChar w:fldCharType="begin"/>
            </w:r>
            <w:r w:rsidR="005C10D9">
              <w:rPr>
                <w:noProof/>
                <w:webHidden/>
              </w:rPr>
              <w:instrText xml:space="preserve"> PAGEREF _Toc495334396 \h </w:instrText>
            </w:r>
            <w:r w:rsidR="005C10D9">
              <w:rPr>
                <w:noProof/>
                <w:webHidden/>
              </w:rPr>
            </w:r>
            <w:r w:rsidR="005C10D9">
              <w:rPr>
                <w:noProof/>
                <w:webHidden/>
              </w:rPr>
              <w:fldChar w:fldCharType="separate"/>
            </w:r>
            <w:r w:rsidR="005C10D9">
              <w:rPr>
                <w:noProof/>
                <w:webHidden/>
              </w:rPr>
              <w:t>33</w:t>
            </w:r>
            <w:r w:rsidR="005C10D9">
              <w:rPr>
                <w:noProof/>
                <w:webHidden/>
              </w:rPr>
              <w:fldChar w:fldCharType="end"/>
            </w:r>
          </w:hyperlink>
        </w:p>
        <w:p w14:paraId="6F5E4895" w14:textId="2711E05F" w:rsidR="005C10D9" w:rsidRDefault="00CC5042">
          <w:pPr>
            <w:pStyle w:val="Obsah2"/>
            <w:rPr>
              <w:rFonts w:asciiTheme="minorHAnsi" w:eastAsiaTheme="minorEastAsia" w:hAnsiTheme="minorHAnsi" w:cstheme="minorBidi"/>
              <w:noProof/>
              <w:sz w:val="22"/>
              <w:szCs w:val="22"/>
              <w:lang w:eastAsia="sk-SK"/>
            </w:rPr>
          </w:pPr>
          <w:hyperlink w:anchor="_Toc495334397" w:history="1">
            <w:r w:rsidR="005C10D9" w:rsidRPr="0082028D">
              <w:rPr>
                <w:rStyle w:val="Hypertextovprepojenie"/>
                <w:noProof/>
                <w14:scene3d>
                  <w14:camera w14:prst="orthographicFront"/>
                  <w14:lightRig w14:rig="threePt" w14:dir="t">
                    <w14:rot w14:lat="0" w14:lon="0" w14:rev="0"/>
                  </w14:lightRig>
                </w14:scene3d>
              </w:rPr>
              <w:t>4.4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Prehľad najlepších skúseností</w:t>
            </w:r>
            <w:r w:rsidR="005C10D9">
              <w:rPr>
                <w:noProof/>
                <w:webHidden/>
              </w:rPr>
              <w:tab/>
            </w:r>
            <w:r w:rsidR="005C10D9">
              <w:rPr>
                <w:noProof/>
                <w:webHidden/>
              </w:rPr>
              <w:fldChar w:fldCharType="begin"/>
            </w:r>
            <w:r w:rsidR="005C10D9">
              <w:rPr>
                <w:noProof/>
                <w:webHidden/>
              </w:rPr>
              <w:instrText xml:space="preserve"> PAGEREF _Toc495334397 \h </w:instrText>
            </w:r>
            <w:r w:rsidR="005C10D9">
              <w:rPr>
                <w:noProof/>
                <w:webHidden/>
              </w:rPr>
            </w:r>
            <w:r w:rsidR="005C10D9">
              <w:rPr>
                <w:noProof/>
                <w:webHidden/>
              </w:rPr>
              <w:fldChar w:fldCharType="separate"/>
            </w:r>
            <w:r w:rsidR="005C10D9">
              <w:rPr>
                <w:noProof/>
                <w:webHidden/>
              </w:rPr>
              <w:t>33</w:t>
            </w:r>
            <w:r w:rsidR="005C10D9">
              <w:rPr>
                <w:noProof/>
                <w:webHidden/>
              </w:rPr>
              <w:fldChar w:fldCharType="end"/>
            </w:r>
          </w:hyperlink>
        </w:p>
        <w:p w14:paraId="0F136D59" w14:textId="35D1961F" w:rsidR="005C10D9" w:rsidRDefault="00CC5042">
          <w:pPr>
            <w:pStyle w:val="Obsah1"/>
            <w:rPr>
              <w:rFonts w:asciiTheme="minorHAnsi" w:eastAsiaTheme="minorEastAsia" w:hAnsiTheme="minorHAnsi" w:cstheme="minorBidi"/>
              <w:noProof/>
              <w:sz w:val="22"/>
              <w:szCs w:val="22"/>
              <w:lang w:eastAsia="sk-SK"/>
            </w:rPr>
          </w:pPr>
          <w:hyperlink w:anchor="_Toc495334398" w:history="1">
            <w:r w:rsidR="005C10D9" w:rsidRPr="0082028D">
              <w:rPr>
                <w:rStyle w:val="Hypertextovprepojenie"/>
                <w:noProof/>
              </w:rPr>
              <w:t>5</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Architektúra riešenia</w:t>
            </w:r>
            <w:r w:rsidR="005C10D9">
              <w:rPr>
                <w:noProof/>
                <w:webHidden/>
              </w:rPr>
              <w:tab/>
            </w:r>
            <w:r w:rsidR="005C10D9">
              <w:rPr>
                <w:noProof/>
                <w:webHidden/>
              </w:rPr>
              <w:fldChar w:fldCharType="begin"/>
            </w:r>
            <w:r w:rsidR="005C10D9">
              <w:rPr>
                <w:noProof/>
                <w:webHidden/>
              </w:rPr>
              <w:instrText xml:space="preserve"> PAGEREF _Toc495334398 \h </w:instrText>
            </w:r>
            <w:r w:rsidR="005C10D9">
              <w:rPr>
                <w:noProof/>
                <w:webHidden/>
              </w:rPr>
            </w:r>
            <w:r w:rsidR="005C10D9">
              <w:rPr>
                <w:noProof/>
                <w:webHidden/>
              </w:rPr>
              <w:fldChar w:fldCharType="separate"/>
            </w:r>
            <w:r w:rsidR="005C10D9">
              <w:rPr>
                <w:noProof/>
                <w:webHidden/>
              </w:rPr>
              <w:t>35</w:t>
            </w:r>
            <w:r w:rsidR="005C10D9">
              <w:rPr>
                <w:noProof/>
                <w:webHidden/>
              </w:rPr>
              <w:fldChar w:fldCharType="end"/>
            </w:r>
          </w:hyperlink>
        </w:p>
        <w:p w14:paraId="7756B47D" w14:textId="2BAB0CFA" w:rsidR="005C10D9" w:rsidRDefault="00CC5042">
          <w:pPr>
            <w:pStyle w:val="Obsah2"/>
            <w:rPr>
              <w:rFonts w:asciiTheme="minorHAnsi" w:eastAsiaTheme="minorEastAsia" w:hAnsiTheme="minorHAnsi" w:cstheme="minorBidi"/>
              <w:noProof/>
              <w:sz w:val="22"/>
              <w:szCs w:val="22"/>
              <w:lang w:eastAsia="sk-SK"/>
            </w:rPr>
          </w:pPr>
          <w:hyperlink w:anchor="_Toc495334399" w:history="1">
            <w:r w:rsidR="005C10D9" w:rsidRPr="0082028D">
              <w:rPr>
                <w:rStyle w:val="Hypertextovprepojenie"/>
                <w:noProof/>
                <w14:scene3d>
                  <w14:camera w14:prst="orthographicFront"/>
                  <w14:lightRig w14:rig="threePt" w14:dir="t">
                    <w14:rot w14:lat="0" w14:lon="0" w14:rev="0"/>
                  </w14:lightRig>
                </w14:scene3d>
              </w:rPr>
              <w:t>5.1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Popis datasetov</w:t>
            </w:r>
            <w:r w:rsidR="005C10D9">
              <w:rPr>
                <w:noProof/>
                <w:webHidden/>
              </w:rPr>
              <w:tab/>
            </w:r>
            <w:r w:rsidR="005C10D9">
              <w:rPr>
                <w:noProof/>
                <w:webHidden/>
              </w:rPr>
              <w:fldChar w:fldCharType="begin"/>
            </w:r>
            <w:r w:rsidR="005C10D9">
              <w:rPr>
                <w:noProof/>
                <w:webHidden/>
              </w:rPr>
              <w:instrText xml:space="preserve"> PAGEREF _Toc495334399 \h </w:instrText>
            </w:r>
            <w:r w:rsidR="005C10D9">
              <w:rPr>
                <w:noProof/>
                <w:webHidden/>
              </w:rPr>
            </w:r>
            <w:r w:rsidR="005C10D9">
              <w:rPr>
                <w:noProof/>
                <w:webHidden/>
              </w:rPr>
              <w:fldChar w:fldCharType="separate"/>
            </w:r>
            <w:r w:rsidR="005C10D9">
              <w:rPr>
                <w:noProof/>
                <w:webHidden/>
              </w:rPr>
              <w:t>35</w:t>
            </w:r>
            <w:r w:rsidR="005C10D9">
              <w:rPr>
                <w:noProof/>
                <w:webHidden/>
              </w:rPr>
              <w:fldChar w:fldCharType="end"/>
            </w:r>
          </w:hyperlink>
        </w:p>
        <w:p w14:paraId="54571259" w14:textId="23188FFD" w:rsidR="005C10D9" w:rsidRDefault="00CC5042">
          <w:pPr>
            <w:pStyle w:val="Obsah2"/>
            <w:rPr>
              <w:rFonts w:asciiTheme="minorHAnsi" w:eastAsiaTheme="minorEastAsia" w:hAnsiTheme="minorHAnsi" w:cstheme="minorBidi"/>
              <w:noProof/>
              <w:sz w:val="22"/>
              <w:szCs w:val="22"/>
              <w:lang w:eastAsia="sk-SK"/>
            </w:rPr>
          </w:pPr>
          <w:hyperlink w:anchor="_Toc495334400" w:history="1">
            <w:r w:rsidR="005C10D9" w:rsidRPr="0082028D">
              <w:rPr>
                <w:rStyle w:val="Hypertextovprepojenie"/>
                <w:noProof/>
                <w14:scene3d>
                  <w14:camera w14:prst="orthographicFront"/>
                  <w14:lightRig w14:rig="threePt" w14:dir="t">
                    <w14:rot w14:lat="0" w14:lon="0" w14:rev="0"/>
                  </w14:lightRig>
                </w14:scene3d>
              </w:rPr>
              <w:t>5.2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Princípy</w:t>
            </w:r>
            <w:r w:rsidR="005C10D9">
              <w:rPr>
                <w:noProof/>
                <w:webHidden/>
              </w:rPr>
              <w:tab/>
            </w:r>
            <w:r w:rsidR="005C10D9">
              <w:rPr>
                <w:noProof/>
                <w:webHidden/>
              </w:rPr>
              <w:fldChar w:fldCharType="begin"/>
            </w:r>
            <w:r w:rsidR="005C10D9">
              <w:rPr>
                <w:noProof/>
                <w:webHidden/>
              </w:rPr>
              <w:instrText xml:space="preserve"> PAGEREF _Toc495334400 \h </w:instrText>
            </w:r>
            <w:r w:rsidR="005C10D9">
              <w:rPr>
                <w:noProof/>
                <w:webHidden/>
              </w:rPr>
            </w:r>
            <w:r w:rsidR="005C10D9">
              <w:rPr>
                <w:noProof/>
                <w:webHidden/>
              </w:rPr>
              <w:fldChar w:fldCharType="separate"/>
            </w:r>
            <w:r w:rsidR="005C10D9">
              <w:rPr>
                <w:noProof/>
                <w:webHidden/>
              </w:rPr>
              <w:t>35</w:t>
            </w:r>
            <w:r w:rsidR="005C10D9">
              <w:rPr>
                <w:noProof/>
                <w:webHidden/>
              </w:rPr>
              <w:fldChar w:fldCharType="end"/>
            </w:r>
          </w:hyperlink>
        </w:p>
        <w:p w14:paraId="2B67D2C0" w14:textId="6D30D87C" w:rsidR="005C10D9" w:rsidRDefault="00CC5042">
          <w:pPr>
            <w:pStyle w:val="Obsah3"/>
            <w:rPr>
              <w:rFonts w:asciiTheme="minorHAnsi" w:eastAsiaTheme="minorEastAsia" w:hAnsiTheme="minorHAnsi" w:cstheme="minorBidi"/>
              <w:noProof/>
              <w:sz w:val="22"/>
              <w:szCs w:val="22"/>
              <w:lang w:eastAsia="sk-SK"/>
            </w:rPr>
          </w:pPr>
          <w:hyperlink w:anchor="_Toc495334401" w:history="1">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Pravidlá pre interoperabilitu otvorených údajov verejnej správy SR</w:t>
            </w:r>
            <w:r w:rsidR="005C10D9">
              <w:rPr>
                <w:noProof/>
                <w:webHidden/>
              </w:rPr>
              <w:tab/>
            </w:r>
            <w:r w:rsidR="005C10D9">
              <w:rPr>
                <w:noProof/>
                <w:webHidden/>
              </w:rPr>
              <w:fldChar w:fldCharType="begin"/>
            </w:r>
            <w:r w:rsidR="005C10D9">
              <w:rPr>
                <w:noProof/>
                <w:webHidden/>
              </w:rPr>
              <w:instrText xml:space="preserve"> PAGEREF _Toc495334401 \h </w:instrText>
            </w:r>
            <w:r w:rsidR="005C10D9">
              <w:rPr>
                <w:noProof/>
                <w:webHidden/>
              </w:rPr>
            </w:r>
            <w:r w:rsidR="005C10D9">
              <w:rPr>
                <w:noProof/>
                <w:webHidden/>
              </w:rPr>
              <w:fldChar w:fldCharType="separate"/>
            </w:r>
            <w:r w:rsidR="005C10D9">
              <w:rPr>
                <w:noProof/>
                <w:webHidden/>
              </w:rPr>
              <w:t>36</w:t>
            </w:r>
            <w:r w:rsidR="005C10D9">
              <w:rPr>
                <w:noProof/>
                <w:webHidden/>
              </w:rPr>
              <w:fldChar w:fldCharType="end"/>
            </w:r>
          </w:hyperlink>
        </w:p>
        <w:p w14:paraId="490CD13D" w14:textId="16983219" w:rsidR="005C10D9" w:rsidRDefault="00CC5042">
          <w:pPr>
            <w:pStyle w:val="Obsah3"/>
            <w:rPr>
              <w:rFonts w:asciiTheme="minorHAnsi" w:eastAsiaTheme="minorEastAsia" w:hAnsiTheme="minorHAnsi" w:cstheme="minorBidi"/>
              <w:noProof/>
              <w:sz w:val="22"/>
              <w:szCs w:val="22"/>
              <w:lang w:eastAsia="sk-SK"/>
            </w:rPr>
          </w:pPr>
          <w:hyperlink w:anchor="_Toc495334402" w:history="1">
            <w:r w:rsidR="005C10D9" w:rsidRPr="0082028D">
              <w:rPr>
                <w:rStyle w:val="Hypertextovprepojenie"/>
                <w:noProof/>
              </w:rPr>
              <w:t>5.2.1</w:t>
            </w:r>
            <w:r w:rsidR="005C10D9">
              <w:rPr>
                <w:noProof/>
                <w:webHidden/>
              </w:rPr>
              <w:tab/>
            </w:r>
            <w:r w:rsidR="005C10D9">
              <w:rPr>
                <w:noProof/>
                <w:webHidden/>
              </w:rPr>
              <w:fldChar w:fldCharType="begin"/>
            </w:r>
            <w:r w:rsidR="005C10D9">
              <w:rPr>
                <w:noProof/>
                <w:webHidden/>
              </w:rPr>
              <w:instrText xml:space="preserve"> PAGEREF _Toc495334402 \h </w:instrText>
            </w:r>
            <w:r w:rsidR="005C10D9">
              <w:rPr>
                <w:noProof/>
                <w:webHidden/>
              </w:rPr>
            </w:r>
            <w:r w:rsidR="005C10D9">
              <w:rPr>
                <w:noProof/>
                <w:webHidden/>
              </w:rPr>
              <w:fldChar w:fldCharType="separate"/>
            </w:r>
            <w:r w:rsidR="005C10D9">
              <w:rPr>
                <w:noProof/>
                <w:webHidden/>
              </w:rPr>
              <w:t>36</w:t>
            </w:r>
            <w:r w:rsidR="005C10D9">
              <w:rPr>
                <w:noProof/>
                <w:webHidden/>
              </w:rPr>
              <w:fldChar w:fldCharType="end"/>
            </w:r>
          </w:hyperlink>
        </w:p>
        <w:p w14:paraId="0BC3E190" w14:textId="285E437C" w:rsidR="005C10D9" w:rsidRDefault="00CC5042">
          <w:pPr>
            <w:pStyle w:val="Obsah2"/>
            <w:rPr>
              <w:rFonts w:asciiTheme="minorHAnsi" w:eastAsiaTheme="minorEastAsia" w:hAnsiTheme="minorHAnsi" w:cstheme="minorBidi"/>
              <w:noProof/>
              <w:sz w:val="22"/>
              <w:szCs w:val="22"/>
              <w:lang w:eastAsia="sk-SK"/>
            </w:rPr>
          </w:pPr>
          <w:hyperlink w:anchor="_Toc495334404" w:history="1">
            <w:r w:rsidR="005C10D9" w:rsidRPr="0082028D">
              <w:rPr>
                <w:rStyle w:val="Hypertextovprepojenie"/>
                <w:noProof/>
                <w14:scene3d>
                  <w14:camera w14:prst="orthographicFront"/>
                  <w14:lightRig w14:rig="threePt" w14:dir="t">
                    <w14:rot w14:lat="0" w14:lon="0" w14:rev="0"/>
                  </w14:lightRig>
                </w14:scene3d>
              </w:rPr>
              <w:t>5.3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Biznis vrstva</w:t>
            </w:r>
            <w:r w:rsidR="005C10D9">
              <w:rPr>
                <w:noProof/>
                <w:webHidden/>
              </w:rPr>
              <w:tab/>
            </w:r>
            <w:r w:rsidR="005C10D9">
              <w:rPr>
                <w:noProof/>
                <w:webHidden/>
              </w:rPr>
              <w:fldChar w:fldCharType="begin"/>
            </w:r>
            <w:r w:rsidR="005C10D9">
              <w:rPr>
                <w:noProof/>
                <w:webHidden/>
              </w:rPr>
              <w:instrText xml:space="preserve"> PAGEREF _Toc495334404 \h </w:instrText>
            </w:r>
            <w:r w:rsidR="005C10D9">
              <w:rPr>
                <w:noProof/>
                <w:webHidden/>
              </w:rPr>
            </w:r>
            <w:r w:rsidR="005C10D9">
              <w:rPr>
                <w:noProof/>
                <w:webHidden/>
              </w:rPr>
              <w:fldChar w:fldCharType="separate"/>
            </w:r>
            <w:r w:rsidR="005C10D9">
              <w:rPr>
                <w:noProof/>
                <w:webHidden/>
              </w:rPr>
              <w:t>37</w:t>
            </w:r>
            <w:r w:rsidR="005C10D9">
              <w:rPr>
                <w:noProof/>
                <w:webHidden/>
              </w:rPr>
              <w:fldChar w:fldCharType="end"/>
            </w:r>
          </w:hyperlink>
        </w:p>
        <w:p w14:paraId="74B100F7" w14:textId="2CD27A91" w:rsidR="005C10D9" w:rsidRDefault="00CC5042">
          <w:pPr>
            <w:pStyle w:val="Obsah3"/>
            <w:rPr>
              <w:rFonts w:asciiTheme="minorHAnsi" w:eastAsiaTheme="minorEastAsia" w:hAnsiTheme="minorHAnsi" w:cstheme="minorBidi"/>
              <w:noProof/>
              <w:sz w:val="22"/>
              <w:szCs w:val="22"/>
              <w:lang w:eastAsia="sk-SK"/>
            </w:rPr>
          </w:pPr>
          <w:hyperlink w:anchor="_Toc495334405" w:history="1">
            <w:r w:rsidR="005C10D9" w:rsidRPr="0082028D">
              <w:rPr>
                <w:rStyle w:val="Hypertextovprepojenie"/>
                <w:noProof/>
              </w:rPr>
              <w:t>5.3.1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Prehľad požiadaviek</w:t>
            </w:r>
            <w:r w:rsidR="005C10D9">
              <w:rPr>
                <w:noProof/>
                <w:webHidden/>
              </w:rPr>
              <w:tab/>
            </w:r>
            <w:r w:rsidR="005C10D9">
              <w:rPr>
                <w:noProof/>
                <w:webHidden/>
              </w:rPr>
              <w:fldChar w:fldCharType="begin"/>
            </w:r>
            <w:r w:rsidR="005C10D9">
              <w:rPr>
                <w:noProof/>
                <w:webHidden/>
              </w:rPr>
              <w:instrText xml:space="preserve"> PAGEREF _Toc495334405 \h </w:instrText>
            </w:r>
            <w:r w:rsidR="005C10D9">
              <w:rPr>
                <w:noProof/>
                <w:webHidden/>
              </w:rPr>
            </w:r>
            <w:r w:rsidR="005C10D9">
              <w:rPr>
                <w:noProof/>
                <w:webHidden/>
              </w:rPr>
              <w:fldChar w:fldCharType="separate"/>
            </w:r>
            <w:r w:rsidR="005C10D9">
              <w:rPr>
                <w:noProof/>
                <w:webHidden/>
              </w:rPr>
              <w:t>37</w:t>
            </w:r>
            <w:r w:rsidR="005C10D9">
              <w:rPr>
                <w:noProof/>
                <w:webHidden/>
              </w:rPr>
              <w:fldChar w:fldCharType="end"/>
            </w:r>
          </w:hyperlink>
        </w:p>
        <w:p w14:paraId="457EF1A6" w14:textId="713487ED" w:rsidR="005C10D9" w:rsidRDefault="00CC5042">
          <w:pPr>
            <w:pStyle w:val="Obsah3"/>
            <w:rPr>
              <w:rFonts w:asciiTheme="minorHAnsi" w:eastAsiaTheme="minorEastAsia" w:hAnsiTheme="minorHAnsi" w:cstheme="minorBidi"/>
              <w:noProof/>
              <w:sz w:val="22"/>
              <w:szCs w:val="22"/>
              <w:lang w:eastAsia="sk-SK"/>
            </w:rPr>
          </w:pPr>
          <w:hyperlink w:anchor="_Toc495334406" w:history="1">
            <w:r w:rsidR="005C10D9" w:rsidRPr="0082028D">
              <w:rPr>
                <w:rStyle w:val="Hypertextovprepojenie"/>
                <w:noProof/>
              </w:rPr>
              <w:t>5.3.2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Prehľad procesov</w:t>
            </w:r>
            <w:r w:rsidR="005C10D9">
              <w:rPr>
                <w:noProof/>
                <w:webHidden/>
              </w:rPr>
              <w:tab/>
            </w:r>
            <w:r w:rsidR="005C10D9">
              <w:rPr>
                <w:noProof/>
                <w:webHidden/>
              </w:rPr>
              <w:fldChar w:fldCharType="begin"/>
            </w:r>
            <w:r w:rsidR="005C10D9">
              <w:rPr>
                <w:noProof/>
                <w:webHidden/>
              </w:rPr>
              <w:instrText xml:space="preserve"> PAGEREF _Toc495334406 \h </w:instrText>
            </w:r>
            <w:r w:rsidR="005C10D9">
              <w:rPr>
                <w:noProof/>
                <w:webHidden/>
              </w:rPr>
            </w:r>
            <w:r w:rsidR="005C10D9">
              <w:rPr>
                <w:noProof/>
                <w:webHidden/>
              </w:rPr>
              <w:fldChar w:fldCharType="separate"/>
            </w:r>
            <w:r w:rsidR="005C10D9">
              <w:rPr>
                <w:noProof/>
                <w:webHidden/>
              </w:rPr>
              <w:t>37</w:t>
            </w:r>
            <w:r w:rsidR="005C10D9">
              <w:rPr>
                <w:noProof/>
                <w:webHidden/>
              </w:rPr>
              <w:fldChar w:fldCharType="end"/>
            </w:r>
          </w:hyperlink>
        </w:p>
        <w:p w14:paraId="32095921" w14:textId="27AD54A9" w:rsidR="005C10D9" w:rsidRDefault="00CC5042">
          <w:pPr>
            <w:pStyle w:val="Obsah2"/>
            <w:rPr>
              <w:rFonts w:asciiTheme="minorHAnsi" w:eastAsiaTheme="minorEastAsia" w:hAnsiTheme="minorHAnsi" w:cstheme="minorBidi"/>
              <w:noProof/>
              <w:sz w:val="22"/>
              <w:szCs w:val="22"/>
              <w:lang w:eastAsia="sk-SK"/>
            </w:rPr>
          </w:pPr>
          <w:hyperlink w:anchor="_Toc495334407" w:history="1">
            <w:r w:rsidR="005C10D9" w:rsidRPr="0082028D">
              <w:rPr>
                <w:rStyle w:val="Hypertextovprepojenie"/>
                <w:noProof/>
                <w14:scene3d>
                  <w14:camera w14:prst="orthographicFront"/>
                  <w14:lightRig w14:rig="threePt" w14:dir="t">
                    <w14:rot w14:lat="0" w14:lon="0" w14:rev="0"/>
                  </w14:lightRig>
                </w14:scene3d>
              </w:rPr>
              <w:t>5.4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Aplikačná vrstva</w:t>
            </w:r>
            <w:r w:rsidR="005C10D9">
              <w:rPr>
                <w:noProof/>
                <w:webHidden/>
              </w:rPr>
              <w:tab/>
            </w:r>
            <w:r w:rsidR="005C10D9">
              <w:rPr>
                <w:noProof/>
                <w:webHidden/>
              </w:rPr>
              <w:fldChar w:fldCharType="begin"/>
            </w:r>
            <w:r w:rsidR="005C10D9">
              <w:rPr>
                <w:noProof/>
                <w:webHidden/>
              </w:rPr>
              <w:instrText xml:space="preserve"> PAGEREF _Toc495334407 \h </w:instrText>
            </w:r>
            <w:r w:rsidR="005C10D9">
              <w:rPr>
                <w:noProof/>
                <w:webHidden/>
              </w:rPr>
            </w:r>
            <w:r w:rsidR="005C10D9">
              <w:rPr>
                <w:noProof/>
                <w:webHidden/>
              </w:rPr>
              <w:fldChar w:fldCharType="separate"/>
            </w:r>
            <w:r w:rsidR="005C10D9">
              <w:rPr>
                <w:noProof/>
                <w:webHidden/>
              </w:rPr>
              <w:t>40</w:t>
            </w:r>
            <w:r w:rsidR="005C10D9">
              <w:rPr>
                <w:noProof/>
                <w:webHidden/>
              </w:rPr>
              <w:fldChar w:fldCharType="end"/>
            </w:r>
          </w:hyperlink>
        </w:p>
        <w:p w14:paraId="2BAD0914" w14:textId="65BE58C9" w:rsidR="005C10D9" w:rsidRDefault="00CC5042">
          <w:pPr>
            <w:pStyle w:val="Obsah3"/>
            <w:rPr>
              <w:rFonts w:asciiTheme="minorHAnsi" w:eastAsiaTheme="minorEastAsia" w:hAnsiTheme="minorHAnsi" w:cstheme="minorBidi"/>
              <w:noProof/>
              <w:sz w:val="22"/>
              <w:szCs w:val="22"/>
              <w:lang w:eastAsia="sk-SK"/>
            </w:rPr>
          </w:pPr>
          <w:hyperlink w:anchor="_Toc495334408" w:history="1">
            <w:r w:rsidR="005C10D9" w:rsidRPr="0082028D">
              <w:rPr>
                <w:rStyle w:val="Hypertextovprepojenie"/>
                <w:noProof/>
              </w:rPr>
              <w:t>5.4.1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Koncept architektúry</w:t>
            </w:r>
            <w:r w:rsidR="005C10D9">
              <w:rPr>
                <w:noProof/>
                <w:webHidden/>
              </w:rPr>
              <w:tab/>
            </w:r>
            <w:r w:rsidR="005C10D9">
              <w:rPr>
                <w:noProof/>
                <w:webHidden/>
              </w:rPr>
              <w:fldChar w:fldCharType="begin"/>
            </w:r>
            <w:r w:rsidR="005C10D9">
              <w:rPr>
                <w:noProof/>
                <w:webHidden/>
              </w:rPr>
              <w:instrText xml:space="preserve"> PAGEREF _Toc495334408 \h </w:instrText>
            </w:r>
            <w:r w:rsidR="005C10D9">
              <w:rPr>
                <w:noProof/>
                <w:webHidden/>
              </w:rPr>
            </w:r>
            <w:r w:rsidR="005C10D9">
              <w:rPr>
                <w:noProof/>
                <w:webHidden/>
              </w:rPr>
              <w:fldChar w:fldCharType="separate"/>
            </w:r>
            <w:r w:rsidR="005C10D9">
              <w:rPr>
                <w:noProof/>
                <w:webHidden/>
              </w:rPr>
              <w:t>40</w:t>
            </w:r>
            <w:r w:rsidR="005C10D9">
              <w:rPr>
                <w:noProof/>
                <w:webHidden/>
              </w:rPr>
              <w:fldChar w:fldCharType="end"/>
            </w:r>
          </w:hyperlink>
        </w:p>
        <w:p w14:paraId="2841FFAF" w14:textId="3C0A877F" w:rsidR="005C10D9" w:rsidRDefault="00CC5042">
          <w:pPr>
            <w:pStyle w:val="Obsah3"/>
            <w:rPr>
              <w:rFonts w:asciiTheme="minorHAnsi" w:eastAsiaTheme="minorEastAsia" w:hAnsiTheme="minorHAnsi" w:cstheme="minorBidi"/>
              <w:noProof/>
              <w:sz w:val="22"/>
              <w:szCs w:val="22"/>
              <w:lang w:eastAsia="sk-SK"/>
            </w:rPr>
          </w:pPr>
          <w:hyperlink w:anchor="_Toc495334409" w:history="1">
            <w:r w:rsidR="005C10D9" w:rsidRPr="0082028D">
              <w:rPr>
                <w:rStyle w:val="Hypertextovprepojenie"/>
                <w:noProof/>
              </w:rPr>
              <w:t>5.4.2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Prehľad aplikačných funkcií a komponentov</w:t>
            </w:r>
            <w:r w:rsidR="005C10D9">
              <w:rPr>
                <w:noProof/>
                <w:webHidden/>
              </w:rPr>
              <w:tab/>
            </w:r>
            <w:r w:rsidR="005C10D9">
              <w:rPr>
                <w:noProof/>
                <w:webHidden/>
              </w:rPr>
              <w:fldChar w:fldCharType="begin"/>
            </w:r>
            <w:r w:rsidR="005C10D9">
              <w:rPr>
                <w:noProof/>
                <w:webHidden/>
              </w:rPr>
              <w:instrText xml:space="preserve"> PAGEREF _Toc495334409 \h </w:instrText>
            </w:r>
            <w:r w:rsidR="005C10D9">
              <w:rPr>
                <w:noProof/>
                <w:webHidden/>
              </w:rPr>
            </w:r>
            <w:r w:rsidR="005C10D9">
              <w:rPr>
                <w:noProof/>
                <w:webHidden/>
              </w:rPr>
              <w:fldChar w:fldCharType="separate"/>
            </w:r>
            <w:r w:rsidR="005C10D9">
              <w:rPr>
                <w:noProof/>
                <w:webHidden/>
              </w:rPr>
              <w:t>40</w:t>
            </w:r>
            <w:r w:rsidR="005C10D9">
              <w:rPr>
                <w:noProof/>
                <w:webHidden/>
              </w:rPr>
              <w:fldChar w:fldCharType="end"/>
            </w:r>
          </w:hyperlink>
        </w:p>
        <w:p w14:paraId="06FAB7FE" w14:textId="6B1E75B8" w:rsidR="005C10D9" w:rsidRDefault="00CC5042">
          <w:pPr>
            <w:pStyle w:val="Obsah3"/>
            <w:rPr>
              <w:rFonts w:asciiTheme="minorHAnsi" w:eastAsiaTheme="minorEastAsia" w:hAnsiTheme="minorHAnsi" w:cstheme="minorBidi"/>
              <w:noProof/>
              <w:sz w:val="22"/>
              <w:szCs w:val="22"/>
              <w:lang w:eastAsia="sk-SK"/>
            </w:rPr>
          </w:pPr>
          <w:hyperlink w:anchor="_Toc495334410" w:history="1">
            <w:r w:rsidR="005C10D9" w:rsidRPr="0082028D">
              <w:rPr>
                <w:rStyle w:val="Hypertextovprepojenie"/>
                <w:noProof/>
              </w:rPr>
              <w:t>5.4.3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Aplikačné požiadavky</w:t>
            </w:r>
            <w:r w:rsidR="005C10D9">
              <w:rPr>
                <w:noProof/>
                <w:webHidden/>
              </w:rPr>
              <w:tab/>
            </w:r>
            <w:r w:rsidR="005C10D9">
              <w:rPr>
                <w:noProof/>
                <w:webHidden/>
              </w:rPr>
              <w:fldChar w:fldCharType="begin"/>
            </w:r>
            <w:r w:rsidR="005C10D9">
              <w:rPr>
                <w:noProof/>
                <w:webHidden/>
              </w:rPr>
              <w:instrText xml:space="preserve"> PAGEREF _Toc495334410 \h </w:instrText>
            </w:r>
            <w:r w:rsidR="005C10D9">
              <w:rPr>
                <w:noProof/>
                <w:webHidden/>
              </w:rPr>
            </w:r>
            <w:r w:rsidR="005C10D9">
              <w:rPr>
                <w:noProof/>
                <w:webHidden/>
              </w:rPr>
              <w:fldChar w:fldCharType="separate"/>
            </w:r>
            <w:r w:rsidR="005C10D9">
              <w:rPr>
                <w:noProof/>
                <w:webHidden/>
              </w:rPr>
              <w:t>41</w:t>
            </w:r>
            <w:r w:rsidR="005C10D9">
              <w:rPr>
                <w:noProof/>
                <w:webHidden/>
              </w:rPr>
              <w:fldChar w:fldCharType="end"/>
            </w:r>
          </w:hyperlink>
        </w:p>
        <w:p w14:paraId="5B712F76" w14:textId="510CB46D" w:rsidR="005C10D9" w:rsidRDefault="00CC5042">
          <w:pPr>
            <w:pStyle w:val="Obsah3"/>
            <w:rPr>
              <w:rFonts w:asciiTheme="minorHAnsi" w:eastAsiaTheme="minorEastAsia" w:hAnsiTheme="minorHAnsi" w:cstheme="minorBidi"/>
              <w:noProof/>
              <w:sz w:val="22"/>
              <w:szCs w:val="22"/>
              <w:lang w:eastAsia="sk-SK"/>
            </w:rPr>
          </w:pPr>
          <w:hyperlink w:anchor="_Toc495334411" w:history="1">
            <w:r w:rsidR="005C10D9" w:rsidRPr="0082028D">
              <w:rPr>
                <w:rStyle w:val="Hypertextovprepojenie"/>
                <w:noProof/>
              </w:rPr>
              <w:t>5.4.4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Aplikačné služby</w:t>
            </w:r>
            <w:r w:rsidR="005C10D9">
              <w:rPr>
                <w:noProof/>
                <w:webHidden/>
              </w:rPr>
              <w:tab/>
            </w:r>
            <w:r w:rsidR="005C10D9">
              <w:rPr>
                <w:noProof/>
                <w:webHidden/>
              </w:rPr>
              <w:fldChar w:fldCharType="begin"/>
            </w:r>
            <w:r w:rsidR="005C10D9">
              <w:rPr>
                <w:noProof/>
                <w:webHidden/>
              </w:rPr>
              <w:instrText xml:space="preserve"> PAGEREF _Toc495334411 \h </w:instrText>
            </w:r>
            <w:r w:rsidR="005C10D9">
              <w:rPr>
                <w:noProof/>
                <w:webHidden/>
              </w:rPr>
            </w:r>
            <w:r w:rsidR="005C10D9">
              <w:rPr>
                <w:noProof/>
                <w:webHidden/>
              </w:rPr>
              <w:fldChar w:fldCharType="separate"/>
            </w:r>
            <w:r w:rsidR="005C10D9">
              <w:rPr>
                <w:noProof/>
                <w:webHidden/>
              </w:rPr>
              <w:t>41</w:t>
            </w:r>
            <w:r w:rsidR="005C10D9">
              <w:rPr>
                <w:noProof/>
                <w:webHidden/>
              </w:rPr>
              <w:fldChar w:fldCharType="end"/>
            </w:r>
          </w:hyperlink>
        </w:p>
        <w:p w14:paraId="2036B7CE" w14:textId="55430F62" w:rsidR="005C10D9" w:rsidRDefault="00CC5042">
          <w:pPr>
            <w:pStyle w:val="Obsah3"/>
            <w:rPr>
              <w:rFonts w:asciiTheme="minorHAnsi" w:eastAsiaTheme="minorEastAsia" w:hAnsiTheme="minorHAnsi" w:cstheme="minorBidi"/>
              <w:noProof/>
              <w:sz w:val="22"/>
              <w:szCs w:val="22"/>
              <w:lang w:eastAsia="sk-SK"/>
            </w:rPr>
          </w:pPr>
          <w:hyperlink w:anchor="_Toc495334412" w:history="1">
            <w:r w:rsidR="005C10D9" w:rsidRPr="0082028D">
              <w:rPr>
                <w:rStyle w:val="Hypertextovprepojenie"/>
                <w:noProof/>
              </w:rPr>
              <w:t>5.4.5</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Aplikačné komponenty</w:t>
            </w:r>
            <w:r w:rsidR="005C10D9">
              <w:rPr>
                <w:noProof/>
                <w:webHidden/>
              </w:rPr>
              <w:tab/>
            </w:r>
            <w:r w:rsidR="005C10D9">
              <w:rPr>
                <w:noProof/>
                <w:webHidden/>
              </w:rPr>
              <w:fldChar w:fldCharType="begin"/>
            </w:r>
            <w:r w:rsidR="005C10D9">
              <w:rPr>
                <w:noProof/>
                <w:webHidden/>
              </w:rPr>
              <w:instrText xml:space="preserve"> PAGEREF _Toc495334412 \h </w:instrText>
            </w:r>
            <w:r w:rsidR="005C10D9">
              <w:rPr>
                <w:noProof/>
                <w:webHidden/>
              </w:rPr>
            </w:r>
            <w:r w:rsidR="005C10D9">
              <w:rPr>
                <w:noProof/>
                <w:webHidden/>
              </w:rPr>
              <w:fldChar w:fldCharType="separate"/>
            </w:r>
            <w:r w:rsidR="005C10D9">
              <w:rPr>
                <w:noProof/>
                <w:webHidden/>
              </w:rPr>
              <w:t>42</w:t>
            </w:r>
            <w:r w:rsidR="005C10D9">
              <w:rPr>
                <w:noProof/>
                <w:webHidden/>
              </w:rPr>
              <w:fldChar w:fldCharType="end"/>
            </w:r>
          </w:hyperlink>
        </w:p>
        <w:p w14:paraId="6E362FED" w14:textId="7F108136" w:rsidR="005C10D9" w:rsidRDefault="00CC5042">
          <w:pPr>
            <w:pStyle w:val="Obsah2"/>
            <w:rPr>
              <w:rFonts w:asciiTheme="minorHAnsi" w:eastAsiaTheme="minorEastAsia" w:hAnsiTheme="minorHAnsi" w:cstheme="minorBidi"/>
              <w:noProof/>
              <w:sz w:val="22"/>
              <w:szCs w:val="22"/>
              <w:lang w:eastAsia="sk-SK"/>
            </w:rPr>
          </w:pPr>
          <w:hyperlink w:anchor="_Toc495334413" w:history="1">
            <w:r w:rsidR="005C10D9" w:rsidRPr="0082028D">
              <w:rPr>
                <w:rStyle w:val="Hypertextovprepojenie"/>
                <w:noProof/>
                <w14:scene3d>
                  <w14:camera w14:prst="orthographicFront"/>
                  <w14:lightRig w14:rig="threePt" w14:dir="t">
                    <w14:rot w14:lat="0" w14:lon="0" w14:rev="0"/>
                  </w14:lightRig>
                </w14:scene3d>
              </w:rPr>
              <w:t>5.5</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Technologická vrstva</w:t>
            </w:r>
            <w:r w:rsidR="005C10D9">
              <w:rPr>
                <w:noProof/>
                <w:webHidden/>
              </w:rPr>
              <w:tab/>
            </w:r>
            <w:r w:rsidR="005C10D9">
              <w:rPr>
                <w:noProof/>
                <w:webHidden/>
              </w:rPr>
              <w:fldChar w:fldCharType="begin"/>
            </w:r>
            <w:r w:rsidR="005C10D9">
              <w:rPr>
                <w:noProof/>
                <w:webHidden/>
              </w:rPr>
              <w:instrText xml:space="preserve"> PAGEREF _Toc495334413 \h </w:instrText>
            </w:r>
            <w:r w:rsidR="005C10D9">
              <w:rPr>
                <w:noProof/>
                <w:webHidden/>
              </w:rPr>
            </w:r>
            <w:r w:rsidR="005C10D9">
              <w:rPr>
                <w:noProof/>
                <w:webHidden/>
              </w:rPr>
              <w:fldChar w:fldCharType="separate"/>
            </w:r>
            <w:r w:rsidR="005C10D9">
              <w:rPr>
                <w:noProof/>
                <w:webHidden/>
              </w:rPr>
              <w:t>44</w:t>
            </w:r>
            <w:r w:rsidR="005C10D9">
              <w:rPr>
                <w:noProof/>
                <w:webHidden/>
              </w:rPr>
              <w:fldChar w:fldCharType="end"/>
            </w:r>
          </w:hyperlink>
        </w:p>
        <w:p w14:paraId="2FD98BFD" w14:textId="5EA7C401" w:rsidR="005C10D9" w:rsidRDefault="00CC5042">
          <w:pPr>
            <w:pStyle w:val="Obsah1"/>
            <w:rPr>
              <w:rFonts w:asciiTheme="minorHAnsi" w:eastAsiaTheme="minorEastAsia" w:hAnsiTheme="minorHAnsi" w:cstheme="minorBidi"/>
              <w:noProof/>
              <w:sz w:val="22"/>
              <w:szCs w:val="22"/>
              <w:lang w:eastAsia="sk-SK"/>
            </w:rPr>
          </w:pPr>
          <w:hyperlink w:anchor="_Toc495334415" w:history="1">
            <w:r w:rsidR="005C10D9" w:rsidRPr="0082028D">
              <w:rPr>
                <w:rStyle w:val="Hypertextovprepojenie"/>
                <w:noProof/>
              </w:rPr>
              <w:t>6</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Realizácia</w:t>
            </w:r>
            <w:r w:rsidR="005C10D9">
              <w:rPr>
                <w:noProof/>
                <w:webHidden/>
              </w:rPr>
              <w:tab/>
            </w:r>
            <w:r w:rsidR="005C10D9">
              <w:rPr>
                <w:noProof/>
                <w:webHidden/>
              </w:rPr>
              <w:fldChar w:fldCharType="begin"/>
            </w:r>
            <w:r w:rsidR="005C10D9">
              <w:rPr>
                <w:noProof/>
                <w:webHidden/>
              </w:rPr>
              <w:instrText xml:space="preserve"> PAGEREF _Toc495334415 \h </w:instrText>
            </w:r>
            <w:r w:rsidR="005C10D9">
              <w:rPr>
                <w:noProof/>
                <w:webHidden/>
              </w:rPr>
            </w:r>
            <w:r w:rsidR="005C10D9">
              <w:rPr>
                <w:noProof/>
                <w:webHidden/>
              </w:rPr>
              <w:fldChar w:fldCharType="separate"/>
            </w:r>
            <w:r w:rsidR="005C10D9">
              <w:rPr>
                <w:noProof/>
                <w:webHidden/>
              </w:rPr>
              <w:t>45</w:t>
            </w:r>
            <w:r w:rsidR="005C10D9">
              <w:rPr>
                <w:noProof/>
                <w:webHidden/>
              </w:rPr>
              <w:fldChar w:fldCharType="end"/>
            </w:r>
          </w:hyperlink>
        </w:p>
        <w:p w14:paraId="47DC2A2C" w14:textId="27DE4792" w:rsidR="005C10D9" w:rsidRDefault="00CC5042">
          <w:pPr>
            <w:pStyle w:val="Obsah2"/>
            <w:rPr>
              <w:rFonts w:asciiTheme="minorHAnsi" w:eastAsiaTheme="minorEastAsia" w:hAnsiTheme="minorHAnsi" w:cstheme="minorBidi"/>
              <w:noProof/>
              <w:sz w:val="22"/>
              <w:szCs w:val="22"/>
              <w:lang w:eastAsia="sk-SK"/>
            </w:rPr>
          </w:pPr>
          <w:hyperlink w:anchor="_Toc495334416" w:history="1">
            <w:r w:rsidR="005C10D9" w:rsidRPr="0082028D">
              <w:rPr>
                <w:rStyle w:val="Hypertextovprepojenie"/>
                <w:noProof/>
                <w14:scene3d>
                  <w14:camera w14:prst="orthographicFront"/>
                  <w14:lightRig w14:rig="threePt" w14:dir="t">
                    <w14:rot w14:lat="0" w14:lon="0" w14:rev="0"/>
                  </w14:lightRig>
                </w14:scene3d>
              </w:rPr>
              <w:t>6.1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Riziká a otvorené otázky</w:t>
            </w:r>
            <w:r w:rsidR="005C10D9">
              <w:rPr>
                <w:noProof/>
                <w:webHidden/>
              </w:rPr>
              <w:tab/>
            </w:r>
            <w:r w:rsidR="005C10D9">
              <w:rPr>
                <w:noProof/>
                <w:webHidden/>
              </w:rPr>
              <w:fldChar w:fldCharType="begin"/>
            </w:r>
            <w:r w:rsidR="005C10D9">
              <w:rPr>
                <w:noProof/>
                <w:webHidden/>
              </w:rPr>
              <w:instrText xml:space="preserve"> PAGEREF _Toc495334416 \h </w:instrText>
            </w:r>
            <w:r w:rsidR="005C10D9">
              <w:rPr>
                <w:noProof/>
                <w:webHidden/>
              </w:rPr>
            </w:r>
            <w:r w:rsidR="005C10D9">
              <w:rPr>
                <w:noProof/>
                <w:webHidden/>
              </w:rPr>
              <w:fldChar w:fldCharType="separate"/>
            </w:r>
            <w:r w:rsidR="005C10D9">
              <w:rPr>
                <w:noProof/>
                <w:webHidden/>
              </w:rPr>
              <w:t>45</w:t>
            </w:r>
            <w:r w:rsidR="005C10D9">
              <w:rPr>
                <w:noProof/>
                <w:webHidden/>
              </w:rPr>
              <w:fldChar w:fldCharType="end"/>
            </w:r>
          </w:hyperlink>
        </w:p>
        <w:p w14:paraId="644ABBD7" w14:textId="013977A6" w:rsidR="005C10D9" w:rsidRDefault="00CC5042">
          <w:pPr>
            <w:pStyle w:val="Obsah2"/>
            <w:rPr>
              <w:rFonts w:asciiTheme="minorHAnsi" w:eastAsiaTheme="minorEastAsia" w:hAnsiTheme="minorHAnsi" w:cstheme="minorBidi"/>
              <w:noProof/>
              <w:sz w:val="22"/>
              <w:szCs w:val="22"/>
              <w:lang w:eastAsia="sk-SK"/>
            </w:rPr>
          </w:pPr>
          <w:hyperlink w:anchor="_Toc495334417" w:history="1">
            <w:r w:rsidR="005C10D9" w:rsidRPr="0082028D">
              <w:rPr>
                <w:rStyle w:val="Hypertextovprepojenie"/>
                <w:noProof/>
                <w14:scene3d>
                  <w14:camera w14:prst="orthographicFront"/>
                  <w14:lightRig w14:rig="threePt" w14:dir="t">
                    <w14:rot w14:lat="0" w14:lon="0" w14:rev="0"/>
                  </w14:lightRig>
                </w14:scene3d>
              </w:rPr>
              <w:t>6.2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Plánovanie a migrácia (v súlade s akčným plánom)</w:t>
            </w:r>
            <w:r w:rsidR="005C10D9">
              <w:rPr>
                <w:noProof/>
                <w:webHidden/>
              </w:rPr>
              <w:tab/>
            </w:r>
            <w:r w:rsidR="005C10D9">
              <w:rPr>
                <w:noProof/>
                <w:webHidden/>
              </w:rPr>
              <w:fldChar w:fldCharType="begin"/>
            </w:r>
            <w:r w:rsidR="005C10D9">
              <w:rPr>
                <w:noProof/>
                <w:webHidden/>
              </w:rPr>
              <w:instrText xml:space="preserve"> PAGEREF _Toc495334417 \h </w:instrText>
            </w:r>
            <w:r w:rsidR="005C10D9">
              <w:rPr>
                <w:noProof/>
                <w:webHidden/>
              </w:rPr>
            </w:r>
            <w:r w:rsidR="005C10D9">
              <w:rPr>
                <w:noProof/>
                <w:webHidden/>
              </w:rPr>
              <w:fldChar w:fldCharType="separate"/>
            </w:r>
            <w:r w:rsidR="005C10D9">
              <w:rPr>
                <w:noProof/>
                <w:webHidden/>
              </w:rPr>
              <w:t>47</w:t>
            </w:r>
            <w:r w:rsidR="005C10D9">
              <w:rPr>
                <w:noProof/>
                <w:webHidden/>
              </w:rPr>
              <w:fldChar w:fldCharType="end"/>
            </w:r>
          </w:hyperlink>
        </w:p>
        <w:p w14:paraId="2215097D" w14:textId="77174A0D" w:rsidR="005C10D9" w:rsidRDefault="00CC5042">
          <w:pPr>
            <w:pStyle w:val="Obsah3"/>
            <w:rPr>
              <w:rFonts w:asciiTheme="minorHAnsi" w:eastAsiaTheme="minorEastAsia" w:hAnsiTheme="minorHAnsi" w:cstheme="minorBidi"/>
              <w:noProof/>
              <w:sz w:val="22"/>
              <w:szCs w:val="22"/>
              <w:lang w:eastAsia="sk-SK"/>
            </w:rPr>
          </w:pPr>
          <w:hyperlink w:anchor="_Toc495334418" w:history="1">
            <w:r w:rsidR="005C10D9" w:rsidRPr="0082028D">
              <w:rPr>
                <w:rStyle w:val="Hypertextovprepojenie"/>
                <w:noProof/>
              </w:rPr>
              <w:t>6.2.1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Aktivity a úlohy pre centrálnu úroveň</w:t>
            </w:r>
            <w:r w:rsidR="005C10D9">
              <w:rPr>
                <w:noProof/>
                <w:webHidden/>
              </w:rPr>
              <w:tab/>
            </w:r>
            <w:r w:rsidR="005C10D9">
              <w:rPr>
                <w:noProof/>
                <w:webHidden/>
              </w:rPr>
              <w:fldChar w:fldCharType="begin"/>
            </w:r>
            <w:r w:rsidR="005C10D9">
              <w:rPr>
                <w:noProof/>
                <w:webHidden/>
              </w:rPr>
              <w:instrText xml:space="preserve"> PAGEREF _Toc495334418 \h </w:instrText>
            </w:r>
            <w:r w:rsidR="005C10D9">
              <w:rPr>
                <w:noProof/>
                <w:webHidden/>
              </w:rPr>
            </w:r>
            <w:r w:rsidR="005C10D9">
              <w:rPr>
                <w:noProof/>
                <w:webHidden/>
              </w:rPr>
              <w:fldChar w:fldCharType="separate"/>
            </w:r>
            <w:r w:rsidR="005C10D9">
              <w:rPr>
                <w:noProof/>
                <w:webHidden/>
              </w:rPr>
              <w:t>47</w:t>
            </w:r>
            <w:r w:rsidR="005C10D9">
              <w:rPr>
                <w:noProof/>
                <w:webHidden/>
              </w:rPr>
              <w:fldChar w:fldCharType="end"/>
            </w:r>
          </w:hyperlink>
        </w:p>
        <w:p w14:paraId="1C19C6D8" w14:textId="57712766" w:rsidR="005C10D9" w:rsidRDefault="00CC5042">
          <w:pPr>
            <w:pStyle w:val="Obsah3"/>
            <w:rPr>
              <w:rFonts w:asciiTheme="minorHAnsi" w:eastAsiaTheme="minorEastAsia" w:hAnsiTheme="minorHAnsi" w:cstheme="minorBidi"/>
              <w:noProof/>
              <w:sz w:val="22"/>
              <w:szCs w:val="22"/>
              <w:lang w:eastAsia="sk-SK"/>
            </w:rPr>
          </w:pPr>
          <w:hyperlink w:anchor="_Toc495334427" w:history="1">
            <w:r w:rsidR="005C10D9" w:rsidRPr="0082028D">
              <w:rPr>
                <w:rStyle w:val="Hypertextovprepojenie"/>
                <w:noProof/>
              </w:rPr>
              <w:t>6.2.2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Aktivity a úlohy pre inštitúcie verejnej správy</w:t>
            </w:r>
            <w:r w:rsidR="005C10D9">
              <w:rPr>
                <w:noProof/>
                <w:webHidden/>
              </w:rPr>
              <w:tab/>
            </w:r>
            <w:r w:rsidR="005C10D9">
              <w:rPr>
                <w:noProof/>
                <w:webHidden/>
              </w:rPr>
              <w:fldChar w:fldCharType="begin"/>
            </w:r>
            <w:r w:rsidR="005C10D9">
              <w:rPr>
                <w:noProof/>
                <w:webHidden/>
              </w:rPr>
              <w:instrText xml:space="preserve"> PAGEREF _Toc495334427 \h </w:instrText>
            </w:r>
            <w:r w:rsidR="005C10D9">
              <w:rPr>
                <w:noProof/>
                <w:webHidden/>
              </w:rPr>
            </w:r>
            <w:r w:rsidR="005C10D9">
              <w:rPr>
                <w:noProof/>
                <w:webHidden/>
              </w:rPr>
              <w:fldChar w:fldCharType="separate"/>
            </w:r>
            <w:r w:rsidR="005C10D9">
              <w:rPr>
                <w:noProof/>
                <w:webHidden/>
              </w:rPr>
              <w:t>49</w:t>
            </w:r>
            <w:r w:rsidR="005C10D9">
              <w:rPr>
                <w:noProof/>
                <w:webHidden/>
              </w:rPr>
              <w:fldChar w:fldCharType="end"/>
            </w:r>
          </w:hyperlink>
        </w:p>
        <w:p w14:paraId="23EE1C6B" w14:textId="62D026A0" w:rsidR="005C10D9" w:rsidRDefault="00CC5042">
          <w:pPr>
            <w:pStyle w:val="Obsah3"/>
            <w:rPr>
              <w:rFonts w:asciiTheme="minorHAnsi" w:eastAsiaTheme="minorEastAsia" w:hAnsiTheme="minorHAnsi" w:cstheme="minorBidi"/>
              <w:noProof/>
              <w:sz w:val="22"/>
              <w:szCs w:val="22"/>
              <w:lang w:eastAsia="sk-SK"/>
            </w:rPr>
          </w:pPr>
          <w:hyperlink w:anchor="_Toc495334432" w:history="1">
            <w:r w:rsidR="005C10D9" w:rsidRPr="0082028D">
              <w:rPr>
                <w:rStyle w:val="Hypertextovprepojenie"/>
                <w:noProof/>
              </w:rPr>
              <w:t>6.2.3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Identifikácia projektov, ktoré je vhodné realizovať</w:t>
            </w:r>
            <w:r w:rsidR="005C10D9">
              <w:rPr>
                <w:noProof/>
                <w:webHidden/>
              </w:rPr>
              <w:tab/>
            </w:r>
            <w:r w:rsidR="005C10D9">
              <w:rPr>
                <w:noProof/>
                <w:webHidden/>
              </w:rPr>
              <w:fldChar w:fldCharType="begin"/>
            </w:r>
            <w:r w:rsidR="005C10D9">
              <w:rPr>
                <w:noProof/>
                <w:webHidden/>
              </w:rPr>
              <w:instrText xml:space="preserve"> PAGEREF _Toc495334432 \h </w:instrText>
            </w:r>
            <w:r w:rsidR="005C10D9">
              <w:rPr>
                <w:noProof/>
                <w:webHidden/>
              </w:rPr>
            </w:r>
            <w:r w:rsidR="005C10D9">
              <w:rPr>
                <w:noProof/>
                <w:webHidden/>
              </w:rPr>
              <w:fldChar w:fldCharType="separate"/>
            </w:r>
            <w:r w:rsidR="005C10D9">
              <w:rPr>
                <w:noProof/>
                <w:webHidden/>
              </w:rPr>
              <w:t>49</w:t>
            </w:r>
            <w:r w:rsidR="005C10D9">
              <w:rPr>
                <w:noProof/>
                <w:webHidden/>
              </w:rPr>
              <w:fldChar w:fldCharType="end"/>
            </w:r>
          </w:hyperlink>
        </w:p>
        <w:p w14:paraId="00C50772" w14:textId="6819B5C0" w:rsidR="005C10D9" w:rsidRDefault="00CC5042">
          <w:pPr>
            <w:pStyle w:val="Obsah3"/>
            <w:rPr>
              <w:rFonts w:asciiTheme="minorHAnsi" w:eastAsiaTheme="minorEastAsia" w:hAnsiTheme="minorHAnsi" w:cstheme="minorBidi"/>
              <w:noProof/>
              <w:sz w:val="22"/>
              <w:szCs w:val="22"/>
              <w:lang w:eastAsia="sk-SK"/>
            </w:rPr>
          </w:pPr>
          <w:hyperlink w:anchor="_Toc495334433" w:history="1">
            <w:r w:rsidR="005C10D9" w:rsidRPr="0082028D">
              <w:rPr>
                <w:rStyle w:val="Hypertextovprepojenie"/>
                <w:noProof/>
              </w:rPr>
              <w:t>6.2.4</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Požiadavky na legislatívne zmeny</w:t>
            </w:r>
            <w:r w:rsidR="005C10D9">
              <w:rPr>
                <w:noProof/>
                <w:webHidden/>
              </w:rPr>
              <w:tab/>
            </w:r>
            <w:r w:rsidR="005C10D9">
              <w:rPr>
                <w:noProof/>
                <w:webHidden/>
              </w:rPr>
              <w:fldChar w:fldCharType="begin"/>
            </w:r>
            <w:r w:rsidR="005C10D9">
              <w:rPr>
                <w:noProof/>
                <w:webHidden/>
              </w:rPr>
              <w:instrText xml:space="preserve"> PAGEREF _Toc495334433 \h </w:instrText>
            </w:r>
            <w:r w:rsidR="005C10D9">
              <w:rPr>
                <w:noProof/>
                <w:webHidden/>
              </w:rPr>
            </w:r>
            <w:r w:rsidR="005C10D9">
              <w:rPr>
                <w:noProof/>
                <w:webHidden/>
              </w:rPr>
              <w:fldChar w:fldCharType="separate"/>
            </w:r>
            <w:r w:rsidR="005C10D9">
              <w:rPr>
                <w:noProof/>
                <w:webHidden/>
              </w:rPr>
              <w:t>51</w:t>
            </w:r>
            <w:r w:rsidR="005C10D9">
              <w:rPr>
                <w:noProof/>
                <w:webHidden/>
              </w:rPr>
              <w:fldChar w:fldCharType="end"/>
            </w:r>
          </w:hyperlink>
        </w:p>
        <w:p w14:paraId="21BB5A56" w14:textId="2C1525AC" w:rsidR="005C10D9" w:rsidRDefault="00CC5042">
          <w:pPr>
            <w:pStyle w:val="Obsah1"/>
            <w:rPr>
              <w:rFonts w:asciiTheme="minorHAnsi" w:eastAsiaTheme="minorEastAsia" w:hAnsiTheme="minorHAnsi" w:cstheme="minorBidi"/>
              <w:noProof/>
              <w:sz w:val="22"/>
              <w:szCs w:val="22"/>
              <w:lang w:eastAsia="sk-SK"/>
            </w:rPr>
          </w:pPr>
          <w:hyperlink w:anchor="_Toc495334434" w:history="1">
            <w:r w:rsidR="005C10D9" w:rsidRPr="0082028D">
              <w:rPr>
                <w:rStyle w:val="Hypertextovprepojenie"/>
                <w:noProof/>
              </w:rPr>
              <w:t>7</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Udržateľnosť a financovanie</w:t>
            </w:r>
            <w:r w:rsidR="005C10D9">
              <w:rPr>
                <w:noProof/>
                <w:webHidden/>
              </w:rPr>
              <w:tab/>
            </w:r>
            <w:r w:rsidR="005C10D9">
              <w:rPr>
                <w:noProof/>
                <w:webHidden/>
              </w:rPr>
              <w:fldChar w:fldCharType="begin"/>
            </w:r>
            <w:r w:rsidR="005C10D9">
              <w:rPr>
                <w:noProof/>
                <w:webHidden/>
              </w:rPr>
              <w:instrText xml:space="preserve"> PAGEREF _Toc495334434 \h </w:instrText>
            </w:r>
            <w:r w:rsidR="005C10D9">
              <w:rPr>
                <w:noProof/>
                <w:webHidden/>
              </w:rPr>
            </w:r>
            <w:r w:rsidR="005C10D9">
              <w:rPr>
                <w:noProof/>
                <w:webHidden/>
              </w:rPr>
              <w:fldChar w:fldCharType="separate"/>
            </w:r>
            <w:r w:rsidR="005C10D9">
              <w:rPr>
                <w:noProof/>
                <w:webHidden/>
              </w:rPr>
              <w:t>54</w:t>
            </w:r>
            <w:r w:rsidR="005C10D9">
              <w:rPr>
                <w:noProof/>
                <w:webHidden/>
              </w:rPr>
              <w:fldChar w:fldCharType="end"/>
            </w:r>
          </w:hyperlink>
        </w:p>
        <w:p w14:paraId="2B855861" w14:textId="04A3CC01" w:rsidR="005C10D9" w:rsidRDefault="00CC5042">
          <w:pPr>
            <w:pStyle w:val="Obsah2"/>
            <w:rPr>
              <w:rFonts w:asciiTheme="minorHAnsi" w:eastAsiaTheme="minorEastAsia" w:hAnsiTheme="minorHAnsi" w:cstheme="minorBidi"/>
              <w:noProof/>
              <w:sz w:val="22"/>
              <w:szCs w:val="22"/>
              <w:lang w:eastAsia="sk-SK"/>
            </w:rPr>
          </w:pPr>
          <w:hyperlink w:anchor="_Toc495334435" w:history="1">
            <w:r w:rsidR="005C10D9" w:rsidRPr="0082028D">
              <w:rPr>
                <w:rStyle w:val="Hypertextovprepojenie"/>
                <w:noProof/>
                <w14:scene3d>
                  <w14:camera w14:prst="orthographicFront"/>
                  <w14:lightRig w14:rig="threePt" w14:dir="t">
                    <w14:rot w14:lat="0" w14:lon="0" w14:rev="0"/>
                  </w14:lightRig>
                </w14:scene3d>
              </w:rPr>
              <w:t>7.1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Zmysluplná investícia</w:t>
            </w:r>
            <w:r w:rsidR="005C10D9">
              <w:rPr>
                <w:noProof/>
                <w:webHidden/>
              </w:rPr>
              <w:tab/>
            </w:r>
            <w:r w:rsidR="005C10D9">
              <w:rPr>
                <w:noProof/>
                <w:webHidden/>
              </w:rPr>
              <w:fldChar w:fldCharType="begin"/>
            </w:r>
            <w:r w:rsidR="005C10D9">
              <w:rPr>
                <w:noProof/>
                <w:webHidden/>
              </w:rPr>
              <w:instrText xml:space="preserve"> PAGEREF _Toc495334435 \h </w:instrText>
            </w:r>
            <w:r w:rsidR="005C10D9">
              <w:rPr>
                <w:noProof/>
                <w:webHidden/>
              </w:rPr>
            </w:r>
            <w:r w:rsidR="005C10D9">
              <w:rPr>
                <w:noProof/>
                <w:webHidden/>
              </w:rPr>
              <w:fldChar w:fldCharType="separate"/>
            </w:r>
            <w:r w:rsidR="005C10D9">
              <w:rPr>
                <w:noProof/>
                <w:webHidden/>
              </w:rPr>
              <w:t>54</w:t>
            </w:r>
            <w:r w:rsidR="005C10D9">
              <w:rPr>
                <w:noProof/>
                <w:webHidden/>
              </w:rPr>
              <w:fldChar w:fldCharType="end"/>
            </w:r>
          </w:hyperlink>
        </w:p>
        <w:p w14:paraId="359C5CFD" w14:textId="7089F566" w:rsidR="005C10D9" w:rsidRDefault="00CC5042">
          <w:pPr>
            <w:pStyle w:val="Obsah2"/>
            <w:rPr>
              <w:rFonts w:asciiTheme="minorHAnsi" w:eastAsiaTheme="minorEastAsia" w:hAnsiTheme="minorHAnsi" w:cstheme="minorBidi"/>
              <w:noProof/>
              <w:sz w:val="22"/>
              <w:szCs w:val="22"/>
              <w:lang w:eastAsia="sk-SK"/>
            </w:rPr>
          </w:pPr>
          <w:hyperlink w:anchor="_Toc495334437" w:history="1">
            <w:r w:rsidR="005C10D9" w:rsidRPr="0082028D">
              <w:rPr>
                <w:rStyle w:val="Hypertextovprepojenie"/>
                <w:noProof/>
                <w14:scene3d>
                  <w14:camera w14:prst="orthographicFront"/>
                  <w14:lightRig w14:rig="threePt" w14:dir="t">
                    <w14:rot w14:lat="0" w14:lon="0" w14:rev="0"/>
                  </w14:lightRig>
                </w14:scene3d>
              </w:rPr>
              <w:t>7.2</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Dopady navrhovaných zmien</w:t>
            </w:r>
            <w:r w:rsidR="005C10D9">
              <w:rPr>
                <w:noProof/>
                <w:webHidden/>
              </w:rPr>
              <w:tab/>
            </w:r>
            <w:r w:rsidR="005C10D9">
              <w:rPr>
                <w:noProof/>
                <w:webHidden/>
              </w:rPr>
              <w:fldChar w:fldCharType="begin"/>
            </w:r>
            <w:r w:rsidR="005C10D9">
              <w:rPr>
                <w:noProof/>
                <w:webHidden/>
              </w:rPr>
              <w:instrText xml:space="preserve"> PAGEREF _Toc495334437 \h </w:instrText>
            </w:r>
            <w:r w:rsidR="005C10D9">
              <w:rPr>
                <w:noProof/>
                <w:webHidden/>
              </w:rPr>
            </w:r>
            <w:r w:rsidR="005C10D9">
              <w:rPr>
                <w:noProof/>
                <w:webHidden/>
              </w:rPr>
              <w:fldChar w:fldCharType="separate"/>
            </w:r>
            <w:r w:rsidR="005C10D9">
              <w:rPr>
                <w:noProof/>
                <w:webHidden/>
              </w:rPr>
              <w:t>54</w:t>
            </w:r>
            <w:r w:rsidR="005C10D9">
              <w:rPr>
                <w:noProof/>
                <w:webHidden/>
              </w:rPr>
              <w:fldChar w:fldCharType="end"/>
            </w:r>
          </w:hyperlink>
        </w:p>
        <w:p w14:paraId="4AA82CA4" w14:textId="7F196F55" w:rsidR="005C10D9" w:rsidRDefault="00CC5042">
          <w:pPr>
            <w:pStyle w:val="Obsah2"/>
            <w:rPr>
              <w:rFonts w:asciiTheme="minorHAnsi" w:eastAsiaTheme="minorEastAsia" w:hAnsiTheme="minorHAnsi" w:cstheme="minorBidi"/>
              <w:noProof/>
              <w:sz w:val="22"/>
              <w:szCs w:val="22"/>
              <w:lang w:eastAsia="sk-SK"/>
            </w:rPr>
          </w:pPr>
          <w:hyperlink w:anchor="_Toc495334438" w:history="1">
            <w:r w:rsidR="005C10D9" w:rsidRPr="0082028D">
              <w:rPr>
                <w:rStyle w:val="Hypertextovprepojenie"/>
                <w:noProof/>
                <w14:scene3d>
                  <w14:camera w14:prst="orthographicFront"/>
                  <w14:lightRig w14:rig="threePt" w14:dir="t">
                    <w14:rot w14:lat="0" w14:lon="0" w14:rev="0"/>
                  </w14:lightRig>
                </w14:scene3d>
              </w:rPr>
              <w:t>7.3</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Odporúčania z ohľadom na udržateľnosť</w:t>
            </w:r>
            <w:r w:rsidR="005C10D9">
              <w:rPr>
                <w:noProof/>
                <w:webHidden/>
              </w:rPr>
              <w:tab/>
            </w:r>
            <w:r w:rsidR="005C10D9">
              <w:rPr>
                <w:noProof/>
                <w:webHidden/>
              </w:rPr>
              <w:fldChar w:fldCharType="begin"/>
            </w:r>
            <w:r w:rsidR="005C10D9">
              <w:rPr>
                <w:noProof/>
                <w:webHidden/>
              </w:rPr>
              <w:instrText xml:space="preserve"> PAGEREF _Toc495334438 \h </w:instrText>
            </w:r>
            <w:r w:rsidR="005C10D9">
              <w:rPr>
                <w:noProof/>
                <w:webHidden/>
              </w:rPr>
            </w:r>
            <w:r w:rsidR="005C10D9">
              <w:rPr>
                <w:noProof/>
                <w:webHidden/>
              </w:rPr>
              <w:fldChar w:fldCharType="separate"/>
            </w:r>
            <w:r w:rsidR="005C10D9">
              <w:rPr>
                <w:noProof/>
                <w:webHidden/>
              </w:rPr>
              <w:t>56</w:t>
            </w:r>
            <w:r w:rsidR="005C10D9">
              <w:rPr>
                <w:noProof/>
                <w:webHidden/>
              </w:rPr>
              <w:fldChar w:fldCharType="end"/>
            </w:r>
          </w:hyperlink>
        </w:p>
        <w:p w14:paraId="30C55FC1" w14:textId="01C61278" w:rsidR="005C10D9" w:rsidRDefault="00CC5042">
          <w:pPr>
            <w:pStyle w:val="Obsah1"/>
            <w:rPr>
              <w:rFonts w:asciiTheme="minorHAnsi" w:eastAsiaTheme="minorEastAsia" w:hAnsiTheme="minorHAnsi" w:cstheme="minorBidi"/>
              <w:noProof/>
              <w:sz w:val="22"/>
              <w:szCs w:val="22"/>
              <w:lang w:eastAsia="sk-SK"/>
            </w:rPr>
          </w:pPr>
          <w:hyperlink w:anchor="_Toc495334439" w:history="1">
            <w:r w:rsidR="005C10D9" w:rsidRPr="0082028D">
              <w:rPr>
                <w:rStyle w:val="Hypertextovprepojenie"/>
                <w:noProof/>
              </w:rPr>
              <w:t>8</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Prílohy</w:t>
            </w:r>
            <w:r w:rsidR="005C10D9">
              <w:rPr>
                <w:noProof/>
                <w:webHidden/>
              </w:rPr>
              <w:tab/>
            </w:r>
            <w:r w:rsidR="005C10D9">
              <w:rPr>
                <w:noProof/>
                <w:webHidden/>
              </w:rPr>
              <w:fldChar w:fldCharType="begin"/>
            </w:r>
            <w:r w:rsidR="005C10D9">
              <w:rPr>
                <w:noProof/>
                <w:webHidden/>
              </w:rPr>
              <w:instrText xml:space="preserve"> PAGEREF _Toc495334439 \h </w:instrText>
            </w:r>
            <w:r w:rsidR="005C10D9">
              <w:rPr>
                <w:noProof/>
                <w:webHidden/>
              </w:rPr>
            </w:r>
            <w:r w:rsidR="005C10D9">
              <w:rPr>
                <w:noProof/>
                <w:webHidden/>
              </w:rPr>
              <w:fldChar w:fldCharType="separate"/>
            </w:r>
            <w:r w:rsidR="005C10D9">
              <w:rPr>
                <w:noProof/>
                <w:webHidden/>
              </w:rPr>
              <w:t>57</w:t>
            </w:r>
            <w:r w:rsidR="005C10D9">
              <w:rPr>
                <w:noProof/>
                <w:webHidden/>
              </w:rPr>
              <w:fldChar w:fldCharType="end"/>
            </w:r>
          </w:hyperlink>
        </w:p>
        <w:p w14:paraId="1EF7303A" w14:textId="77FE3504" w:rsidR="005C10D9" w:rsidRDefault="00CC5042">
          <w:pPr>
            <w:pStyle w:val="Obsah2"/>
            <w:rPr>
              <w:rFonts w:asciiTheme="minorHAnsi" w:eastAsiaTheme="minorEastAsia" w:hAnsiTheme="minorHAnsi" w:cstheme="minorBidi"/>
              <w:noProof/>
              <w:sz w:val="22"/>
              <w:szCs w:val="22"/>
              <w:lang w:eastAsia="sk-SK"/>
            </w:rPr>
          </w:pPr>
          <w:hyperlink w:anchor="_Toc495334442" w:history="1">
            <w:r w:rsidR="005C10D9" w:rsidRPr="0082028D">
              <w:rPr>
                <w:rStyle w:val="Hypertextovprepojenie"/>
                <w:noProof/>
                <w14:scene3d>
                  <w14:camera w14:prst="orthographicFront"/>
                  <w14:lightRig w14:rig="threePt" w14:dir="t">
                    <w14:rot w14:lat="0" w14:lon="0" w14:rev="0"/>
                  </w14:lightRig>
                </w14:scene3d>
              </w:rPr>
              <w:t>8.1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Skratky a definície</w:t>
            </w:r>
            <w:r w:rsidR="005C10D9">
              <w:rPr>
                <w:noProof/>
                <w:webHidden/>
              </w:rPr>
              <w:tab/>
            </w:r>
            <w:r w:rsidR="005C10D9">
              <w:rPr>
                <w:noProof/>
                <w:webHidden/>
              </w:rPr>
              <w:fldChar w:fldCharType="begin"/>
            </w:r>
            <w:r w:rsidR="005C10D9">
              <w:rPr>
                <w:noProof/>
                <w:webHidden/>
              </w:rPr>
              <w:instrText xml:space="preserve"> PAGEREF _Toc495334442 \h </w:instrText>
            </w:r>
            <w:r w:rsidR="005C10D9">
              <w:rPr>
                <w:noProof/>
                <w:webHidden/>
              </w:rPr>
            </w:r>
            <w:r w:rsidR="005C10D9">
              <w:rPr>
                <w:noProof/>
                <w:webHidden/>
              </w:rPr>
              <w:fldChar w:fldCharType="separate"/>
            </w:r>
            <w:r w:rsidR="005C10D9">
              <w:rPr>
                <w:noProof/>
                <w:webHidden/>
              </w:rPr>
              <w:t>57</w:t>
            </w:r>
            <w:r w:rsidR="005C10D9">
              <w:rPr>
                <w:noProof/>
                <w:webHidden/>
              </w:rPr>
              <w:fldChar w:fldCharType="end"/>
            </w:r>
          </w:hyperlink>
        </w:p>
        <w:p w14:paraId="3301D56C" w14:textId="7BBFF4C0" w:rsidR="00733097" w:rsidRPr="00DA3B95" w:rsidRDefault="00C76215">
          <w:pPr>
            <w:rPr>
              <w:b/>
              <w:bCs/>
            </w:rPr>
          </w:pPr>
          <w:r w:rsidRPr="00DF79C0">
            <w:fldChar w:fldCharType="end"/>
          </w:r>
        </w:p>
      </w:sdtContent>
    </w:sdt>
    <w:p w14:paraId="68657217" w14:textId="18F5EFC7" w:rsidR="00733097" w:rsidRPr="00DA3B95" w:rsidRDefault="00733097">
      <w:pPr>
        <w:pStyle w:val="Nadpis1"/>
      </w:pPr>
      <w:bookmarkStart w:id="8" w:name="_Toc421218951"/>
      <w:bookmarkStart w:id="9" w:name="_Toc421218952"/>
      <w:bookmarkStart w:id="10" w:name="_Toc421218953"/>
      <w:bookmarkStart w:id="11" w:name="_Toc421218954"/>
      <w:bookmarkStart w:id="12" w:name="_Toc421218955"/>
      <w:bookmarkStart w:id="13" w:name="_Toc421218956"/>
      <w:bookmarkStart w:id="14" w:name="_Ref472344032"/>
      <w:bookmarkStart w:id="15" w:name="_Toc495334249"/>
      <w:bookmarkEnd w:id="8"/>
      <w:bookmarkEnd w:id="9"/>
      <w:bookmarkEnd w:id="10"/>
      <w:bookmarkEnd w:id="11"/>
      <w:bookmarkEnd w:id="12"/>
      <w:bookmarkEnd w:id="13"/>
      <w:r w:rsidRPr="00DA3B95">
        <w:t>Úvodný pohľad</w:t>
      </w:r>
      <w:bookmarkEnd w:id="14"/>
      <w:bookmarkEnd w:id="15"/>
    </w:p>
    <w:p w14:paraId="274B6859" w14:textId="6E5AC6BB" w:rsidR="00761A70" w:rsidRPr="005414FE" w:rsidRDefault="00761A70" w:rsidP="65779025">
      <w:pPr>
        <w:rPr>
          <w:iCs/>
        </w:rPr>
      </w:pPr>
      <w:r w:rsidRPr="001757C4">
        <w:t xml:space="preserve">Nasledujúci dokument predstavuje pracovnú verziu Strategickej priority </w:t>
      </w:r>
      <w:r w:rsidR="00C734A3">
        <w:t>Otvorené údaje</w:t>
      </w:r>
      <w:r w:rsidRPr="001757C4">
        <w:t xml:space="preserve">. Ide o  výstup pracovnej skupiny K9.4 Lepšie dáta a je možné vidieť </w:t>
      </w:r>
      <w:r w:rsidR="00C77DF3" w:rsidRPr="001757C4">
        <w:t>návrh riešení</w:t>
      </w:r>
      <w:r w:rsidRPr="00587E63">
        <w:t xml:space="preserve">. </w:t>
      </w:r>
      <w:r w:rsidR="00C77DF3" w:rsidRPr="007A5601">
        <w:t xml:space="preserve">K dokumentu je </w:t>
      </w:r>
      <w:r w:rsidRPr="007A5601">
        <w:t xml:space="preserve">možné sa ľubovoľne vyjadrovať a rozumné návrhy budú zvážené a zapracované. </w:t>
      </w:r>
    </w:p>
    <w:p w14:paraId="46633A4F" w14:textId="22F9DE1A" w:rsidR="00173667" w:rsidRPr="00DA3B95" w:rsidRDefault="00173667">
      <w:pPr>
        <w:pStyle w:val="Nadpis2"/>
      </w:pPr>
      <w:bookmarkStart w:id="16" w:name="_Toc472471491"/>
      <w:bookmarkStart w:id="17" w:name="_Toc472514199"/>
      <w:bookmarkStart w:id="18" w:name="_Toc472514381"/>
      <w:bookmarkStart w:id="19" w:name="_Toc472517954"/>
      <w:bookmarkStart w:id="20" w:name="_Toc472518136"/>
      <w:bookmarkStart w:id="21" w:name="_Toc472518601"/>
      <w:bookmarkStart w:id="22" w:name="_Toc472518783"/>
      <w:bookmarkStart w:id="23" w:name="_Toc472547794"/>
      <w:bookmarkStart w:id="24" w:name="_Toc472547976"/>
      <w:bookmarkStart w:id="25" w:name="_Toc421218958"/>
      <w:bookmarkStart w:id="26" w:name="_Toc421218978"/>
      <w:bookmarkStart w:id="27" w:name="_Toc421218979"/>
      <w:bookmarkStart w:id="28" w:name="_Toc421218980"/>
      <w:bookmarkStart w:id="29" w:name="_Toc421218981"/>
      <w:bookmarkStart w:id="30" w:name="_Toc421218982"/>
      <w:bookmarkStart w:id="31" w:name="_Toc421218983"/>
      <w:bookmarkStart w:id="32" w:name="_Toc421218984"/>
      <w:bookmarkStart w:id="33" w:name="_Toc421218985"/>
      <w:bookmarkStart w:id="34" w:name="_Toc421218986"/>
      <w:bookmarkStart w:id="35" w:name="_Toc421218987"/>
      <w:bookmarkStart w:id="36" w:name="_Toc421218988"/>
      <w:bookmarkStart w:id="37" w:name="_Toc421218989"/>
      <w:bookmarkStart w:id="38" w:name="_Toc421218990"/>
      <w:bookmarkStart w:id="39" w:name="_Toc421218991"/>
      <w:bookmarkStart w:id="40" w:name="_Toc421218992"/>
      <w:bookmarkStart w:id="41" w:name="_Toc421218993"/>
      <w:bookmarkStart w:id="42" w:name="_Toc421219026"/>
      <w:bookmarkStart w:id="43" w:name="_Toc421219036"/>
      <w:bookmarkStart w:id="44" w:name="_Toc404808603"/>
      <w:bookmarkStart w:id="45" w:name="_Toc404808811"/>
      <w:bookmarkStart w:id="46" w:name="_Toc421219070"/>
      <w:bookmarkStart w:id="47" w:name="_Toc421219071"/>
      <w:bookmarkStart w:id="48" w:name="_Toc421219072"/>
      <w:bookmarkStart w:id="49" w:name="_Toc421219107"/>
      <w:bookmarkStart w:id="50" w:name="_Toc421219108"/>
      <w:bookmarkStart w:id="51" w:name="_Toc421219109"/>
      <w:bookmarkStart w:id="52" w:name="_Toc421219117"/>
      <w:bookmarkStart w:id="53" w:name="_Toc421219120"/>
      <w:bookmarkStart w:id="54" w:name="_Toc421219123"/>
      <w:bookmarkStart w:id="55" w:name="_Toc421219126"/>
      <w:bookmarkStart w:id="56" w:name="_Toc421219129"/>
      <w:bookmarkStart w:id="57" w:name="_Toc421219132"/>
      <w:bookmarkStart w:id="58" w:name="_Toc421219135"/>
      <w:bookmarkStart w:id="59" w:name="_Toc421219140"/>
      <w:bookmarkStart w:id="60" w:name="_Toc421219143"/>
      <w:bookmarkStart w:id="61" w:name="_Toc421219146"/>
      <w:bookmarkStart w:id="62" w:name="_Toc421219149"/>
      <w:bookmarkStart w:id="63" w:name="_Toc421219152"/>
      <w:bookmarkStart w:id="64" w:name="_Toc421219155"/>
      <w:bookmarkStart w:id="65" w:name="_Toc421219158"/>
      <w:bookmarkStart w:id="66" w:name="_Toc421219161"/>
      <w:bookmarkStart w:id="67" w:name="_Toc421219164"/>
      <w:bookmarkStart w:id="68" w:name="_Toc421219167"/>
      <w:bookmarkStart w:id="69" w:name="_Toc421219170"/>
      <w:bookmarkStart w:id="70" w:name="_Toc421219175"/>
      <w:bookmarkStart w:id="71" w:name="_Toc421219178"/>
      <w:bookmarkStart w:id="72" w:name="_Toc421219181"/>
      <w:bookmarkStart w:id="73" w:name="_Toc421219184"/>
      <w:bookmarkStart w:id="74" w:name="_Toc421219187"/>
      <w:bookmarkStart w:id="75" w:name="_Toc404808814"/>
      <w:bookmarkStart w:id="76" w:name="_Toc421219190"/>
      <w:bookmarkStart w:id="77" w:name="_Toc421219191"/>
      <w:bookmarkStart w:id="78" w:name="_Toc421219192"/>
      <w:bookmarkStart w:id="79" w:name="_Toc421219193"/>
      <w:bookmarkStart w:id="80" w:name="_Toc421219194"/>
      <w:bookmarkStart w:id="81" w:name="_Toc421219195"/>
      <w:bookmarkStart w:id="82" w:name="_Toc421219203"/>
      <w:bookmarkStart w:id="83" w:name="_Toc421219206"/>
      <w:bookmarkStart w:id="84" w:name="_Toc421219212"/>
      <w:bookmarkStart w:id="85" w:name="_Toc421219218"/>
      <w:bookmarkStart w:id="86" w:name="_Toc421219221"/>
      <w:bookmarkStart w:id="87" w:name="_Toc421219224"/>
      <w:bookmarkStart w:id="88" w:name="_Toc421219228"/>
      <w:bookmarkStart w:id="89" w:name="_Toc421219235"/>
      <w:bookmarkStart w:id="90" w:name="_Toc421219241"/>
      <w:bookmarkStart w:id="91" w:name="_Toc421219250"/>
      <w:bookmarkStart w:id="92" w:name="_Toc421219253"/>
      <w:bookmarkStart w:id="93" w:name="_Toc421219256"/>
      <w:bookmarkStart w:id="94" w:name="_Toc404808817"/>
      <w:bookmarkStart w:id="95" w:name="_Toc421219259"/>
      <w:bookmarkStart w:id="96" w:name="_Toc421219260"/>
      <w:bookmarkStart w:id="97" w:name="_Toc421219261"/>
      <w:bookmarkStart w:id="98" w:name="_Toc421219262"/>
      <w:bookmarkStart w:id="99" w:name="_Toc421219263"/>
      <w:bookmarkStart w:id="100" w:name="_Toc421219264"/>
      <w:bookmarkStart w:id="101" w:name="_Toc421219265"/>
      <w:bookmarkStart w:id="102" w:name="_Toc421219266"/>
      <w:bookmarkStart w:id="103" w:name="_Toc421219267"/>
      <w:bookmarkStart w:id="104" w:name="_Toc421219268"/>
      <w:bookmarkStart w:id="105" w:name="_Toc421219269"/>
      <w:bookmarkStart w:id="106" w:name="_Toc421219270"/>
      <w:bookmarkStart w:id="107" w:name="_Toc421219271"/>
      <w:bookmarkStart w:id="108" w:name="_Toc421219272"/>
      <w:bookmarkStart w:id="109" w:name="_Toc421219273"/>
      <w:bookmarkStart w:id="110" w:name="_Toc421219274"/>
      <w:bookmarkStart w:id="111" w:name="_Toc421219275"/>
      <w:bookmarkStart w:id="112" w:name="_Toc421219276"/>
      <w:bookmarkStart w:id="113" w:name="_Toc421219277"/>
      <w:bookmarkStart w:id="114" w:name="_Toc421219278"/>
      <w:bookmarkStart w:id="115" w:name="_Toc421219279"/>
      <w:bookmarkStart w:id="116" w:name="_Toc421219280"/>
      <w:bookmarkStart w:id="117" w:name="_Toc421219281"/>
      <w:bookmarkStart w:id="118" w:name="_Toc421219282"/>
      <w:bookmarkStart w:id="119" w:name="_Toc421219283"/>
      <w:bookmarkStart w:id="120" w:name="_Toc421219284"/>
      <w:bookmarkStart w:id="121" w:name="_Toc421219285"/>
      <w:bookmarkStart w:id="122" w:name="_Toc421219286"/>
      <w:bookmarkStart w:id="123" w:name="_Toc421219287"/>
      <w:bookmarkStart w:id="124" w:name="_Toc421219288"/>
      <w:bookmarkStart w:id="125" w:name="_Toc421219289"/>
      <w:bookmarkStart w:id="126" w:name="_Toc421219290"/>
      <w:bookmarkStart w:id="127" w:name="_Toc421219291"/>
      <w:bookmarkStart w:id="128" w:name="_Toc421219292"/>
      <w:bookmarkStart w:id="129" w:name="_Toc421219293"/>
      <w:bookmarkStart w:id="130" w:name="_Toc421219294"/>
      <w:bookmarkStart w:id="131" w:name="_Toc421219295"/>
      <w:bookmarkStart w:id="132" w:name="_Toc421219296"/>
      <w:bookmarkStart w:id="133" w:name="_Toc421219297"/>
      <w:bookmarkStart w:id="134" w:name="_Toc421219298"/>
      <w:bookmarkStart w:id="135" w:name="_Toc421219299"/>
      <w:bookmarkStart w:id="136" w:name="_Toc421219300"/>
      <w:bookmarkStart w:id="137" w:name="_Toc421219301"/>
      <w:bookmarkStart w:id="138" w:name="_Toc421219302"/>
      <w:bookmarkStart w:id="139" w:name="_Toc421219303"/>
      <w:bookmarkStart w:id="140" w:name="_Toc421219304"/>
      <w:bookmarkStart w:id="141" w:name="_Toc421219305"/>
      <w:bookmarkStart w:id="142" w:name="_Toc421219306"/>
      <w:bookmarkStart w:id="143" w:name="_Toc421219307"/>
      <w:bookmarkStart w:id="144" w:name="_Toc421219308"/>
      <w:bookmarkStart w:id="145" w:name="_Toc421219309"/>
      <w:bookmarkStart w:id="146" w:name="_Toc421219310"/>
      <w:bookmarkStart w:id="147" w:name="_Toc421219311"/>
      <w:bookmarkStart w:id="148" w:name="_Toc421219312"/>
      <w:bookmarkStart w:id="149" w:name="_Toc421219313"/>
      <w:bookmarkStart w:id="150" w:name="_Toc421219314"/>
      <w:bookmarkStart w:id="151" w:name="_Toc421219315"/>
      <w:bookmarkStart w:id="152" w:name="_Toc421219316"/>
      <w:bookmarkStart w:id="153" w:name="_Toc421219317"/>
      <w:bookmarkStart w:id="154" w:name="_Toc421219318"/>
      <w:bookmarkStart w:id="155" w:name="_Toc421219319"/>
      <w:bookmarkStart w:id="156" w:name="_Toc421219320"/>
      <w:bookmarkStart w:id="157" w:name="_Toc421219321"/>
      <w:bookmarkStart w:id="158" w:name="_Toc421219322"/>
      <w:bookmarkStart w:id="159" w:name="_Toc421219323"/>
      <w:bookmarkStart w:id="160" w:name="_Toc421219324"/>
      <w:bookmarkStart w:id="161" w:name="_Toc421219325"/>
      <w:bookmarkStart w:id="162" w:name="_Toc421219326"/>
      <w:bookmarkStart w:id="163" w:name="_Toc421219327"/>
      <w:bookmarkStart w:id="164" w:name="_Toc421219328"/>
      <w:bookmarkStart w:id="165" w:name="_Toc421219329"/>
      <w:bookmarkStart w:id="166" w:name="_Toc421219330"/>
      <w:bookmarkStart w:id="167" w:name="_Toc421219331"/>
      <w:bookmarkStart w:id="168" w:name="_Toc421219332"/>
      <w:bookmarkStart w:id="169" w:name="_Toc421219333"/>
      <w:bookmarkStart w:id="170" w:name="_Toc421219334"/>
      <w:bookmarkStart w:id="171" w:name="_Toc421219335"/>
      <w:bookmarkStart w:id="172" w:name="_Toc421219336"/>
      <w:bookmarkStart w:id="173" w:name="_Toc421219337"/>
      <w:bookmarkStart w:id="174" w:name="_Toc421219338"/>
      <w:bookmarkStart w:id="175" w:name="_Toc421219339"/>
      <w:bookmarkStart w:id="176" w:name="_Toc421219340"/>
      <w:bookmarkStart w:id="177" w:name="_Toc421219341"/>
      <w:bookmarkStart w:id="178" w:name="_Toc421219342"/>
      <w:bookmarkStart w:id="179" w:name="_Toc421219343"/>
      <w:bookmarkStart w:id="180" w:name="_Toc421219344"/>
      <w:bookmarkStart w:id="181" w:name="_Toc421219345"/>
      <w:bookmarkStart w:id="182" w:name="_Toc421219361"/>
      <w:bookmarkStart w:id="183" w:name="_Toc421219362"/>
      <w:bookmarkStart w:id="184" w:name="_Toc421219363"/>
      <w:bookmarkStart w:id="185" w:name="_Toc421219364"/>
      <w:bookmarkStart w:id="186" w:name="_Toc421219365"/>
      <w:bookmarkStart w:id="187" w:name="_Toc421219386"/>
      <w:bookmarkStart w:id="188" w:name="_Toc421219401"/>
      <w:bookmarkStart w:id="189" w:name="_Toc404808822"/>
      <w:bookmarkStart w:id="190" w:name="_Toc404237761"/>
      <w:bookmarkStart w:id="191" w:name="_Toc404237762"/>
      <w:bookmarkStart w:id="192" w:name="_Toc421219414"/>
      <w:bookmarkStart w:id="193" w:name="_Toc421219415"/>
      <w:bookmarkStart w:id="194" w:name="_Toc421219416"/>
      <w:bookmarkStart w:id="195" w:name="_Toc421219417"/>
      <w:bookmarkStart w:id="196" w:name="_Toc421219418"/>
      <w:bookmarkStart w:id="197" w:name="_Toc421219419"/>
      <w:bookmarkStart w:id="198" w:name="_Toc421219420"/>
      <w:bookmarkStart w:id="199" w:name="_Toc421219421"/>
      <w:bookmarkStart w:id="200" w:name="_Toc421219422"/>
      <w:bookmarkStart w:id="201" w:name="_Toc421219423"/>
      <w:bookmarkStart w:id="202" w:name="_Toc404237764"/>
      <w:bookmarkStart w:id="203" w:name="_Toc421219424"/>
      <w:bookmarkStart w:id="204" w:name="_Toc421219425"/>
      <w:bookmarkStart w:id="205" w:name="_Toc421219426"/>
      <w:bookmarkStart w:id="206" w:name="_Toc421219427"/>
      <w:bookmarkStart w:id="207" w:name="_Toc421219428"/>
      <w:bookmarkStart w:id="208" w:name="_Toc421219429"/>
      <w:bookmarkStart w:id="209" w:name="_Toc49533425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DA3B95">
        <w:t>Cieľ dokumentu</w:t>
      </w:r>
      <w:bookmarkEnd w:id="209"/>
    </w:p>
    <w:p w14:paraId="4469EBEE" w14:textId="5FE0E362" w:rsidR="00173667" w:rsidRPr="00DA3B95" w:rsidRDefault="00173667" w:rsidP="00A65146">
      <w:r w:rsidRPr="00DA3B95">
        <w:t>Cieľom tohto dokumentu je podrobnejšie rozpr</w:t>
      </w:r>
      <w:r w:rsidR="00C734A3">
        <w:t>acovanie strategickej priority 7</w:t>
      </w:r>
      <w:r w:rsidRPr="00DA3B95">
        <w:t xml:space="preserve"> </w:t>
      </w:r>
      <w:r w:rsidR="00C734A3">
        <w:t>Otvorené údaje</w:t>
      </w:r>
      <w:r w:rsidRPr="00DA3B95">
        <w:t xml:space="preserve">: Definovanie základných cieľov v rámci strategickej priority, načrtnutie možných alternatív ich dosiahnutia ako aj výber najvhodnejšej alternatívy na realizáciu. Definované ciele musia priniesť pozitívny vplyv na </w:t>
      </w:r>
      <w:r w:rsidR="00C734A3">
        <w:t>zvýšenie dostupnosti</w:t>
      </w:r>
      <w:r w:rsidRPr="00DA3B95">
        <w:t xml:space="preserve"> </w:t>
      </w:r>
      <w:r w:rsidR="00C734A3">
        <w:t xml:space="preserve">údajov verejnej správy pre spracovanie tretími stranami na </w:t>
      </w:r>
      <w:r w:rsidRPr="00DA3B95">
        <w:t>základ</w:t>
      </w:r>
      <w:r w:rsidR="00C734A3">
        <w:t>e</w:t>
      </w:r>
      <w:r w:rsidRPr="00DA3B95">
        <w:t xml:space="preserve"> princípov definovaných v Národnej koncepcii informatizácie verejnej správy.</w:t>
      </w:r>
    </w:p>
    <w:p w14:paraId="7F2FF527" w14:textId="75A7E0D9" w:rsidR="00767A88" w:rsidRPr="00A11374" w:rsidRDefault="00767A88">
      <w:pPr>
        <w:pStyle w:val="Nadpis2"/>
      </w:pPr>
      <w:bookmarkStart w:id="210" w:name="_Toc495334251"/>
      <w:r w:rsidRPr="00A11374">
        <w:t>Definícia strategickej priority</w:t>
      </w:r>
      <w:bookmarkEnd w:id="210"/>
    </w:p>
    <w:p w14:paraId="4F0DF1F7" w14:textId="77777777" w:rsidR="00B644DA" w:rsidRPr="00A11374" w:rsidRDefault="00B644DA">
      <w:pPr>
        <w:pStyle w:val="Nadpis3"/>
      </w:pPr>
      <w:bookmarkStart w:id="211" w:name="_Toc495334252"/>
      <w:r w:rsidRPr="00A11374">
        <w:t>Kontext pre strategickú prioritu Manažment údajov</w:t>
      </w:r>
      <w:bookmarkEnd w:id="211"/>
    </w:p>
    <w:p w14:paraId="650875A8" w14:textId="19299508" w:rsidR="00B644DA" w:rsidRPr="00DA3B95" w:rsidRDefault="00B644DA" w:rsidP="00B644DA">
      <w:r w:rsidRPr="00DA3B95">
        <w:t>Národná koncepcia informatizácie verejnej správy z roku 2016</w:t>
      </w:r>
      <w:r w:rsidR="0072360F">
        <w:t xml:space="preserve"> </w:t>
      </w:r>
      <w:r w:rsidR="0072360F" w:rsidRPr="0072360F">
        <w:t xml:space="preserve">(ďalej </w:t>
      </w:r>
      <w:r w:rsidR="0072360F">
        <w:t>tiež</w:t>
      </w:r>
      <w:r w:rsidR="0072360F" w:rsidRPr="0072360F">
        <w:t xml:space="preserve"> „NKIVS“)</w:t>
      </w:r>
      <w:r w:rsidRPr="00DA3B95">
        <w:t xml:space="preserve"> ustanovuje 10 strategických priorít informatizácie verejnej správy: </w:t>
      </w:r>
    </w:p>
    <w:p w14:paraId="1096A193" w14:textId="77777777" w:rsidR="00B644DA" w:rsidRPr="00DA3B95" w:rsidRDefault="00B644DA" w:rsidP="00B644DA">
      <w:pPr>
        <w:spacing w:before="0" w:after="0"/>
      </w:pPr>
      <w:r w:rsidRPr="00DA3B95">
        <w:t>1</w:t>
      </w:r>
      <w:r w:rsidRPr="00DA3B95">
        <w:tab/>
        <w:t>Multikanálový prístup,</w:t>
      </w:r>
    </w:p>
    <w:p w14:paraId="7DC13B52" w14:textId="77777777" w:rsidR="00B644DA" w:rsidRPr="00DA3B95" w:rsidRDefault="00B644DA" w:rsidP="00B644DA">
      <w:pPr>
        <w:spacing w:before="0" w:after="0"/>
      </w:pPr>
      <w:r w:rsidRPr="00DA3B95">
        <w:t>2</w:t>
      </w:r>
      <w:r w:rsidRPr="00DA3B95">
        <w:tab/>
        <w:t>Interakcia s verejnou správou, životné situácie a výber služby navigáciou,</w:t>
      </w:r>
    </w:p>
    <w:p w14:paraId="790DBE75" w14:textId="77777777" w:rsidR="00B644DA" w:rsidRPr="00DA3B95" w:rsidRDefault="00B644DA" w:rsidP="00B644DA">
      <w:pPr>
        <w:spacing w:before="0" w:after="0"/>
      </w:pPr>
      <w:r w:rsidRPr="00DA3B95">
        <w:t>3</w:t>
      </w:r>
      <w:r w:rsidRPr="00DA3B95">
        <w:tab/>
        <w:t>Integrácia a orchestrácia,</w:t>
      </w:r>
    </w:p>
    <w:p w14:paraId="1F509082" w14:textId="77777777" w:rsidR="00B644DA" w:rsidRPr="00DA3B95" w:rsidRDefault="00B644DA" w:rsidP="00B644DA">
      <w:pPr>
        <w:spacing w:before="0" w:after="0"/>
      </w:pPr>
      <w:r w:rsidRPr="00DA3B95">
        <w:t>4</w:t>
      </w:r>
      <w:r w:rsidRPr="00DA3B95">
        <w:tab/>
        <w:t>Rozvoj agendových informačných systémov,</w:t>
      </w:r>
    </w:p>
    <w:p w14:paraId="70C48465" w14:textId="77777777" w:rsidR="00B644DA" w:rsidRPr="00DA3B95" w:rsidRDefault="00B644DA" w:rsidP="00B644DA">
      <w:pPr>
        <w:spacing w:before="0" w:after="0"/>
      </w:pPr>
      <w:r w:rsidRPr="00DA3B95">
        <w:t>5</w:t>
      </w:r>
      <w:r w:rsidRPr="00DA3B95">
        <w:tab/>
        <w:t>Využívanie centrálnych spoločných blokov,</w:t>
      </w:r>
    </w:p>
    <w:p w14:paraId="3E18073C" w14:textId="77777777" w:rsidR="00B644DA" w:rsidRPr="00DA3B95" w:rsidRDefault="00B644DA" w:rsidP="00B644DA">
      <w:pPr>
        <w:spacing w:before="0" w:after="0"/>
        <w:rPr>
          <w:b/>
          <w:bCs/>
        </w:rPr>
      </w:pPr>
      <w:r w:rsidRPr="00AB646A">
        <w:t>6</w:t>
      </w:r>
      <w:r w:rsidRPr="00DA3B95">
        <w:rPr>
          <w:b/>
        </w:rPr>
        <w:tab/>
      </w:r>
      <w:r w:rsidRPr="00AB646A">
        <w:t>Riadenie údajov a Big data (Manažment údajov),</w:t>
      </w:r>
    </w:p>
    <w:p w14:paraId="3ADA5C0B" w14:textId="77777777" w:rsidR="00B644DA" w:rsidRPr="009D2BDE" w:rsidRDefault="00B644DA" w:rsidP="00230A27">
      <w:pPr>
        <w:spacing w:before="0" w:after="0"/>
        <w:rPr>
          <w:b/>
          <w:bCs/>
        </w:rPr>
      </w:pPr>
      <w:r w:rsidRPr="00AB646A">
        <w:rPr>
          <w:b/>
          <w:bCs/>
        </w:rPr>
        <w:t>7</w:t>
      </w:r>
      <w:r w:rsidRPr="00D473D2">
        <w:rPr>
          <w:b/>
        </w:rPr>
        <w:tab/>
      </w:r>
      <w:r w:rsidRPr="00AB646A">
        <w:rPr>
          <w:b/>
          <w:bCs/>
        </w:rPr>
        <w:t>Otvorené údaje,</w:t>
      </w:r>
    </w:p>
    <w:p w14:paraId="6609E444" w14:textId="77777777" w:rsidR="00B644DA" w:rsidRPr="00DA3B95" w:rsidRDefault="00B644DA" w:rsidP="00B644DA">
      <w:pPr>
        <w:spacing w:before="0" w:after="0"/>
      </w:pPr>
      <w:r w:rsidRPr="00DA3B95">
        <w:t>8</w:t>
      </w:r>
      <w:r w:rsidRPr="00DA3B95">
        <w:tab/>
        <w:t>Vládny cloud</w:t>
      </w:r>
      <w:r w:rsidRPr="65779025">
        <w:t>,</w:t>
      </w:r>
    </w:p>
    <w:p w14:paraId="2486EF7A" w14:textId="77777777" w:rsidR="00B644DA" w:rsidRPr="00DA3B95" w:rsidRDefault="00B644DA" w:rsidP="00B644DA">
      <w:pPr>
        <w:spacing w:before="0" w:after="0"/>
      </w:pPr>
      <w:r w:rsidRPr="00DA3B95">
        <w:t>9</w:t>
      </w:r>
      <w:r w:rsidRPr="00DA3B95">
        <w:tab/>
        <w:t>Komunikačná infraštruktúra,</w:t>
      </w:r>
    </w:p>
    <w:p w14:paraId="679DEEF0" w14:textId="77777777" w:rsidR="00B644DA" w:rsidRPr="00DA3B95" w:rsidRDefault="00B644DA" w:rsidP="00B644DA">
      <w:pPr>
        <w:spacing w:before="0" w:after="0"/>
      </w:pPr>
      <w:r w:rsidRPr="00DA3B95">
        <w:t>10</w:t>
      </w:r>
      <w:r w:rsidRPr="00DA3B95">
        <w:tab/>
        <w:t>Kybernetická bezpečnosť.</w:t>
      </w:r>
    </w:p>
    <w:p w14:paraId="30E4624D" w14:textId="3F8CFFE1" w:rsidR="00B644DA" w:rsidRPr="00DA3B95" w:rsidRDefault="00B644DA" w:rsidP="00B644DA">
      <w:r w:rsidRPr="00DA3B95">
        <w:t xml:space="preserve">NKIVS ku každej strategickej priorite informatizácie verejnej správy vysvetľuje jej cieľ, prístup k riešeniu a tiež rámcový architektonický model. Tento dokument </w:t>
      </w:r>
      <w:r w:rsidR="00C525C3" w:rsidRPr="00DA3B95">
        <w:t>nadväzuje</w:t>
      </w:r>
      <w:r w:rsidRPr="00DA3B95">
        <w:t xml:space="preserve"> na NKIVS a predstavuje návrh riešenia pre </w:t>
      </w:r>
      <w:r w:rsidR="00D473D2">
        <w:t>Otvorené údaje</w:t>
      </w:r>
      <w:r w:rsidRPr="00DA3B95">
        <w:t xml:space="preserve"> vo verejnej správe a rozširuje tak kapitolu</w:t>
      </w:r>
      <w:r w:rsidRPr="00DA3B95">
        <w:rPr>
          <w:b/>
          <w:bCs/>
        </w:rPr>
        <w:t xml:space="preserve"> 6.2.</w:t>
      </w:r>
      <w:r w:rsidR="00D473D2">
        <w:rPr>
          <w:b/>
          <w:bCs/>
        </w:rPr>
        <w:t>7</w:t>
      </w:r>
      <w:r w:rsidRPr="00DA3B95">
        <w:rPr>
          <w:b/>
          <w:bCs/>
        </w:rPr>
        <w:t xml:space="preserve"> </w:t>
      </w:r>
      <w:r w:rsidR="00D473D2">
        <w:rPr>
          <w:b/>
          <w:bCs/>
        </w:rPr>
        <w:t>Otvorené údaje.</w:t>
      </w:r>
      <w:r w:rsidRPr="00DA3B95">
        <w:rPr>
          <w:b/>
          <w:bCs/>
        </w:rPr>
        <w:t xml:space="preserve"> </w:t>
      </w:r>
      <w:r w:rsidRPr="00DA3B95">
        <w:t>Tento dokument ešte môže byť z pozície architektonickej kancelárie verejnej správy upravovaný a dopĺňaný aj na základe pripomienok a komunikácie s gestorom tejto strategickej priority.</w:t>
      </w:r>
    </w:p>
    <w:p w14:paraId="449BFA24" w14:textId="5D498936" w:rsidR="00B644DA" w:rsidRPr="00A66E92" w:rsidRDefault="00B644DA" w:rsidP="00B644DA">
      <w:r w:rsidRPr="00A66E92">
        <w:t xml:space="preserve">Strategická priorita </w:t>
      </w:r>
      <w:r w:rsidR="00D473D2" w:rsidRPr="00A66E92">
        <w:t>Otvorené údaje</w:t>
      </w:r>
      <w:r w:rsidRPr="00A66E92">
        <w:t xml:space="preserve"> by sa mala prakticky realizovať ihneď, ako to bude možné (prvé projekty nového programového obdobia). Za základné dôvody je možné považovať najmä:</w:t>
      </w:r>
    </w:p>
    <w:p w14:paraId="2ED80C93" w14:textId="272604F2" w:rsidR="00B644DA" w:rsidRPr="00A66E92" w:rsidRDefault="00B644DA" w:rsidP="00F51A2E">
      <w:pPr>
        <w:pStyle w:val="Bullet"/>
      </w:pPr>
      <w:r w:rsidRPr="00A66E92">
        <w:t xml:space="preserve">Všetky modernizované informačné systémy verejnej správy by mali byť schopné </w:t>
      </w:r>
      <w:r w:rsidR="0041724B" w:rsidRPr="00A66E92">
        <w:t>automatizovane publikovať otvorené údaje</w:t>
      </w:r>
      <w:r w:rsidR="00F51A2E" w:rsidRPr="00A66E92">
        <w:t xml:space="preserve"> (s výnimkou </w:t>
      </w:r>
      <w:r w:rsidR="00A15B68">
        <w:t>údajov, pri ktorých je takéto sprístupnenie vylúčené osobitným zákonom</w:t>
      </w:r>
      <w:r w:rsidR="00F51A2E" w:rsidRPr="00A66E92">
        <w:t>)</w:t>
      </w:r>
      <w:r w:rsidRPr="00A66E92">
        <w:t>.</w:t>
      </w:r>
    </w:p>
    <w:p w14:paraId="06E8BF39" w14:textId="78986CBC" w:rsidR="00B41E35" w:rsidRPr="00A66E92" w:rsidRDefault="00B41E35" w:rsidP="00B41E35">
      <w:pPr>
        <w:pStyle w:val="Bullet"/>
      </w:pPr>
      <w:r w:rsidRPr="00A66E92">
        <w:t>Z hľadiska efektívneho spracovania otvorených údajov sú publikované údaje na nízkej úrovni interoperability, čo podstatne limituje ich akékoľvek použitie. Súčasné publikované dáta nepoužívajú jednotné referencovateľné identifikátory a ani jednotný model údajov, čím sú prakticky všetky údaje samostatné a pri ich použití je ich nutné vždy spájať, resp</w:t>
      </w:r>
      <w:r w:rsidR="0041724B" w:rsidRPr="00A66E92">
        <w:t>ektíve</w:t>
      </w:r>
      <w:r w:rsidRPr="00A66E92">
        <w:t xml:space="preserve"> integrovať nanovo. </w:t>
      </w:r>
    </w:p>
    <w:p w14:paraId="68E7799D" w14:textId="593D7529" w:rsidR="0041724B" w:rsidRDefault="00D473D2" w:rsidP="65779025">
      <w:pPr>
        <w:pStyle w:val="Bullet"/>
        <w:numPr>
          <w:ilvl w:val="0"/>
          <w:numId w:val="0"/>
        </w:numPr>
      </w:pPr>
      <w:r>
        <w:t>Táto strategická priorita rozširuje aplikáciu princípu pristupovania k dátam ako k vzácnemu zdroju, pretože zverejňovanie otvorených údajov umožňuje nájsť ďalšie využitie dát aj mimo prostredia verejnej správy. Základným typom zverejňovaných údajov sú takzvané informácie verejnej správy (Public</w:t>
      </w:r>
      <w:r w:rsidRPr="65779025">
        <w:t xml:space="preserve"> </w:t>
      </w:r>
      <w:r>
        <w:t>Sector</w:t>
      </w:r>
      <w:r w:rsidRPr="65779025">
        <w:t xml:space="preserve"> </w:t>
      </w:r>
      <w:r>
        <w:t xml:space="preserve">Information - PSI), ktoré verejné orgány vytvárajú, zbierajú alebo za ne platia – teda sú ich vlastníkom alebo správcom. Príkladom sú geografické dáta, štatistiky, informácie o počasí, údaje z výskumných projektov financovaných z verejných zdrojov a digitalizované knihy z knižníc. Priorita predstavuje plynulé pokračovanie aktivít smerujúcich k zverejňovaniu otvorených údajov naprieč verejnou správou v rámci aktuálneho Akčného plánu Iniciatívy pre otvorené vládnutie </w:t>
      </w:r>
      <w:r w:rsidR="0041724B">
        <w:t>na roky 2017 až 2019</w:t>
      </w:r>
      <w:r>
        <w:t xml:space="preserve">. Navrhuje tiež nadstavbu nad nástrojmi pre zverejňovanie otvorených dát, ktoré sa </w:t>
      </w:r>
      <w:r w:rsidR="0041724B">
        <w:t xml:space="preserve">vybudovali </w:t>
      </w:r>
      <w:r>
        <w:t>v projekte eDemokracia v rámci Operačného programu Informatizácia spoločnosti</w:t>
      </w:r>
      <w:r w:rsidR="0041724B">
        <w:t xml:space="preserve"> (OPIS)</w:t>
      </w:r>
      <w:r>
        <w:t>. Väčšinu zo zaujímavých dát je však v</w:t>
      </w:r>
      <w:r w:rsidR="0041724B">
        <w:t> </w:t>
      </w:r>
      <w:r>
        <w:t>súčasnosti</w:t>
      </w:r>
      <w:r w:rsidR="0041724B">
        <w:t>:</w:t>
      </w:r>
      <w:r>
        <w:t xml:space="preserve"> </w:t>
      </w:r>
    </w:p>
    <w:p w14:paraId="0816AA99" w14:textId="7E624118" w:rsidR="0041724B" w:rsidRPr="00A7086D" w:rsidRDefault="00B41E35" w:rsidP="00A66E92">
      <w:pPr>
        <w:pStyle w:val="Bullet"/>
      </w:pPr>
      <w:r w:rsidRPr="0041724B">
        <w:t xml:space="preserve">nemožné  jednotne referencovať (identifikovať) a </w:t>
      </w:r>
      <w:r w:rsidR="001334A0" w:rsidRPr="0041724B">
        <w:t>používať</w:t>
      </w:r>
      <w:r w:rsidRPr="0041724B">
        <w:t xml:space="preserve"> jednotný model údajov pre zabezpečenie interoperability, </w:t>
      </w:r>
    </w:p>
    <w:p w14:paraId="118506B3" w14:textId="1A683998" w:rsidR="0041724B" w:rsidRPr="007D3662" w:rsidRDefault="00D473D2" w:rsidP="00A66E92">
      <w:pPr>
        <w:pStyle w:val="Bullet"/>
      </w:pPr>
      <w:r w:rsidRPr="007D3662">
        <w:t xml:space="preserve">problematické licencovať pod otvorenou licenciou umožňujúcou jednoduché a bezodplatné opakované použitie aj na komerčné účely. </w:t>
      </w:r>
    </w:p>
    <w:p w14:paraId="3554372A" w14:textId="2B764A12" w:rsidR="00D473D2" w:rsidRPr="00D473D2" w:rsidRDefault="00D473D2" w:rsidP="65779025">
      <w:pPr>
        <w:pStyle w:val="Bullet"/>
        <w:numPr>
          <w:ilvl w:val="0"/>
          <w:numId w:val="0"/>
        </w:numPr>
      </w:pPr>
      <w:r>
        <w:t xml:space="preserve">Dôvodom sú predovšetkým nevysporiadané autorské práva s tvorcami informačných systémov a </w:t>
      </w:r>
      <w:r w:rsidR="0041724B">
        <w:t xml:space="preserve">nedostatočná </w:t>
      </w:r>
      <w:r>
        <w:t>transpozícia európskej direktívy na opakované využívanie informácií verejného sektora (Directive 2003/98/EC, známa ako 'PSI Directive') do samostatného komplexného zákona.</w:t>
      </w:r>
    </w:p>
    <w:p w14:paraId="73ED8482" w14:textId="328755B5" w:rsidR="008518D5" w:rsidRDefault="00B644DA">
      <w:pPr>
        <w:pStyle w:val="Nadpis3"/>
      </w:pPr>
      <w:bookmarkStart w:id="212" w:name="_Toc493682024"/>
      <w:bookmarkStart w:id="213" w:name="_Toc495334253"/>
      <w:bookmarkStart w:id="214" w:name="_Toc495334254"/>
      <w:bookmarkEnd w:id="212"/>
      <w:bookmarkEnd w:id="213"/>
      <w:r w:rsidRPr="00DA3B95">
        <w:t>Vysvetlenie strategickej priority</w:t>
      </w:r>
      <w:bookmarkEnd w:id="214"/>
    </w:p>
    <w:p w14:paraId="48C19916" w14:textId="456CDEC6" w:rsidR="008518D5" w:rsidRDefault="008518D5" w:rsidP="008518D5">
      <w:r>
        <w:t xml:space="preserve">Publikovanie otvorených údajov pre opakované použitie predstavuje samostatný špecifický cieľ programového obdobia 2014 až 2020, ktorý sa zameriava hlavne na rozsah a kvalitu publikovaných dát, ako aj na intenzitu vyžívania týchto dát podnikateľmi a kreatívnymi komunitami. Primárnym zámerom je využiť ekonomický potenciál otvorených </w:t>
      </w:r>
      <w:r w:rsidR="00A7086D">
        <w:t xml:space="preserve">údajov </w:t>
      </w:r>
      <w:r>
        <w:t>verejnej správy, ktorých odhadovaná trhová hodnota v Európe je 32 miliárd EUR</w:t>
      </w:r>
      <w:r w:rsidR="00A7086D">
        <w:t xml:space="preserve"> (</w:t>
      </w:r>
      <w:r w:rsidR="00A7086D">
        <w:rPr>
          <w:lang w:val="en-US"/>
        </w:rPr>
        <w:t>č</w:t>
      </w:r>
      <w:r w:rsidR="00A7086D">
        <w:t>o pre Slovensko znamená približne 250 miliónov EUR).</w:t>
      </w:r>
    </w:p>
    <w:p w14:paraId="461AB7FC" w14:textId="77777777" w:rsidR="008518D5" w:rsidRDefault="008518D5" w:rsidP="008518D5">
      <w:r>
        <w:t>Strategická priorita je v súlade s princípom pristupovania k dátam ako k vzácnemu zdroju, pretože ich zverejňovanie umožňuje nájsť ich optimálne využite aj mimo prostredia verejnej správy. Očakávané výsledky úspešnej realizácie strategickej priority sú podľa operačného programu nasledovné:</w:t>
      </w:r>
    </w:p>
    <w:p w14:paraId="0A1113F8" w14:textId="2F69ACC6" w:rsidR="008518D5" w:rsidRDefault="008518D5" w:rsidP="008518D5">
      <w:pPr>
        <w:pStyle w:val="Bullet"/>
      </w:pPr>
      <w:r>
        <w:t xml:space="preserve">Vďaka využívaniu otvorených </w:t>
      </w:r>
      <w:r w:rsidR="00230A27">
        <w:t>údajov</w:t>
      </w:r>
      <w:r>
        <w:t xml:space="preserve"> sa výrazne zvýši miera transparentnosti verejnej správy, čím vznikne pozitívny dosah na jej efektivitu;</w:t>
      </w:r>
    </w:p>
    <w:p w14:paraId="4C37C744" w14:textId="4111C76C" w:rsidR="008518D5" w:rsidRDefault="008518D5" w:rsidP="008518D5">
      <w:pPr>
        <w:pStyle w:val="Bullet"/>
      </w:pPr>
      <w:r>
        <w:t>Na Slovensku vznikne dostatočne silné odvetvie pracujúce s otvorenými dátami, pričom vzniknú kompetencie v progresívnych oblastiach informačných technológií, ako sú dátové analýzy;</w:t>
      </w:r>
    </w:p>
    <w:p w14:paraId="12E4620F" w14:textId="7CAB3DC0" w:rsidR="008518D5" w:rsidRDefault="008518D5" w:rsidP="008518D5">
      <w:pPr>
        <w:pStyle w:val="Bullet"/>
      </w:pPr>
      <w:r>
        <w:t xml:space="preserve">Inovatívne použitie otvorených </w:t>
      </w:r>
      <w:r w:rsidR="00230A27">
        <w:t>údajov</w:t>
      </w:r>
      <w:r>
        <w:t xml:space="preserve"> vygeneruje pridanú hodnotu pre používateľov, ktorá sa premietne do ekonomického dopadu</w:t>
      </w:r>
      <w:r w:rsidR="007D3662">
        <w:t>;</w:t>
      </w:r>
    </w:p>
    <w:p w14:paraId="38E94419" w14:textId="506CD733" w:rsidR="00B41E35" w:rsidRDefault="00B41E35" w:rsidP="008518D5">
      <w:pPr>
        <w:pStyle w:val="Bullet"/>
      </w:pPr>
      <w:r>
        <w:t>Vďaka vzájomnej interoperabilite otvorených údajov bude možné s nimi pracovať ako s jedným celkom, t</w:t>
      </w:r>
      <w:r w:rsidR="007D3662">
        <w:t xml:space="preserve">o </w:t>
      </w:r>
      <w:r>
        <w:t>j</w:t>
      </w:r>
      <w:r w:rsidR="007D3662">
        <w:t>e</w:t>
      </w:r>
      <w:r>
        <w:t xml:space="preserve"> výrazne sa zvýši ich hodnota, čo sa premietne do kvalitnejších analýz či poskytovaných elektronických služieb</w:t>
      </w:r>
      <w:r w:rsidR="007D3662">
        <w:t>.</w:t>
      </w:r>
    </w:p>
    <w:p w14:paraId="5E929192" w14:textId="5B91FF27" w:rsidR="008518D5" w:rsidRDefault="008518D5" w:rsidP="008518D5">
      <w:r>
        <w:t>Otvorené údaje (Open</w:t>
      </w:r>
      <w:r w:rsidRPr="65779025">
        <w:t xml:space="preserve"> </w:t>
      </w:r>
      <w:r>
        <w:t>Data) predstavujú údaje, ktoré sú dostupné v strojovo čitateľnom formáte a hocikto ich môže voľne využívať na komerčné aj nekomerčné účely, modifikovať, obohacovať, spájať a zdieľať maximálne s podmienkou uvedenia autora. V kontexte verejnej správy znamenajú otvorené dáta nasledovné:</w:t>
      </w:r>
    </w:p>
    <w:p w14:paraId="37E769C1" w14:textId="4027447F" w:rsidR="008518D5" w:rsidRDefault="008518D5" w:rsidP="008518D5">
      <w:pPr>
        <w:pStyle w:val="Bullet"/>
      </w:pPr>
      <w:r>
        <w:t>pre každú organizáciu je dostupný zverejnený zoznam jej dátových zdrojov, z ktorých možno publikovať otvorené dáta, a ich základný popis,</w:t>
      </w:r>
    </w:p>
    <w:p w14:paraId="43D0D12D" w14:textId="759E7C18" w:rsidR="008518D5" w:rsidRDefault="008518D5" w:rsidP="65779025">
      <w:pPr>
        <w:pStyle w:val="Bullet"/>
      </w:pPr>
      <w:r>
        <w:t xml:space="preserve">údaje sú zverejnené v datasete (zostave údajov), ktorý je popísaný metadátami </w:t>
      </w:r>
      <w:r w:rsidR="7E980A40">
        <w:t xml:space="preserve">založených na </w:t>
      </w:r>
      <w:r w:rsidR="6F56E29B">
        <w:t>štandardizovaných dátových prvkov u</w:t>
      </w:r>
      <w:r w:rsidR="57C86BFC">
        <w:t>vedených v</w:t>
      </w:r>
      <w:r w:rsidR="00AB3559">
        <w:t> </w:t>
      </w:r>
      <w:r w:rsidR="57C86BFC">
        <w:t>MetaIS</w:t>
      </w:r>
      <w:r w:rsidR="00AB3559">
        <w:t xml:space="preserve"> (Centrálny model údajov verejnej správy)</w:t>
      </w:r>
      <w:r w:rsidR="57C86BFC" w:rsidRPr="65779025">
        <w:t xml:space="preserve"> </w:t>
      </w:r>
      <w:r>
        <w:t>a zaevidovaný v centrálnom katalógu otvorených údajov data.gov.sk,</w:t>
      </w:r>
    </w:p>
    <w:p w14:paraId="3CF590CD" w14:textId="4E57AEB6" w:rsidR="008518D5" w:rsidRDefault="008518D5" w:rsidP="65779025">
      <w:pPr>
        <w:pStyle w:val="Bullet"/>
      </w:pPr>
      <w:r>
        <w:t>obsah dátového zdroja (samotné údaje) sú proaktívne bezplatne sprístupnené neobmedzenému okruhu záujemcov cez referenciu na miesto sprístupnenia datasetu a schémy údajov,</w:t>
      </w:r>
    </w:p>
    <w:p w14:paraId="33C0E011" w14:textId="61887F3B" w:rsidR="008518D5" w:rsidRDefault="008518D5" w:rsidP="008518D5">
      <w:pPr>
        <w:pStyle w:val="Bullet"/>
      </w:pPr>
      <w:r>
        <w:t>údaje sú sprístupnené v štruktúrovanom a štandardizovanom tvare umožňujúcom ďalšie strojové spracúvanie, čo sa dosiahne dodržaním stanovených technologických štandardov, ktorých základom je používanie otvorených a technologicky neutrálnych riešení,</w:t>
      </w:r>
    </w:p>
    <w:p w14:paraId="0960AC9E" w14:textId="19C45C6C" w:rsidR="008518D5" w:rsidRDefault="008518D5" w:rsidP="65779025">
      <w:pPr>
        <w:pStyle w:val="Bullet"/>
      </w:pPr>
      <w:r>
        <w:t>na údaje sa možno právne spoľahnúť, pretože majú presne uvedeného pôvodcu, informáciu o aktuálnosti, o začiatku a konci účinnosti datasetu alebo jeho údajov, najmä ak je účinnosť odlišná od platnosti,</w:t>
      </w:r>
    </w:p>
    <w:p w14:paraId="16B4BBB0" w14:textId="0AF655C3" w:rsidR="00CA456F" w:rsidRDefault="008518D5" w:rsidP="65779025">
      <w:pPr>
        <w:pStyle w:val="Bullet"/>
      </w:pPr>
      <w:r>
        <w:t>ďalšiemu používaniu údajov (napríklad ich spracovaniu, zverejneniu, spájaniu s inými údajmi) nie sú kladené žiadne prekážky</w:t>
      </w:r>
      <w:r w:rsidR="00CA456F">
        <w:t>, ak sú splnené legislatívne požiadavky pre prácu s údajmi</w:t>
      </w:r>
      <w:r>
        <w:t xml:space="preserve">. </w:t>
      </w:r>
    </w:p>
    <w:p w14:paraId="24CD07A5" w14:textId="133DE85B" w:rsidR="004223FB" w:rsidRDefault="00CA456F" w:rsidP="65779025">
      <w:pPr>
        <w:pStyle w:val="Bullet"/>
      </w:pPr>
      <w:r>
        <w:t>K</w:t>
      </w:r>
      <w:r w:rsidR="008518D5">
        <w:t>u každému datasetu</w:t>
      </w:r>
      <w:r>
        <w:t xml:space="preserve"> musí byť priradená licencia,</w:t>
      </w:r>
    </w:p>
    <w:p w14:paraId="6C760019" w14:textId="21AAC6F2" w:rsidR="00BD3A00" w:rsidRDefault="00BD3A00" w:rsidP="65779025">
      <w:pPr>
        <w:pStyle w:val="Bullet"/>
      </w:pPr>
      <w:r>
        <w:t>Používateľ údajov musí dodržiavať GDPR,</w:t>
      </w:r>
    </w:p>
    <w:p w14:paraId="6BBEE4E8" w14:textId="490796AB" w:rsidR="008518D5" w:rsidRPr="008518D5" w:rsidRDefault="004223FB" w:rsidP="65779025">
      <w:pPr>
        <w:pStyle w:val="Bullet"/>
      </w:pPr>
      <w:r>
        <w:t xml:space="preserve">inštitúcie verejnej správy musia pri zverejňovaní </w:t>
      </w:r>
      <w:r w:rsidR="001334A0">
        <w:t>otvorených</w:t>
      </w:r>
      <w:r>
        <w:t xml:space="preserve"> údajov dodržiavať </w:t>
      </w:r>
      <w:r w:rsidR="00A15B68">
        <w:t>osobitné nariadenia EU (</w:t>
      </w:r>
      <w:r>
        <w:t>GDPR</w:t>
      </w:r>
      <w:r w:rsidR="00A15B68">
        <w:t>) ako aj ostatné všeobecne záväzné právne predpisy.</w:t>
      </w:r>
      <w:r>
        <w:t xml:space="preserve"> a získajú nástroje pre anonymizáciu datasetov.</w:t>
      </w:r>
    </w:p>
    <w:p w14:paraId="1CFA245D" w14:textId="16FE76E9" w:rsidR="00B644DA" w:rsidRDefault="00B644DA">
      <w:pPr>
        <w:pStyle w:val="Nadpis3"/>
      </w:pPr>
      <w:bookmarkStart w:id="215" w:name="_Toc493682026"/>
      <w:bookmarkStart w:id="216" w:name="_Toc495334255"/>
      <w:bookmarkStart w:id="217" w:name="_Toc493682027"/>
      <w:bookmarkStart w:id="218" w:name="_Toc495334256"/>
      <w:bookmarkStart w:id="219" w:name="_Toc493682028"/>
      <w:bookmarkStart w:id="220" w:name="_Toc495334257"/>
      <w:bookmarkStart w:id="221" w:name="_Toc495334258"/>
      <w:bookmarkEnd w:id="215"/>
      <w:bookmarkEnd w:id="216"/>
      <w:bookmarkEnd w:id="217"/>
      <w:bookmarkEnd w:id="218"/>
      <w:bookmarkEnd w:id="219"/>
      <w:bookmarkEnd w:id="220"/>
      <w:r w:rsidRPr="00DA3B95">
        <w:t>Základné úlohy</w:t>
      </w:r>
      <w:bookmarkEnd w:id="221"/>
    </w:p>
    <w:p w14:paraId="01D70B0D" w14:textId="63D6F6CF" w:rsidR="00D473D2" w:rsidRDefault="00D473D2" w:rsidP="00D473D2">
      <w:r>
        <w:t>V rámci priority budú rozpracované opatr</w:t>
      </w:r>
      <w:r w:rsidR="008518D5">
        <w:t>enia v nasledujúcich oblastiach.</w:t>
      </w:r>
    </w:p>
    <w:p w14:paraId="31CF965D" w14:textId="1DFF986C" w:rsidR="00D473D2" w:rsidRDefault="00D473D2" w:rsidP="00D473D2">
      <w:pPr>
        <w:pStyle w:val="Tableheader"/>
      </w:pPr>
      <w:r>
        <w:t>Centrálna koordinácia publikovania otvorených dát:</w:t>
      </w:r>
    </w:p>
    <w:p w14:paraId="03C840D0" w14:textId="40064070" w:rsidR="00D473D2" w:rsidRDefault="00D473D2" w:rsidP="00D473D2">
      <w:pPr>
        <w:pStyle w:val="Bullet"/>
      </w:pPr>
      <w:r>
        <w:t>Jasne sa zadefinuje centrálna kapacita pre koordináciu a dohľad nad publikovaním otvorených dát v centrálnom katalógu data.gov.sk a opakovaným použitím otvorených dát.</w:t>
      </w:r>
    </w:p>
    <w:p w14:paraId="346B1992" w14:textId="1A4B7E13" w:rsidR="00D473D2" w:rsidRDefault="00B41E35" w:rsidP="65779025">
      <w:pPr>
        <w:pStyle w:val="Bullet"/>
      </w:pPr>
      <w:r>
        <w:t>Na identifikáciu údajov VS sa</w:t>
      </w:r>
      <w:r w:rsidR="00E204F5">
        <w:t xml:space="preserve"> zavedie používanie Jednotných referencovateľných identifikátorov (URI) a na ich popis sa použije Centrálny dátový model </w:t>
      </w:r>
      <w:r w:rsidR="001334A0">
        <w:t>verejnej</w:t>
      </w:r>
      <w:r w:rsidR="00E204F5">
        <w:t xml:space="preserve"> správy, ktorý bude pozostávať  z množiny </w:t>
      </w:r>
      <w:r w:rsidR="00D473D2">
        <w:t>spoločn</w:t>
      </w:r>
      <w:r w:rsidR="00E204F5">
        <w:t>ých</w:t>
      </w:r>
      <w:r w:rsidR="00D473D2">
        <w:t xml:space="preserve"> doménov</w:t>
      </w:r>
      <w:r w:rsidR="00E204F5">
        <w:t>ých</w:t>
      </w:r>
      <w:r w:rsidR="00D473D2">
        <w:t xml:space="preserve"> </w:t>
      </w:r>
      <w:r w:rsidR="00E204F5">
        <w:t xml:space="preserve">ontológií </w:t>
      </w:r>
      <w:r w:rsidR="00D473D2">
        <w:t>(spravovan</w:t>
      </w:r>
      <w:r w:rsidR="00E204F5">
        <w:t>ých</w:t>
      </w:r>
      <w:r w:rsidR="00D473D2">
        <w:t xml:space="preserve"> centrálne ontológmi v Centrálnej kapacite) spĺňajúce aj medzinárodné štandardy otvorených </w:t>
      </w:r>
      <w:r w:rsidR="00970E12">
        <w:t xml:space="preserve">prepojených </w:t>
      </w:r>
      <w:r w:rsidR="00D473D2">
        <w:t>dát a pravidlá sémantickej a syntaktickej interoperability v európskom priestore.</w:t>
      </w:r>
    </w:p>
    <w:p w14:paraId="037A66BA" w14:textId="2378D208" w:rsidR="00970E12" w:rsidRDefault="00970E12" w:rsidP="00D473D2">
      <w:pPr>
        <w:pStyle w:val="Bullet"/>
      </w:pPr>
      <w:r>
        <w:t>Implementuje sa dereferenciácia pre ľubovoľnú entitu reprezentovanú URI (dátový prvok, dataset, organizácia, číselník, priestorový údaj</w:t>
      </w:r>
      <w:r w:rsidR="004223FB">
        <w:t xml:space="preserve">, </w:t>
      </w:r>
      <w:r>
        <w:t>…), t</w:t>
      </w:r>
      <w:r w:rsidR="004223FB">
        <w:t xml:space="preserve">o </w:t>
      </w:r>
      <w:r>
        <w:t>j</w:t>
      </w:r>
      <w:r w:rsidR="004223FB">
        <w:t>e</w:t>
      </w:r>
      <w:r>
        <w:t xml:space="preserve"> fyzický používateľ alebo strojový spracovateľ poznaním URI dokáže k danému objektu pristúpiť.</w:t>
      </w:r>
    </w:p>
    <w:p w14:paraId="0BC0BDC0" w14:textId="6D1E3C12" w:rsidR="00D473D2" w:rsidRDefault="00D473D2" w:rsidP="00D473D2">
      <w:pPr>
        <w:pStyle w:val="Bullet"/>
      </w:pPr>
      <w:r>
        <w:t xml:space="preserve">Zavedú sa ďalšie automatizované metódy pre publikovanie otvorených dát vďaka implementácii </w:t>
      </w:r>
      <w:r w:rsidR="004223FB">
        <w:t>konsolidovanej analytickej vrstvy a platformy integrácie údajov</w:t>
      </w:r>
      <w:r>
        <w:t>.</w:t>
      </w:r>
    </w:p>
    <w:p w14:paraId="7C3C1BB4" w14:textId="4475B55C" w:rsidR="00D473D2" w:rsidRDefault="00D473D2" w:rsidP="00D473D2">
      <w:pPr>
        <w:pStyle w:val="Bullet"/>
      </w:pPr>
      <w:r>
        <w:t>Zavedie sa dohľad nad kvalitou a štandardizáciou metadát a popisných štruktúr.</w:t>
      </w:r>
    </w:p>
    <w:p w14:paraId="28FFC7FF" w14:textId="7714FCE4" w:rsidR="00D473D2" w:rsidRDefault="00D473D2" w:rsidP="00D473D2">
      <w:pPr>
        <w:pStyle w:val="Bullet"/>
      </w:pPr>
      <w:r>
        <w:t>Do praxe sa uvedie platforma pre štandardizované vytváranie a spravovanie aplikačných rozhraní (API) pre strojový prístup k otvoreným dátam.</w:t>
      </w:r>
    </w:p>
    <w:p w14:paraId="77A841FF" w14:textId="3BF35D19" w:rsidR="00D473D2" w:rsidRDefault="00D473D2" w:rsidP="65779025">
      <w:pPr>
        <w:pStyle w:val="Bullet"/>
      </w:pPr>
      <w:r>
        <w:t xml:space="preserve">Začnú sa aplikovať nové postupy pre riadenie kvality datasetov a rizík ich publikovania, predovšetkým pre </w:t>
      </w:r>
      <w:r w:rsidR="00B05B8C">
        <w:t>prepojené údaje</w:t>
      </w:r>
      <w:r>
        <w:t>.</w:t>
      </w:r>
    </w:p>
    <w:p w14:paraId="0CF8D4F7" w14:textId="5D20288F" w:rsidR="00D473D2" w:rsidRDefault="00D473D2" w:rsidP="00D473D2">
      <w:pPr>
        <w:pStyle w:val="Bullet"/>
      </w:pPr>
      <w:r>
        <w:t>Vytvorí sa centrálna právna kapacita pre riešenie právnych problémov so zverejňovaním a opakovaným použitím.</w:t>
      </w:r>
    </w:p>
    <w:p w14:paraId="410ECEFD" w14:textId="4C7DE265" w:rsidR="00D473D2" w:rsidRDefault="00D473D2" w:rsidP="00D473D2">
      <w:pPr>
        <w:pStyle w:val="Tableheader"/>
      </w:pPr>
      <w:r>
        <w:t>Zverejňovanie otvorených údajov u povinných osôb:</w:t>
      </w:r>
    </w:p>
    <w:p w14:paraId="70278FC8" w14:textId="02476AEB" w:rsidR="00D473D2" w:rsidRDefault="00D473D2" w:rsidP="00D473D2">
      <w:pPr>
        <w:pStyle w:val="Bullet"/>
      </w:pPr>
      <w:r>
        <w:t>Vďaka zavedeniu automatizovaných metód pre publikovanie otvorených dát budú povinné osoby značne odbremenené</w:t>
      </w:r>
      <w:r w:rsidR="004223FB">
        <w:t>.</w:t>
      </w:r>
    </w:p>
    <w:p w14:paraId="38C3DD9F" w14:textId="5AAC7417" w:rsidR="00D473D2" w:rsidRDefault="00D473D2" w:rsidP="65779025">
      <w:pPr>
        <w:pStyle w:val="Bullet"/>
      </w:pPr>
      <w:r>
        <w:t>Vyrieši sa problém efektívneho licencovania datasetov otvorených dát, najmä v oblasti informácií verejného sektora (Public</w:t>
      </w:r>
      <w:r w:rsidRPr="65779025">
        <w:t xml:space="preserve"> </w:t>
      </w:r>
      <w:r>
        <w:t>Sector</w:t>
      </w:r>
      <w:r w:rsidRPr="65779025">
        <w:t xml:space="preserve"> </w:t>
      </w:r>
      <w:r>
        <w:t>Information). Prideľovanie licencií bude podporovať jednoduché opakované použitie doma aj v zahraničí a v relevantných prípadoch, pri ktorých sa nejedná o PSI, bude účinne chrániť autorské práva.</w:t>
      </w:r>
    </w:p>
    <w:p w14:paraId="4D1A013D" w14:textId="26126CE5" w:rsidR="00D473D2" w:rsidRDefault="00D473D2" w:rsidP="00D473D2">
      <w:pPr>
        <w:pStyle w:val="Bullet"/>
      </w:pPr>
      <w:r>
        <w:t>Zvýši sa kompetencia pre publikovanie prepojených údajov.</w:t>
      </w:r>
    </w:p>
    <w:p w14:paraId="79AE7140" w14:textId="1810A877" w:rsidR="00D473D2" w:rsidRDefault="00D473D2" w:rsidP="00D473D2">
      <w:pPr>
        <w:pStyle w:val="Bullet"/>
      </w:pPr>
      <w:r>
        <w:t>Budú dostupné neustále sa zlepšujúce a interaktívne metodiky pre publikovanie otvorených údajov.</w:t>
      </w:r>
    </w:p>
    <w:p w14:paraId="521B93B4" w14:textId="5E6F2ADC" w:rsidR="004223FB" w:rsidRDefault="004223FB" w:rsidP="00D473D2">
      <w:pPr>
        <w:pStyle w:val="Bullet"/>
      </w:pPr>
      <w:r>
        <w:t>Vďaka vysokej interoperabilite publikovaných dát bude možné efektívne pracovať s rôznymi datasetmi publikovanými rôznymi subjektmi ako s jedným celkom.</w:t>
      </w:r>
    </w:p>
    <w:p w14:paraId="343B9A43" w14:textId="0502EB76" w:rsidR="00D473D2" w:rsidRDefault="00D473D2" w:rsidP="00D473D2">
      <w:pPr>
        <w:pStyle w:val="Tableheader"/>
      </w:pPr>
      <w:r>
        <w:t>Zverejňovanie otvorených údajov v samospráve:</w:t>
      </w:r>
    </w:p>
    <w:p w14:paraId="6D99D979" w14:textId="37992C18" w:rsidR="00D473D2" w:rsidRDefault="00D473D2" w:rsidP="00D473D2">
      <w:pPr>
        <w:pStyle w:val="Bullet"/>
      </w:pPr>
      <w:r>
        <w:t>Aplikovanie štandardizovaných formátov otvorených dát a API rozhraní do prostredia samosprávy</w:t>
      </w:r>
      <w:r w:rsidR="00B05B8C">
        <w:t>.</w:t>
      </w:r>
    </w:p>
    <w:p w14:paraId="4238EEB1" w14:textId="65F186E7" w:rsidR="00D473D2" w:rsidRDefault="00D473D2" w:rsidP="65779025">
      <w:pPr>
        <w:pStyle w:val="Bullet"/>
      </w:pPr>
      <w:r>
        <w:t>Vytvorenie centrálneho úložiska datasetov samosprávy v prostredí DCOMu s využitím centrálnych nástrojov pre publikovanie.</w:t>
      </w:r>
    </w:p>
    <w:p w14:paraId="1D29E055" w14:textId="7182471C" w:rsidR="00D473D2" w:rsidRDefault="00B05B8C" w:rsidP="65779025">
      <w:pPr>
        <w:pStyle w:val="Bullet"/>
      </w:pPr>
      <w:r>
        <w:t xml:space="preserve">Vytvorenie </w:t>
      </w:r>
      <w:r w:rsidR="00D473D2">
        <w:t xml:space="preserve"> dátov</w:t>
      </w:r>
      <w:r>
        <w:t>ého</w:t>
      </w:r>
      <w:r w:rsidR="00D473D2">
        <w:t xml:space="preserve"> model</w:t>
      </w:r>
      <w:r>
        <w:t>u</w:t>
      </w:r>
      <w:r w:rsidR="00D473D2">
        <w:t xml:space="preserve"> samosprávy, štandardizujú sa samotné popisné štruktúry prioritných datasetov a metadáta pre samosprávu.</w:t>
      </w:r>
    </w:p>
    <w:p w14:paraId="6A8FE329" w14:textId="259D7D25" w:rsidR="00D473D2" w:rsidRDefault="00D473D2" w:rsidP="00D473D2">
      <w:pPr>
        <w:pStyle w:val="Bullet"/>
      </w:pPr>
      <w:r>
        <w:t>Koordinovaná tvorba a aktualizácia odporúčaní a metodík pre fungovanie samospráv rôznych veľkostí tak, aby proces publikovania otvorených údajov prebiehal efektívne a výsledné dáta boli prínosom pre spoločnosť.</w:t>
      </w:r>
    </w:p>
    <w:p w14:paraId="1BC3805F" w14:textId="4145029C" w:rsidR="00B05B8C" w:rsidRDefault="00B05B8C" w:rsidP="00B05B8C">
      <w:pPr>
        <w:pStyle w:val="Bullet"/>
      </w:pPr>
      <w:r>
        <w:t>Publikované údaje samosprávy sa budú riadiť rovnakými pravidlami interoperability ako údaje štátnej správy, t</w:t>
      </w:r>
      <w:r w:rsidR="001334A0">
        <w:t xml:space="preserve">o </w:t>
      </w:r>
      <w:r>
        <w:t>j</w:t>
      </w:r>
      <w:r w:rsidR="001334A0">
        <w:t>e</w:t>
      </w:r>
      <w:r>
        <w:t xml:space="preserve"> na identifikáciu údajov sa používajú Jednotné referencovateľné identifikátory URI a údaje v najvyššej kvalite z pohľadu interoperability sú popísané Centrálnym modelom údajov verejnej správy založeným na ontológiách. </w:t>
      </w:r>
    </w:p>
    <w:p w14:paraId="6692CBCD" w14:textId="7E5D2109" w:rsidR="00CC5042" w:rsidRDefault="00CC5042" w:rsidP="00CC5042">
      <w:pPr>
        <w:pStyle w:val="Tableheader"/>
        <w:rPr>
          <w:ins w:id="222" w:author="Martin Tuchyňa" w:date="2017-10-17T21:45:00Z"/>
        </w:rPr>
      </w:pPr>
      <w:ins w:id="223" w:author="Martin Tuchyňa" w:date="2017-10-17T21:46:00Z">
        <w:r w:rsidRPr="00CC5042">
          <w:t>Synergia zverejňovania otvorených priestorových údajov</w:t>
        </w:r>
      </w:ins>
      <w:ins w:id="224" w:author="Martin Tuchyňa" w:date="2017-10-17T21:45:00Z">
        <w:r>
          <w:t>:</w:t>
        </w:r>
      </w:ins>
    </w:p>
    <w:p w14:paraId="3D7A0195" w14:textId="77777777" w:rsidR="00CC5042" w:rsidRPr="00CC5042" w:rsidRDefault="00CC5042" w:rsidP="00CC5042">
      <w:pPr>
        <w:pStyle w:val="Bullet"/>
        <w:rPr>
          <w:ins w:id="225" w:author="Martin Tuchyňa" w:date="2017-10-17T21:46:00Z"/>
        </w:rPr>
        <w:pPrChange w:id="226" w:author="Martin Tuchyňa" w:date="2017-10-17T21:46:00Z">
          <w:pPr>
            <w:pStyle w:val="Tableheader"/>
          </w:pPr>
        </w:pPrChange>
      </w:pPr>
      <w:ins w:id="227" w:author="Martin Tuchyňa" w:date="2017-10-17T21:46:00Z">
        <w:r w:rsidRPr="00CC5042">
          <w:t xml:space="preserve">Otvorené priestorové údaje sú všetky priestorové údaje zo zdrojovej evidencie vedenej povinnou osobou pod otvorenou licenciou.  </w:t>
        </w:r>
      </w:ins>
    </w:p>
    <w:p w14:paraId="0C9B84AD" w14:textId="6ED06776" w:rsidR="00CC5042" w:rsidRPr="00CC5042" w:rsidRDefault="00CC5042" w:rsidP="00CC5042">
      <w:pPr>
        <w:pStyle w:val="Bullet"/>
        <w:rPr>
          <w:ins w:id="228" w:author="Martin Tuchyňa" w:date="2017-10-17T21:46:00Z"/>
        </w:rPr>
        <w:pPrChange w:id="229" w:author="Martin Tuchyňa" w:date="2017-10-17T21:46:00Z">
          <w:pPr>
            <w:pStyle w:val="Tableheader"/>
          </w:pPr>
        </w:pPrChange>
      </w:pPr>
      <w:ins w:id="230" w:author="Martin Tuchyňa" w:date="2017-10-17T21:46:00Z">
        <w:r w:rsidRPr="00CC5042">
          <w:t xml:space="preserve">Dokumentácia otvorených priestorových údajov metaúdajmi bude zabezpečená Registrom priestorových informácií, ktorý bude integrovaný s </w:t>
        </w:r>
      </w:ins>
      <w:ins w:id="231" w:author="Martin Tuchyňa" w:date="2017-10-17T21:47:00Z">
        <w:r>
          <w:t>C</w:t>
        </w:r>
        <w:r w:rsidRPr="00CC5042">
          <w:t>entrálnym metainformačným systémom verejnej správy (MetaIS)</w:t>
        </w:r>
        <w:r>
          <w:t xml:space="preserve"> a </w:t>
        </w:r>
      </w:ins>
      <w:ins w:id="232" w:author="Martin Tuchyňa" w:date="2017-10-17T21:46:00Z">
        <w:r w:rsidRPr="00CC5042">
          <w:t>Portálom otvorených dát pre zabezpečenie požiadavky 1x a dosť.</w:t>
        </w:r>
      </w:ins>
    </w:p>
    <w:p w14:paraId="453DA8A1" w14:textId="53863E33" w:rsidR="00CC5042" w:rsidRPr="00CC5042" w:rsidRDefault="00CC5042" w:rsidP="00CC5042">
      <w:pPr>
        <w:pStyle w:val="Bullet"/>
        <w:rPr>
          <w:ins w:id="233" w:author="Martin Tuchyňa" w:date="2017-10-17T21:46:00Z"/>
        </w:rPr>
        <w:pPrChange w:id="234" w:author="Martin Tuchyňa" w:date="2017-10-17T21:46:00Z">
          <w:pPr>
            <w:pStyle w:val="Tableheader"/>
          </w:pPr>
        </w:pPrChange>
      </w:pPr>
      <w:ins w:id="235" w:author="Martin Tuchyňa" w:date="2017-10-17T21:46:00Z">
        <w:r w:rsidRPr="00CC5042">
          <w:t>Pre zvýšenie miery sémantickej interoperability budú podporené harmonizačné aktivity prostredníctvom Centrálneho modelu údajov verejnej správy.</w:t>
        </w:r>
      </w:ins>
    </w:p>
    <w:p w14:paraId="6E73E02B" w14:textId="0BC6DCA7" w:rsidR="00CC5042" w:rsidRDefault="00CC5042" w:rsidP="00CC5042">
      <w:pPr>
        <w:pStyle w:val="Bullet"/>
        <w:pPrChange w:id="236" w:author="Martin Tuchyňa" w:date="2017-10-17T21:46:00Z">
          <w:pPr>
            <w:pStyle w:val="Tableheader"/>
          </w:pPr>
        </w:pPrChange>
      </w:pPr>
      <w:ins w:id="237" w:author="Martin Tuchyňa" w:date="2017-10-17T21:46:00Z">
        <w:r w:rsidRPr="00CC5042">
          <w:t>Zvýši sa potenciál vyhľadateľnosti a využitia otvorených priestorových údajov ich prepojením s ďalšími údajmi, nepriestorovej povahy.</w:t>
        </w:r>
      </w:ins>
    </w:p>
    <w:p w14:paraId="2D0A8445" w14:textId="2F26616A" w:rsidR="00D473D2" w:rsidRDefault="00D473D2" w:rsidP="00CC5042">
      <w:pPr>
        <w:pStyle w:val="Tableheader"/>
      </w:pPr>
      <w:r>
        <w:t>Podpora kreatívnych komunít a inovatívnych podnikov:</w:t>
      </w:r>
    </w:p>
    <w:p w14:paraId="3B24784D" w14:textId="1891DFC6" w:rsidR="00D473D2" w:rsidRPr="00D473D2" w:rsidRDefault="00D473D2" w:rsidP="00D473D2">
      <w:pPr>
        <w:pStyle w:val="Bullet"/>
      </w:pPr>
      <w:r>
        <w:t>Na základe hodnotenia spätnej väzby sa budú publikovať tie otvorené dáta a API, ktoré dokážu podniky a komunity využiť pre lepšie služby spoločnosti, zvyšovanie transparentnosti a pre rast digitálnej ekonomiky.</w:t>
      </w:r>
    </w:p>
    <w:p w14:paraId="5EBF78AB" w14:textId="77777777" w:rsidR="00B644DA" w:rsidRPr="00DA3B95" w:rsidRDefault="00B644DA">
      <w:pPr>
        <w:pStyle w:val="Nadpis3"/>
      </w:pPr>
      <w:bookmarkStart w:id="238" w:name="_Toc475310960"/>
      <w:bookmarkStart w:id="239" w:name="_Toc495334259"/>
      <w:bookmarkEnd w:id="238"/>
      <w:r w:rsidRPr="00DA3B95">
        <w:t>Základné témy</w:t>
      </w:r>
      <w:bookmarkEnd w:id="239"/>
    </w:p>
    <w:p w14:paraId="599A12D2" w14:textId="0D199B57" w:rsidR="00B85A6D" w:rsidRPr="00DA3B95" w:rsidRDefault="009D69D5" w:rsidP="00A65146">
      <w:r w:rsidRPr="00DA3B95">
        <w:t>Dokument prináša odpovede v nasledujúcich témach:</w:t>
      </w:r>
    </w:p>
    <w:p w14:paraId="58F508EA" w14:textId="3FFE7EBE" w:rsidR="008F70C9" w:rsidRDefault="008F70C9" w:rsidP="008F70C9">
      <w:pPr>
        <w:pStyle w:val="Bullet"/>
      </w:pPr>
      <w:r>
        <w:t>Princípy dátového hospodárstva</w:t>
      </w:r>
      <w:r w:rsidR="00B05B8C">
        <w:t>,</w:t>
      </w:r>
    </w:p>
    <w:p w14:paraId="1D9EE7D3" w14:textId="21511F02" w:rsidR="000D1F7C" w:rsidRDefault="000D1F7C" w:rsidP="000D1F7C">
      <w:pPr>
        <w:pStyle w:val="Bullet"/>
      </w:pPr>
      <w:r>
        <w:t>Pravidlá interoperability otvorených údajov</w:t>
      </w:r>
      <w:r w:rsidR="00B05B8C">
        <w:t>,</w:t>
      </w:r>
    </w:p>
    <w:p w14:paraId="4B63E760" w14:textId="77777777" w:rsidR="008F70C9" w:rsidRDefault="008F70C9" w:rsidP="008F70C9">
      <w:pPr>
        <w:pStyle w:val="Bullet"/>
      </w:pPr>
      <w:r>
        <w:t xml:space="preserve">Legislatívny pohľad: </w:t>
      </w:r>
    </w:p>
    <w:p w14:paraId="52B03D11" w14:textId="0E4D266E" w:rsidR="008F70C9" w:rsidRDefault="008F70C9" w:rsidP="00DF43E6">
      <w:pPr>
        <w:pStyle w:val="Bullet2"/>
      </w:pPr>
      <w:r w:rsidRPr="65779025">
        <w:t>„</w:t>
      </w:r>
      <w:r>
        <w:t>Open</w:t>
      </w:r>
      <w:r w:rsidRPr="65779025">
        <w:t xml:space="preserve"> </w:t>
      </w:r>
      <w:r>
        <w:t>data</w:t>
      </w:r>
      <w:r w:rsidRPr="65779025">
        <w:t xml:space="preserve"> </w:t>
      </w:r>
      <w:r>
        <w:t>first“ a vízia zákona o</w:t>
      </w:r>
      <w:r w:rsidR="00B05B8C">
        <w:t> </w:t>
      </w:r>
      <w:r>
        <w:t>údajoch</w:t>
      </w:r>
      <w:r w:rsidR="00B05B8C">
        <w:t>.</w:t>
      </w:r>
    </w:p>
    <w:p w14:paraId="4E23A44B" w14:textId="77777777" w:rsidR="008F70C9" w:rsidRDefault="008F70C9" w:rsidP="008F70C9">
      <w:pPr>
        <w:pStyle w:val="Bullet"/>
      </w:pPr>
      <w:r>
        <w:t xml:space="preserve">Pohľad architektúry: </w:t>
      </w:r>
    </w:p>
    <w:p w14:paraId="4862B965" w14:textId="40C8108B" w:rsidR="008F70C9" w:rsidRDefault="008F70C9" w:rsidP="00DF43E6">
      <w:pPr>
        <w:pStyle w:val="Bullet2"/>
      </w:pPr>
      <w:r>
        <w:t>Čo má byť riešené na centrálnej úrovni a čo na lokálnej úrovni, aké sú kombinácie</w:t>
      </w:r>
      <w:r w:rsidR="00B05B8C">
        <w:t>.</w:t>
      </w:r>
    </w:p>
    <w:p w14:paraId="5D82E320" w14:textId="685119E1" w:rsidR="008F70C9" w:rsidRDefault="008F70C9" w:rsidP="008F70C9">
      <w:pPr>
        <w:pStyle w:val="Bullet"/>
      </w:pPr>
      <w:r>
        <w:t>Pravidlá pre oprávnené používanie otvorených údajov:</w:t>
      </w:r>
    </w:p>
    <w:p w14:paraId="0E6F43F7" w14:textId="13BEB7C1" w:rsidR="008F70C9" w:rsidRDefault="008F70C9" w:rsidP="00DF43E6">
      <w:pPr>
        <w:pStyle w:val="Bullet2"/>
      </w:pPr>
      <w:r>
        <w:t>Licenčné modely pre otvorené údaje</w:t>
      </w:r>
      <w:r w:rsidR="00B05B8C">
        <w:t>.</w:t>
      </w:r>
    </w:p>
    <w:p w14:paraId="5B788523" w14:textId="52774861" w:rsidR="008F70C9" w:rsidRDefault="008F70C9" w:rsidP="008F70C9">
      <w:pPr>
        <w:pStyle w:val="Bullet"/>
      </w:pPr>
      <w:r>
        <w:t>Ochrana súkromia a otvorené údaje:</w:t>
      </w:r>
    </w:p>
    <w:p w14:paraId="2B94F2DD" w14:textId="057C8292" w:rsidR="008F70C9" w:rsidRDefault="008F70C9" w:rsidP="00DF43E6">
      <w:pPr>
        <w:pStyle w:val="Bullet2"/>
      </w:pPr>
      <w:r>
        <w:t>Rozsah zverejňovania údajov</w:t>
      </w:r>
      <w:r w:rsidR="00B05B8C">
        <w:t>,</w:t>
      </w:r>
    </w:p>
    <w:p w14:paraId="39986B81" w14:textId="562F8261" w:rsidR="008F70C9" w:rsidRDefault="008F70C9" w:rsidP="00DF43E6">
      <w:pPr>
        <w:pStyle w:val="Bullet2"/>
      </w:pPr>
      <w:r>
        <w:t>Anonymizácia údajov</w:t>
      </w:r>
      <w:r w:rsidR="00B05B8C">
        <w:t>.</w:t>
      </w:r>
    </w:p>
    <w:p w14:paraId="36BB11ED" w14:textId="77A9B3ED" w:rsidR="00DF1A38" w:rsidRDefault="008F70C9" w:rsidP="008F70C9">
      <w:pPr>
        <w:pStyle w:val="Bullet"/>
      </w:pPr>
      <w:r>
        <w:t>Procesy pre publikovanie otvorených údajov</w:t>
      </w:r>
      <w:r w:rsidR="00B05B8C">
        <w:t>.</w:t>
      </w:r>
    </w:p>
    <w:p w14:paraId="02540B6B" w14:textId="54744BDB" w:rsidR="00195A72" w:rsidRDefault="00195A72">
      <w:pPr>
        <w:pStyle w:val="Nadpis2"/>
      </w:pPr>
      <w:bookmarkStart w:id="240" w:name="_Toc493682031"/>
      <w:bookmarkStart w:id="241" w:name="_Toc495334260"/>
      <w:bookmarkStart w:id="242" w:name="_Toc493682032"/>
      <w:bookmarkStart w:id="243" w:name="_Toc495334261"/>
      <w:bookmarkStart w:id="244" w:name="_Toc493682033"/>
      <w:bookmarkStart w:id="245" w:name="_Toc495334262"/>
      <w:bookmarkStart w:id="246" w:name="_Toc493682034"/>
      <w:bookmarkStart w:id="247" w:name="_Toc495334263"/>
      <w:bookmarkStart w:id="248" w:name="_Toc472471499"/>
      <w:bookmarkStart w:id="249" w:name="_Toc472514207"/>
      <w:bookmarkStart w:id="250" w:name="_Toc472514389"/>
      <w:bookmarkStart w:id="251" w:name="_Toc472517962"/>
      <w:bookmarkStart w:id="252" w:name="_Toc472518144"/>
      <w:bookmarkStart w:id="253" w:name="_Toc472518609"/>
      <w:bookmarkStart w:id="254" w:name="_Toc472518791"/>
      <w:bookmarkStart w:id="255" w:name="_Toc472547802"/>
      <w:bookmarkStart w:id="256" w:name="_Toc472547984"/>
      <w:bookmarkStart w:id="257" w:name="_Toc472471500"/>
      <w:bookmarkStart w:id="258" w:name="_Toc472514208"/>
      <w:bookmarkStart w:id="259" w:name="_Toc472514390"/>
      <w:bookmarkStart w:id="260" w:name="_Toc472517963"/>
      <w:bookmarkStart w:id="261" w:name="_Toc472518145"/>
      <w:bookmarkStart w:id="262" w:name="_Toc472518610"/>
      <w:bookmarkStart w:id="263" w:name="_Toc472518792"/>
      <w:bookmarkStart w:id="264" w:name="_Toc472547803"/>
      <w:bookmarkStart w:id="265" w:name="_Toc472547985"/>
      <w:bookmarkStart w:id="266" w:name="_Toc472471502"/>
      <w:bookmarkStart w:id="267" w:name="_Toc472514210"/>
      <w:bookmarkStart w:id="268" w:name="_Toc472514392"/>
      <w:bookmarkStart w:id="269" w:name="_Toc472517965"/>
      <w:bookmarkStart w:id="270" w:name="_Toc472518147"/>
      <w:bookmarkStart w:id="271" w:name="_Toc472518612"/>
      <w:bookmarkStart w:id="272" w:name="_Toc472518794"/>
      <w:bookmarkStart w:id="273" w:name="_Toc472547805"/>
      <w:bookmarkStart w:id="274" w:name="_Toc472547987"/>
      <w:bookmarkStart w:id="275" w:name="_Toc495334264"/>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A3B95">
        <w:t>Analýza súčasného stavu</w:t>
      </w:r>
      <w:bookmarkEnd w:id="275"/>
    </w:p>
    <w:p w14:paraId="0C8EEE4C" w14:textId="32F97DEB" w:rsidR="002F4929" w:rsidRPr="00E13AB9" w:rsidRDefault="00EE3DDA" w:rsidP="00A66E92">
      <w:r>
        <w:t xml:space="preserve">Slovensko sa v roku 2012 prihlásilo k akčnému plánu pre otvorené vládnutie (OGP) a postupne prijíma akčné plány pre progres v danej oblasti. </w:t>
      </w:r>
      <w:r w:rsidR="00E13AB9">
        <w:t>Reálne sa začalo so systematickým riešením otvorených údajov v rámci projektu e-Demokracia a otvorená vláda v rokoch 2013 až 2015, keď bol implementovaný Modul otvorených údajov (MOD).</w:t>
      </w:r>
    </w:p>
    <w:p w14:paraId="6B37F526" w14:textId="1B5AEDAC" w:rsidR="00891C85" w:rsidRDefault="00891C85">
      <w:pPr>
        <w:pStyle w:val="Nadpis3"/>
      </w:pPr>
      <w:bookmarkStart w:id="276" w:name="_Toc493682036"/>
      <w:bookmarkStart w:id="277" w:name="_Toc495334265"/>
      <w:bookmarkStart w:id="278" w:name="_Toc493682037"/>
      <w:bookmarkStart w:id="279" w:name="_Toc495334266"/>
      <w:bookmarkStart w:id="280" w:name="_Toc493682038"/>
      <w:bookmarkStart w:id="281" w:name="_Toc495334267"/>
      <w:bookmarkStart w:id="282" w:name="_Toc493682039"/>
      <w:bookmarkStart w:id="283" w:name="_Toc495334268"/>
      <w:bookmarkStart w:id="284" w:name="_Toc493682040"/>
      <w:bookmarkStart w:id="285" w:name="_Toc495334269"/>
      <w:bookmarkStart w:id="286" w:name="_Toc493682041"/>
      <w:bookmarkStart w:id="287" w:name="_Toc495334270"/>
      <w:bookmarkStart w:id="288" w:name="_Toc493682042"/>
      <w:bookmarkStart w:id="289" w:name="_Toc495334271"/>
      <w:bookmarkStart w:id="290" w:name="_Toc495334272"/>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t>Modul otvorených dát (MOD)</w:t>
      </w:r>
      <w:bookmarkEnd w:id="290"/>
    </w:p>
    <w:p w14:paraId="0F86BDDD" w14:textId="77777777" w:rsidR="00E13AB9" w:rsidRPr="00FB0C75" w:rsidRDefault="00E13AB9" w:rsidP="00E13AB9">
      <w:r w:rsidRPr="00FB0C75">
        <w:t>V rokoch 2013 až 2015 prebiehal Národný projekt „Elektronické služby Úradu vlády SR – eDemokracia a otvorená vláda“, ktorým bola vytvorená centrálna infraštruktúra pre zverejňovanie otvorených údajov a v jej rámci služby pre poskytovateľov aj používateľov údajov.</w:t>
      </w:r>
    </w:p>
    <w:p w14:paraId="3F2E8D45" w14:textId="77777777" w:rsidR="00E13AB9" w:rsidRPr="00FB0C75" w:rsidRDefault="00E13AB9" w:rsidP="00A66E92">
      <w:r w:rsidRPr="00FB0C75">
        <w:t>Pre poskytovateľov údajov sú určené komplexné služby asistencie pri sprístupňovaní otvorených údajov najmä v nasledovných oblastiach:</w:t>
      </w:r>
    </w:p>
    <w:p w14:paraId="77EE5C91" w14:textId="77777777" w:rsidR="00E13AB9" w:rsidRPr="00E13AB9" w:rsidRDefault="00E13AB9" w:rsidP="00A66E92">
      <w:pPr>
        <w:pStyle w:val="Bullet"/>
      </w:pPr>
      <w:r w:rsidRPr="00E13AB9">
        <w:t>transformácie formátov a štruktúr údajov,</w:t>
      </w:r>
    </w:p>
    <w:p w14:paraId="0E6211FA" w14:textId="77777777" w:rsidR="00E13AB9" w:rsidRPr="00E13AB9" w:rsidRDefault="00E13AB9" w:rsidP="00A66E92">
      <w:pPr>
        <w:pStyle w:val="Bullet"/>
      </w:pPr>
      <w:r w:rsidRPr="00E13AB9">
        <w:t>ukladanie údajov, ich publikácia a riadenie súvisiacich kapacít a bezpečnosti,</w:t>
      </w:r>
    </w:p>
    <w:p w14:paraId="63585B7D" w14:textId="77777777" w:rsidR="00E13AB9" w:rsidRPr="00682D92" w:rsidRDefault="00E13AB9" w:rsidP="00A66E92">
      <w:pPr>
        <w:pStyle w:val="Bullet"/>
      </w:pPr>
      <w:r w:rsidRPr="0073303D">
        <w:t xml:space="preserve">zaistenie súladu, najmä so štandardami informačných systémov verejnej správy a licencie </w:t>
      </w:r>
      <w:r w:rsidRPr="007F2C0C">
        <w:br/>
      </w:r>
      <w:r w:rsidRPr="00E45B0B">
        <w:t>n</w:t>
      </w:r>
      <w:r w:rsidRPr="00682D92">
        <w:t>a používanie údajov,</w:t>
      </w:r>
    </w:p>
    <w:p w14:paraId="4FBAC90A" w14:textId="77777777" w:rsidR="00E13AB9" w:rsidRPr="004974EF" w:rsidRDefault="00E13AB9" w:rsidP="00A66E92">
      <w:pPr>
        <w:pStyle w:val="Bullet"/>
      </w:pPr>
      <w:r w:rsidRPr="004974EF">
        <w:t>sprístupnenie metodík, poskytovanie poradenstva,</w:t>
      </w:r>
    </w:p>
    <w:p w14:paraId="4BBF5D6C" w14:textId="77777777" w:rsidR="00E13AB9" w:rsidRPr="00755361" w:rsidRDefault="00E13AB9" w:rsidP="00A66E92">
      <w:pPr>
        <w:pStyle w:val="Bullet"/>
      </w:pPr>
      <w:r w:rsidRPr="00755361">
        <w:t>podporná aplikácia – pre prácu s otvorenými údajmi na strane poskytovateľa, dostupná bezplatne.</w:t>
      </w:r>
    </w:p>
    <w:p w14:paraId="076FDB71" w14:textId="77777777" w:rsidR="00E13AB9" w:rsidRPr="00FB0C75" w:rsidRDefault="00E13AB9" w:rsidP="00A66E92">
      <w:r w:rsidRPr="00FB0C75">
        <w:t xml:space="preserve">Pre používateľov údajov sú dostupné služby podpory procesov sprístupňovania údajov najmä </w:t>
      </w:r>
      <w:r w:rsidRPr="00FB0C75">
        <w:br/>
        <w:t>v nasledovných oblastiach:</w:t>
      </w:r>
    </w:p>
    <w:p w14:paraId="69424468" w14:textId="77777777" w:rsidR="00E13AB9" w:rsidRPr="00FB0C75" w:rsidRDefault="00E13AB9" w:rsidP="00A66E92">
      <w:pPr>
        <w:pStyle w:val="Bullet"/>
      </w:pPr>
      <w:r w:rsidRPr="00FB0C75">
        <w:t>katalóg datasetov vrátane metadát,</w:t>
      </w:r>
    </w:p>
    <w:p w14:paraId="2E473920" w14:textId="77777777" w:rsidR="00E13AB9" w:rsidRPr="00FB0C75" w:rsidRDefault="00E13AB9" w:rsidP="00A66E92">
      <w:pPr>
        <w:pStyle w:val="Bullet"/>
      </w:pPr>
      <w:r w:rsidRPr="00FB0C75">
        <w:t>prístup k údajom prostredníctvom konzistentných API a formátov,</w:t>
      </w:r>
    </w:p>
    <w:p w14:paraId="7D675750" w14:textId="77777777" w:rsidR="00E13AB9" w:rsidRPr="00FB0C75" w:rsidRDefault="00E13AB9" w:rsidP="00A66E92">
      <w:pPr>
        <w:pStyle w:val="Bullet"/>
      </w:pPr>
      <w:r w:rsidRPr="00FB0C75">
        <w:t>nástroje pre základnú prezentáciu údajov,</w:t>
      </w:r>
    </w:p>
    <w:p w14:paraId="008D9E57" w14:textId="77777777" w:rsidR="00E13AB9" w:rsidRPr="00FB0C75" w:rsidRDefault="00E13AB9" w:rsidP="00A66E92">
      <w:pPr>
        <w:pStyle w:val="Bullet"/>
      </w:pPr>
      <w:r w:rsidRPr="00FB0C75">
        <w:t>podpora komunikácie s používateľmi,</w:t>
      </w:r>
    </w:p>
    <w:p w14:paraId="54000FE6" w14:textId="77777777" w:rsidR="00E13AB9" w:rsidRPr="00FB0C75" w:rsidRDefault="00E13AB9" w:rsidP="00A66E92">
      <w:pPr>
        <w:pStyle w:val="Bullet"/>
      </w:pPr>
      <w:r w:rsidRPr="00FB0C75">
        <w:t>žiadosti o sprístupnenie údajov,</w:t>
      </w:r>
    </w:p>
    <w:p w14:paraId="216ECF69" w14:textId="77777777" w:rsidR="00E13AB9" w:rsidRPr="00FB0C75" w:rsidRDefault="00E13AB9" w:rsidP="00A66E92">
      <w:pPr>
        <w:pStyle w:val="Bullet"/>
      </w:pPr>
      <w:r w:rsidRPr="00FB0C75">
        <w:t>evidovanie aplikácií používajúcich otvorené údaje.</w:t>
      </w:r>
    </w:p>
    <w:p w14:paraId="79C21E03" w14:textId="21786BBC" w:rsidR="001334A0" w:rsidRPr="00A66E92" w:rsidRDefault="00E13AB9" w:rsidP="00A66E92">
      <w:r w:rsidRPr="00A66E92">
        <w:t>Začiatkom marca 2017 bolo v rámci portálu data.gov.sk evidovaných 1 065 datasetov z 35 organizácií.</w:t>
      </w:r>
    </w:p>
    <w:p w14:paraId="0A5C8D1F" w14:textId="66C4C5FB" w:rsidR="00E13AB9" w:rsidRPr="00E13AB9" w:rsidRDefault="00E13AB9" w:rsidP="00A66E92">
      <w:pPr>
        <w:pStyle w:val="Popis"/>
      </w:pPr>
      <w:r>
        <w:t>Komponenty modulu otvorených údajov</w:t>
      </w:r>
    </w:p>
    <w:p w14:paraId="1FDDB5E3" w14:textId="23C9E06B" w:rsidR="00B90B40" w:rsidRDefault="00B90B40" w:rsidP="00B90B40">
      <w:r>
        <w:t xml:space="preserve">Projekt eDemokracia </w:t>
      </w:r>
      <w:r w:rsidR="00E13AB9">
        <w:t>nasadil</w:t>
      </w:r>
      <w:r>
        <w:t xml:space="preserve"> nasledujúce komponenty, založené na osvedčených medzinárodných praktikách. </w:t>
      </w:r>
      <w:r w:rsidRPr="078E4F83">
        <w:rPr>
          <w:rFonts w:eastAsia="Times New Roman"/>
        </w:rPr>
        <w:t xml:space="preserve">Pri výbere použitých súčastí boli zároveň brané do úvahy technológie použité v európskom linked data softvérovom stacku LOD2 </w:t>
      </w:r>
      <w:hyperlink r:id="rId15" w:history="1">
        <w:r w:rsidRPr="078E4F83">
          <w:rPr>
            <w:rStyle w:val="Hypertextovprepojenie"/>
            <w:rFonts w:eastAsia="Times New Roman"/>
          </w:rPr>
          <w:t>http://lod2.eu</w:t>
        </w:r>
      </w:hyperlink>
      <w:r w:rsidRPr="078E4F83">
        <w:rPr>
          <w:rStyle w:val="Hypertextovprepojenie"/>
          <w:rFonts w:eastAsia="Times New Roman"/>
        </w:rPr>
        <w:t>.</w:t>
      </w:r>
    </w:p>
    <w:p w14:paraId="07FF2CB7" w14:textId="6DCD1B79" w:rsidR="00B90B40" w:rsidRDefault="00B90B40" w:rsidP="00B90B40">
      <w:pPr>
        <w:pStyle w:val="Popis"/>
      </w:pPr>
      <w:r>
        <w:t xml:space="preserve">Tabuľka </w:t>
      </w:r>
      <w:fldSimple w:instr=" SEQ Tabuľka \* ARABIC ">
        <w:r w:rsidR="005C10D9">
          <w:rPr>
            <w:noProof/>
          </w:rPr>
          <w:t>1</w:t>
        </w:r>
      </w:fldSimple>
      <w:r w:rsidR="00E13AB9">
        <w:rPr>
          <w:noProof/>
        </w:rPr>
        <w:t>: Prehľad nasadených komponentov a ich funkcionalita</w:t>
      </w:r>
    </w:p>
    <w:tbl>
      <w:tblPr>
        <w:tblW w:w="5000" w:type="pct"/>
        <w:tblCellMar>
          <w:left w:w="60" w:type="dxa"/>
          <w:right w:w="60" w:type="dxa"/>
        </w:tblCellMar>
        <w:tblLook w:val="0000" w:firstRow="0" w:lastRow="0" w:firstColumn="0" w:lastColumn="0" w:noHBand="0" w:noVBand="0"/>
      </w:tblPr>
      <w:tblGrid>
        <w:gridCol w:w="1560"/>
        <w:gridCol w:w="1272"/>
        <w:gridCol w:w="4274"/>
        <w:gridCol w:w="1956"/>
      </w:tblGrid>
      <w:tr w:rsidR="00B90B40" w:rsidRPr="001825CB" w14:paraId="4D35CF55" w14:textId="77777777" w:rsidTr="14DD7F53">
        <w:trPr>
          <w:trHeight w:val="230"/>
          <w:tblHeader/>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1797999D" w14:textId="77777777" w:rsidR="00B90B40" w:rsidRPr="009D2BDE" w:rsidRDefault="00B90B40">
            <w:pPr>
              <w:rPr>
                <w:rFonts w:eastAsia="Times New Roman"/>
                <w:b/>
                <w:bCs/>
              </w:rPr>
            </w:pPr>
            <w:r w:rsidRPr="00AB646A">
              <w:rPr>
                <w:rFonts w:eastAsia="Times New Roman"/>
                <w:b/>
                <w:bCs/>
              </w:rPr>
              <w:t xml:space="preserve">Použité komponenty </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2DECCED7" w14:textId="77777777" w:rsidR="00B90B40" w:rsidRPr="00F713D5" w:rsidRDefault="00B90B40">
            <w:pPr>
              <w:rPr>
                <w:rFonts w:eastAsia="Times New Roman"/>
                <w:b/>
                <w:bCs/>
              </w:rPr>
            </w:pPr>
            <w:r w:rsidRPr="009D2BDE">
              <w:rPr>
                <w:rFonts w:eastAsia="Times New Roman"/>
                <w:b/>
                <w:bCs/>
              </w:rPr>
              <w:t>Skratka</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70C7C76C" w14:textId="77777777" w:rsidR="00B90B40" w:rsidRPr="00DF43E6" w:rsidRDefault="00B90B40">
            <w:pPr>
              <w:rPr>
                <w:rFonts w:eastAsia="Times New Roman"/>
                <w:b/>
                <w:bCs/>
              </w:rPr>
            </w:pPr>
            <w:r w:rsidRPr="00DF43E6">
              <w:rPr>
                <w:rFonts w:eastAsia="Times New Roman"/>
                <w:b/>
                <w:bCs/>
              </w:rPr>
              <w:t>Funkcionalita</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B3A78B7" w14:textId="77777777" w:rsidR="00B90B40" w:rsidRPr="00DF43E6" w:rsidRDefault="00B90B40">
            <w:pPr>
              <w:rPr>
                <w:rFonts w:eastAsia="Times New Roman"/>
                <w:b/>
                <w:bCs/>
              </w:rPr>
            </w:pPr>
            <w:r w:rsidRPr="00DF43E6">
              <w:rPr>
                <w:rFonts w:eastAsia="Times New Roman"/>
                <w:b/>
                <w:bCs/>
              </w:rPr>
              <w:t>Licencia</w:t>
            </w:r>
          </w:p>
        </w:tc>
      </w:tr>
      <w:tr w:rsidR="00B90B40" w:rsidRPr="001825CB" w14:paraId="4556B9B5" w14:textId="77777777" w:rsidTr="14DD7F53">
        <w:trPr>
          <w:trHeight w:val="516"/>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45FDB54" w14:textId="77777777" w:rsidR="00B90B40" w:rsidRPr="001825CB" w:rsidRDefault="00B90B40">
            <w:pPr>
              <w:rPr>
                <w:rFonts w:eastAsia="Times New Roman"/>
              </w:rPr>
            </w:pPr>
            <w:r w:rsidRPr="65779025">
              <w:rPr>
                <w:rFonts w:eastAsia="Times New Roman"/>
              </w:rPr>
              <w:t>CKAN</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C6DEB21" w14:textId="77777777" w:rsidR="00B90B40" w:rsidRPr="001825CB" w:rsidRDefault="00B90B40">
            <w:pPr>
              <w:rPr>
                <w:rFonts w:eastAsia="Times New Roman"/>
              </w:rPr>
            </w:pPr>
            <w:r w:rsidRPr="65779025">
              <w:rPr>
                <w:rFonts w:eastAsia="Times New Roman"/>
              </w:rPr>
              <w:t>CKAN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E1FAA5" w14:textId="77777777" w:rsidR="00B90B40" w:rsidRPr="001825CB" w:rsidRDefault="00B90B40">
            <w:pPr>
              <w:rPr>
                <w:rFonts w:eastAsia="Times New Roman"/>
              </w:rPr>
            </w:pPr>
            <w:r w:rsidRPr="65779025">
              <w:rPr>
                <w:rFonts w:eastAsia="Times New Roman"/>
              </w:rPr>
              <w:t>Katalóg otvorených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B598BD8" w14:textId="77777777" w:rsidR="00B90B40" w:rsidRPr="00230A27" w:rsidRDefault="00B90B40">
            <w:pPr>
              <w:rPr>
                <w:rFonts w:eastAsia="Times New Roman"/>
              </w:rPr>
            </w:pPr>
            <w:r w:rsidRPr="078E4F83">
              <w:rPr>
                <w:rFonts w:eastAsia="Times New Roman"/>
              </w:rPr>
              <w:t>Opensource AGPL 3.0</w:t>
            </w:r>
          </w:p>
        </w:tc>
      </w:tr>
      <w:tr w:rsidR="00B90B40" w:rsidRPr="001825CB" w14:paraId="70BC0A25"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B1F1F3C" w14:textId="77777777" w:rsidR="00B90B40" w:rsidRPr="00230A27" w:rsidRDefault="00B90B40">
            <w:pPr>
              <w:rPr>
                <w:rFonts w:eastAsia="Times New Roman"/>
              </w:rPr>
            </w:pPr>
            <w:r w:rsidRPr="078E4F83">
              <w:rPr>
                <w:rFonts w:eastAsia="Times New Roman"/>
              </w:rPr>
              <w:t>Pool Party</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FE0967" w14:textId="77777777" w:rsidR="00B90B40" w:rsidRPr="001825CB" w:rsidRDefault="00B90B40">
            <w:pPr>
              <w:rPr>
                <w:rFonts w:eastAsia="Times New Roman"/>
              </w:rPr>
            </w:pPr>
            <w:r w:rsidRPr="65779025">
              <w:rPr>
                <w:rFonts w:eastAsia="Times New Roman"/>
              </w:rPr>
              <w:t>PPT</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3BB8EA2" w14:textId="77777777" w:rsidR="00B90B40" w:rsidRPr="001825CB" w:rsidRDefault="00B90B40">
            <w:pPr>
              <w:rPr>
                <w:rFonts w:eastAsia="Times New Roman"/>
              </w:rPr>
            </w:pPr>
            <w:r w:rsidRPr="65779025">
              <w:rPr>
                <w:rFonts w:eastAsia="Times New Roman"/>
              </w:rPr>
              <w:t>Ontologický subsystém, údržba riadených slovníkov, extrakcia konceptov</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D5BAB00" w14:textId="77777777" w:rsidR="00B90B40" w:rsidRPr="001825CB" w:rsidRDefault="00B90B40">
            <w:pPr>
              <w:rPr>
                <w:rFonts w:eastAsia="Times New Roman"/>
              </w:rPr>
            </w:pPr>
            <w:r w:rsidRPr="65779025">
              <w:rPr>
                <w:rFonts w:eastAsia="Times New Roman"/>
              </w:rPr>
              <w:t>Proprietárna</w:t>
            </w:r>
          </w:p>
        </w:tc>
      </w:tr>
      <w:tr w:rsidR="00B90B40" w:rsidRPr="001825CB" w14:paraId="525EE023"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8DE240D" w14:textId="77777777" w:rsidR="00B90B40" w:rsidRPr="00230A27" w:rsidRDefault="00B90B40">
            <w:pPr>
              <w:rPr>
                <w:rFonts w:eastAsia="Times New Roman"/>
              </w:rPr>
            </w:pPr>
            <w:r w:rsidRPr="078E4F83">
              <w:rPr>
                <w:rFonts w:eastAsia="Times New Roman"/>
              </w:rPr>
              <w:t>Virtuoso Universal DB</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D19F53D" w14:textId="77777777" w:rsidR="00B90B40" w:rsidRPr="00230A27" w:rsidRDefault="00B90B40">
            <w:pPr>
              <w:rPr>
                <w:rFonts w:eastAsia="Times New Roman"/>
              </w:rPr>
            </w:pPr>
            <w:r w:rsidRPr="078E4F83">
              <w:rPr>
                <w:rFonts w:eastAsia="Times New Roman"/>
              </w:rPr>
              <w:t>Virtuoso</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7E2225D" w14:textId="74335082" w:rsidR="00B90B40" w:rsidRPr="00230A27" w:rsidRDefault="0093393E">
            <w:pPr>
              <w:rPr>
                <w:rFonts w:eastAsia="Times New Roman"/>
              </w:rPr>
            </w:pPr>
            <w:r>
              <w:t>multi-model relational database management (SQL Tables a/alebo RDF Statement Graphs)</w:t>
            </w:r>
            <w:r w:rsidRPr="00230A27" w:rsidDel="0093393E">
              <w:t xml:space="preserve"> </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94D37B4" w14:textId="77777777" w:rsidR="00B90B40" w:rsidRPr="001825CB" w:rsidRDefault="00B90B40">
            <w:pPr>
              <w:rPr>
                <w:rFonts w:eastAsia="Times New Roman"/>
              </w:rPr>
            </w:pPr>
            <w:r w:rsidRPr="65779025">
              <w:rPr>
                <w:rFonts w:eastAsia="Times New Roman"/>
              </w:rPr>
              <w:t>Proprietárna</w:t>
            </w:r>
          </w:p>
        </w:tc>
      </w:tr>
      <w:tr w:rsidR="00B90B40" w:rsidRPr="001825CB" w14:paraId="7D298C22"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1CC98033" w14:textId="77777777" w:rsidR="00B90B40" w:rsidRPr="00230A27" w:rsidRDefault="00B90B40">
            <w:pPr>
              <w:rPr>
                <w:rFonts w:eastAsia="Times New Roman"/>
              </w:rPr>
            </w:pPr>
            <w:r w:rsidRPr="078E4F83">
              <w:rPr>
                <w:rFonts w:eastAsia="Times New Roman"/>
              </w:rPr>
              <w:t>Unified Views</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947E410" w14:textId="77777777" w:rsidR="00B90B40" w:rsidRPr="001825CB" w:rsidRDefault="00B90B40">
            <w:pPr>
              <w:rPr>
                <w:rFonts w:eastAsia="Times New Roman"/>
              </w:rPr>
            </w:pPr>
            <w:r w:rsidRPr="65779025">
              <w:rPr>
                <w:rFonts w:eastAsia="Times New Roman"/>
              </w:rPr>
              <w:t>UV</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053B36" w14:textId="77777777" w:rsidR="00B90B40" w:rsidRPr="001825CB" w:rsidRDefault="00B90B40">
            <w:pPr>
              <w:rPr>
                <w:rFonts w:eastAsia="Times New Roman"/>
              </w:rPr>
            </w:pPr>
            <w:r w:rsidRPr="65779025">
              <w:rPr>
                <w:rFonts w:eastAsia="Times New Roman"/>
              </w:rPr>
              <w:t>Transformácie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1BD7B22" w14:textId="77777777" w:rsidR="00B90B40" w:rsidRPr="00230A27" w:rsidRDefault="00B90B40">
            <w:pPr>
              <w:rPr>
                <w:rFonts w:eastAsia="Times New Roman"/>
              </w:rPr>
            </w:pPr>
            <w:r w:rsidRPr="078E4F83">
              <w:rPr>
                <w:rFonts w:eastAsia="Times New Roman"/>
              </w:rPr>
              <w:t>Opensource GPL</w:t>
            </w:r>
          </w:p>
        </w:tc>
      </w:tr>
      <w:tr w:rsidR="00B90B40" w:rsidRPr="001825CB" w14:paraId="5AA10ADC" w14:textId="77777777" w:rsidTr="65779025">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DF1EAD0" w14:textId="77777777" w:rsidR="00B90B40" w:rsidRPr="00230A27" w:rsidRDefault="00B90B40">
            <w:pPr>
              <w:rPr>
                <w:rFonts w:eastAsia="Times New Roman"/>
              </w:rPr>
            </w:pPr>
            <w:r w:rsidRPr="078E4F83">
              <w:rPr>
                <w:rFonts w:eastAsia="Times New Roman"/>
              </w:rPr>
              <w:t>XWiki</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4CA0E26" w14:textId="77777777" w:rsidR="00B90B40" w:rsidRPr="001825CB" w:rsidRDefault="00B90B40" w:rsidP="00B90B40">
            <w:pPr>
              <w:rPr>
                <w:rFonts w:eastAsia="Times New Roman"/>
              </w:rPr>
            </w:pP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8D8073" w14:textId="77777777" w:rsidR="00B90B40" w:rsidRPr="00230A27" w:rsidRDefault="00B90B40">
            <w:pPr>
              <w:rPr>
                <w:rFonts w:eastAsia="Times New Roman"/>
              </w:rPr>
            </w:pPr>
            <w:r w:rsidRPr="078E4F83">
              <w:rPr>
                <w:rFonts w:eastAsia="Times New Roman"/>
              </w:rPr>
              <w:t>Crowdsourcing, komunikácia metodík</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85A1E8" w14:textId="77777777" w:rsidR="00B90B40" w:rsidRPr="00230A27" w:rsidRDefault="00B90B40">
            <w:pPr>
              <w:rPr>
                <w:rFonts w:eastAsia="Times New Roman"/>
              </w:rPr>
            </w:pPr>
            <w:r w:rsidRPr="078E4F83">
              <w:rPr>
                <w:rFonts w:eastAsia="Times New Roman"/>
              </w:rPr>
              <w:t>Opensource LGPL</w:t>
            </w:r>
          </w:p>
        </w:tc>
      </w:tr>
      <w:tr w:rsidR="00B90B40" w:rsidRPr="001825CB" w14:paraId="03D01E29" w14:textId="77777777" w:rsidTr="65779025">
        <w:trPr>
          <w:trHeight w:val="293"/>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2A81FF" w14:textId="77777777" w:rsidR="00B90B40" w:rsidRPr="00230A27" w:rsidRDefault="00B90B40">
            <w:pPr>
              <w:rPr>
                <w:rFonts w:eastAsia="Times New Roman"/>
              </w:rPr>
            </w:pPr>
            <w:r w:rsidRPr="078E4F83">
              <w:rPr>
                <w:rFonts w:eastAsia="Times New Roman"/>
              </w:rPr>
              <w:t>Open data node</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CC9F8F0" w14:textId="77777777" w:rsidR="00B90B40" w:rsidRPr="001825CB" w:rsidRDefault="00B90B40">
            <w:pPr>
              <w:rPr>
                <w:rFonts w:eastAsia="Times New Roman"/>
              </w:rPr>
            </w:pPr>
            <w:r w:rsidRPr="65779025">
              <w:rPr>
                <w:rFonts w:eastAsia="Times New Roman"/>
              </w:rPr>
              <w:t>ODN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B5FFF34" w14:textId="77777777" w:rsidR="00B90B40" w:rsidRPr="001825CB" w:rsidRDefault="00B90B40">
            <w:pPr>
              <w:rPr>
                <w:rFonts w:eastAsia="Times New Roman"/>
              </w:rPr>
            </w:pPr>
            <w:r w:rsidRPr="65779025">
              <w:rPr>
                <w:rFonts w:eastAsia="Times New Roman"/>
              </w:rPr>
              <w:t>Podporná aplikácia pre povinné osoby</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CE5CF0" w14:textId="77777777" w:rsidR="00B90B40" w:rsidRPr="00230A27" w:rsidRDefault="00B90B40">
            <w:pPr>
              <w:rPr>
                <w:rFonts w:eastAsia="Times New Roman"/>
              </w:rPr>
            </w:pPr>
            <w:r w:rsidRPr="078E4F83">
              <w:rPr>
                <w:rFonts w:eastAsia="Times New Roman"/>
              </w:rPr>
              <w:t>Opensource AGPL, LGPL</w:t>
            </w:r>
          </w:p>
        </w:tc>
      </w:tr>
    </w:tbl>
    <w:p w14:paraId="6FFF4E29" w14:textId="77777777" w:rsidR="00B90B40" w:rsidRDefault="00B90B40">
      <w:pPr>
        <w:rPr>
          <w:rFonts w:eastAsia="Times New Roman"/>
        </w:rPr>
      </w:pPr>
      <w:r w:rsidRPr="65779025">
        <w:rPr>
          <w:rFonts w:eastAsia="Times New Roman"/>
        </w:rPr>
        <w:t>Použité komponenty možno mapovať na nasledujúce komponenty MOD.</w:t>
      </w:r>
    </w:p>
    <w:p w14:paraId="4DEBDE59" w14:textId="227656D2" w:rsidR="00B90B40" w:rsidRDefault="00B90B40" w:rsidP="00B90B40">
      <w:pPr>
        <w:pStyle w:val="Popis"/>
      </w:pPr>
      <w:r>
        <w:t xml:space="preserve">Tabuľka </w:t>
      </w:r>
      <w:fldSimple w:instr=" SEQ Tabuľka \* ARABIC ">
        <w:r w:rsidR="005C10D9">
          <w:rPr>
            <w:noProof/>
          </w:rPr>
          <w:t>2</w:t>
        </w:r>
      </w:fldSimple>
      <w:r w:rsidR="00E13AB9">
        <w:rPr>
          <w:noProof/>
        </w:rPr>
        <w:t>: Komponenty MOD</w:t>
      </w:r>
    </w:p>
    <w:tbl>
      <w:tblPr>
        <w:tblW w:w="9060" w:type="dxa"/>
        <w:tblInd w:w="60" w:type="dxa"/>
        <w:tblLayout w:type="fixed"/>
        <w:tblCellMar>
          <w:left w:w="60" w:type="dxa"/>
          <w:right w:w="60" w:type="dxa"/>
        </w:tblCellMar>
        <w:tblLook w:val="0000" w:firstRow="0" w:lastRow="0" w:firstColumn="0" w:lastColumn="0" w:noHBand="0" w:noVBand="0"/>
      </w:tblPr>
      <w:tblGrid>
        <w:gridCol w:w="2127"/>
        <w:gridCol w:w="6933"/>
      </w:tblGrid>
      <w:tr w:rsidR="00B90B40" w:rsidRPr="001825CB" w14:paraId="737BEC76" w14:textId="77777777" w:rsidTr="65779025">
        <w:trPr>
          <w:tblHeader/>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066758E" w14:textId="77777777" w:rsidR="00B90B40" w:rsidRPr="009D2BDE" w:rsidRDefault="00B90B40">
            <w:pPr>
              <w:rPr>
                <w:rFonts w:eastAsia="Times New Roman"/>
                <w:b/>
                <w:bCs/>
              </w:rPr>
            </w:pPr>
            <w:r w:rsidRPr="00AB646A">
              <w:rPr>
                <w:rFonts w:eastAsia="Times New Roman"/>
                <w:b/>
                <w:bCs/>
              </w:rPr>
              <w:t>Použitý komponent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65B88966" w14:textId="77777777" w:rsidR="00B90B40" w:rsidRPr="00F713D5" w:rsidRDefault="00B90B40">
            <w:pPr>
              <w:rPr>
                <w:rFonts w:eastAsia="Times New Roman"/>
                <w:b/>
                <w:bCs/>
              </w:rPr>
            </w:pPr>
            <w:r w:rsidRPr="009D2BDE">
              <w:rPr>
                <w:rFonts w:eastAsia="Times New Roman"/>
                <w:b/>
                <w:bCs/>
              </w:rPr>
              <w:t>Komponent MOD</w:t>
            </w:r>
          </w:p>
        </w:tc>
      </w:tr>
      <w:tr w:rsidR="00B90B40" w:rsidRPr="001825CB" w14:paraId="0BB4A764"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42B65F9" w14:textId="77777777" w:rsidR="00B90B40" w:rsidRPr="001825CB" w:rsidRDefault="00B90B40">
            <w:pPr>
              <w:rPr>
                <w:rFonts w:eastAsia="Times New Roman"/>
              </w:rPr>
            </w:pPr>
            <w:r w:rsidRPr="65779025">
              <w:rPr>
                <w:rFonts w:eastAsia="Times New Roman"/>
              </w:rPr>
              <w:t>CKAN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FF3EC15" w14:textId="77777777" w:rsidR="00B90B40" w:rsidRPr="00230A27" w:rsidRDefault="00B90B40">
            <w:pPr>
              <w:rPr>
                <w:rFonts w:eastAsia="Times New Roman"/>
              </w:rPr>
            </w:pPr>
            <w:r w:rsidRPr="078E4F83">
              <w:rPr>
                <w:rFonts w:eastAsia="Times New Roman"/>
              </w:rPr>
              <w:t>čiastočne Správa katalógov, Repozitár datasetov, čiastočne Prezentačná aplikácia</w:t>
            </w:r>
          </w:p>
        </w:tc>
      </w:tr>
      <w:tr w:rsidR="00B90B40" w:rsidRPr="001825CB" w14:paraId="732EAE9A"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865EED" w14:textId="77777777" w:rsidR="00B90B40" w:rsidRPr="001825CB" w:rsidRDefault="00B90B40">
            <w:pPr>
              <w:rPr>
                <w:rFonts w:eastAsia="Times New Roman"/>
              </w:rPr>
            </w:pPr>
            <w:r w:rsidRPr="65779025">
              <w:rPr>
                <w:rFonts w:eastAsia="Times New Roman"/>
              </w:rPr>
              <w:t>PPT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9F47B65" w14:textId="77777777" w:rsidR="00B90B40" w:rsidRPr="001825CB" w:rsidRDefault="00B90B40">
            <w:pPr>
              <w:rPr>
                <w:rFonts w:eastAsia="Times New Roman"/>
              </w:rPr>
            </w:pPr>
            <w:r w:rsidRPr="65779025">
              <w:rPr>
                <w:rFonts w:eastAsia="Times New Roman"/>
              </w:rPr>
              <w:t>Ontologický editor, Správa ontológií a identifikátorov</w:t>
            </w:r>
          </w:p>
        </w:tc>
      </w:tr>
      <w:tr w:rsidR="00B90B40" w:rsidRPr="001825CB" w14:paraId="546C8D71"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0ED2CC6" w14:textId="77777777" w:rsidR="00B90B40" w:rsidRPr="00230A27" w:rsidRDefault="00B90B40">
            <w:pPr>
              <w:rPr>
                <w:rFonts w:eastAsia="Times New Roman"/>
              </w:rPr>
            </w:pPr>
            <w:r w:rsidRPr="078E4F83">
              <w:rPr>
                <w:rFonts w:eastAsia="Times New Roman"/>
              </w:rPr>
              <w:t>Virtuoso</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5DB9840" w14:textId="77777777" w:rsidR="00B90B40" w:rsidRPr="00230A27" w:rsidRDefault="00B90B40">
            <w:pPr>
              <w:rPr>
                <w:rFonts w:eastAsia="Times New Roman"/>
              </w:rPr>
            </w:pPr>
            <w:r w:rsidRPr="078E4F83">
              <w:rPr>
                <w:rFonts w:eastAsia="Times New Roman"/>
              </w:rPr>
              <w:t>RDF úložisko, čiastočne “SPARQL” Query engine</w:t>
            </w:r>
          </w:p>
        </w:tc>
      </w:tr>
      <w:tr w:rsidR="00B90B40" w:rsidRPr="001825CB" w14:paraId="115BE63B"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7AF8BF" w14:textId="77777777" w:rsidR="00B90B40" w:rsidRPr="001825CB" w:rsidRDefault="00B90B40">
            <w:pPr>
              <w:rPr>
                <w:rFonts w:eastAsia="Times New Roman"/>
              </w:rPr>
            </w:pPr>
            <w:r w:rsidRPr="65779025">
              <w:rPr>
                <w:rFonts w:eastAsia="Times New Roman"/>
              </w:rPr>
              <w:t>UV</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FA5A946" w14:textId="77777777" w:rsidR="00B90B40" w:rsidRPr="001825CB" w:rsidRDefault="00B90B40">
            <w:pPr>
              <w:rPr>
                <w:rFonts w:eastAsia="Times New Roman"/>
              </w:rPr>
            </w:pPr>
            <w:r w:rsidRPr="65779025">
              <w:rPr>
                <w:rFonts w:eastAsia="Times New Roman"/>
              </w:rPr>
              <w:t>Transformačný komponent, čiastočne Správa transformácií</w:t>
            </w:r>
          </w:p>
        </w:tc>
      </w:tr>
      <w:tr w:rsidR="00B90B40" w:rsidRPr="001825CB" w14:paraId="6622AC63"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9C2C65" w14:textId="77777777" w:rsidR="00B90B40" w:rsidRPr="001825CB" w:rsidRDefault="00B90B40">
            <w:pPr>
              <w:rPr>
                <w:rFonts w:eastAsia="Times New Roman"/>
              </w:rPr>
            </w:pPr>
            <w:r w:rsidRPr="65779025">
              <w:rPr>
                <w:rFonts w:eastAsia="Times New Roman"/>
              </w:rPr>
              <w:t>ODN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B5FD2B1" w14:textId="77777777" w:rsidR="00B90B40" w:rsidRPr="001825CB" w:rsidRDefault="00B90B40">
            <w:pPr>
              <w:rPr>
                <w:rFonts w:eastAsia="Times New Roman"/>
              </w:rPr>
            </w:pPr>
            <w:r w:rsidRPr="65779025">
              <w:rPr>
                <w:rFonts w:eastAsia="Times New Roman"/>
              </w:rPr>
              <w:t>Podporná aplikácia pre povinné osoby</w:t>
            </w:r>
          </w:p>
        </w:tc>
      </w:tr>
    </w:tbl>
    <w:p w14:paraId="24D9BF87" w14:textId="65964F8C" w:rsidR="00B90B40" w:rsidRDefault="00B90B40" w:rsidP="00B90B40">
      <w:pPr>
        <w:pStyle w:val="Tableheader"/>
      </w:pPr>
      <w:r>
        <w:t xml:space="preserve">Ontologický editor </w:t>
      </w:r>
      <w:r w:rsidR="00017B45">
        <w:t>pre prepojené údaje</w:t>
      </w:r>
    </w:p>
    <w:p w14:paraId="50956A65" w14:textId="23140192" w:rsidR="00B90B40" w:rsidRDefault="00B90B40" w:rsidP="00B90B40">
      <w:r>
        <w:t>Ontologický editor umožňuje správu dátových slovníkov (ontológií)</w:t>
      </w:r>
      <w:r w:rsidR="00D0778F" w:rsidRPr="00D0778F">
        <w:t xml:space="preserve"> </w:t>
      </w:r>
      <w:r w:rsidR="00D0778F">
        <w:t xml:space="preserve">, ktoré predstavujú najvyšší stupeň formálnej reprezentácie znalostí. Ontológia poskytuje možnosť definovať triedy, a vlastnosti medzi </w:t>
      </w:r>
      <w:r w:rsidR="004E0539">
        <w:t>týmito</w:t>
      </w:r>
      <w:r w:rsidR="00D0778F">
        <w:t xml:space="preserve"> triedami, pričom prostredníctvom uplatnenia strojového odvodzovania je možné spájať , odvodzovať, resp</w:t>
      </w:r>
      <w:r w:rsidR="00FB7215">
        <w:t>ektíve</w:t>
      </w:r>
      <w:r w:rsidR="00D0778F">
        <w:t xml:space="preserve"> overovať rôzne údaje podľa logických pravidiel.</w:t>
      </w:r>
    </w:p>
    <w:p w14:paraId="26E4BE3F" w14:textId="763E84B4" w:rsidR="00B90B40" w:rsidRPr="00390AFC" w:rsidRDefault="018924F9" w:rsidP="00230A27">
      <w:r w:rsidRPr="018924F9">
        <w:t xml:space="preserve">Ontologický editor spolu s publikačným nástrojom pre XML schémy </w:t>
      </w:r>
      <w:r w:rsidR="5F970857" w:rsidRPr="018924F9">
        <w:t xml:space="preserve">po zvážení môže vystupovať ako </w:t>
      </w:r>
      <w:r w:rsidR="38C9CB15" w:rsidRPr="018924F9">
        <w:t>ú</w:t>
      </w:r>
      <w:r w:rsidR="180C2C67">
        <w:t xml:space="preserve">ložisko </w:t>
      </w:r>
      <w:r w:rsidR="00B90B40" w:rsidRPr="0106F5ED">
        <w:t xml:space="preserve">ontológií </w:t>
      </w:r>
      <w:r w:rsidR="180C2C67" w:rsidRPr="0106F5ED">
        <w:t xml:space="preserve">a ich elementov </w:t>
      </w:r>
      <w:r w:rsidR="00B90B40" w:rsidRPr="0106F5ED">
        <w:t xml:space="preserve">na báze </w:t>
      </w:r>
      <w:r w:rsidR="004E0539" w:rsidRPr="0106F5ED">
        <w:t>linke</w:t>
      </w:r>
      <w:r w:rsidR="00B90B40" w:rsidRPr="65779025">
        <w:t xml:space="preserve"> </w:t>
      </w:r>
      <w:r w:rsidR="00B90B40" w:rsidRPr="0106F5ED">
        <w:t>data</w:t>
      </w:r>
      <w:r w:rsidR="38C9CB15" w:rsidRPr="65779025">
        <w:t>.</w:t>
      </w:r>
    </w:p>
    <w:p w14:paraId="42664298" w14:textId="77777777" w:rsidR="00B90B40" w:rsidRDefault="00B90B40" w:rsidP="00B90B40">
      <w:pPr>
        <w:pStyle w:val="Tableheader"/>
      </w:pPr>
      <w:r>
        <w:t>T</w:t>
      </w:r>
      <w:r w:rsidRPr="001825CB">
        <w:t xml:space="preserve">ransformačný modul </w:t>
      </w:r>
    </w:p>
    <w:p w14:paraId="681589E6" w14:textId="48BE65A0" w:rsidR="00B90B40" w:rsidRDefault="00B90B40" w:rsidP="00B90B40">
      <w:r>
        <w:t>S</w:t>
      </w:r>
      <w:r w:rsidRPr="001825CB">
        <w:t>pravuje a vykonáva transformácie z textových formátov, z databázových zdrojov do RDF, interných relačných dát. Eviduje typy a postupy transformácií. Slúži na zaradenie rôznych zdrojov údajov do katalógu RDF alebo relačných datasetov. Umožňuje zvyšovanie kvality vstupných dát, obohacovanie datasetu, rozdielové analýzy, vyťažovanie neštruktúrovaných súborov.</w:t>
      </w:r>
    </w:p>
    <w:p w14:paraId="0DF51BC1" w14:textId="696B6CA1" w:rsidR="00B90B40" w:rsidRDefault="00B90B40" w:rsidP="00B90B40">
      <w:pPr>
        <w:pStyle w:val="Tableheader"/>
      </w:pPr>
      <w:r w:rsidRPr="001825CB">
        <w:t xml:space="preserve">Podporná aplikácia </w:t>
      </w:r>
    </w:p>
    <w:p w14:paraId="0F367975" w14:textId="1ADB35B8" w:rsidR="00B90B40" w:rsidRPr="001825CB" w:rsidRDefault="00E13AB9" w:rsidP="00B90B40">
      <w:pPr>
        <w:spacing w:before="0" w:after="0"/>
      </w:pPr>
      <w:r>
        <w:t>Poskytuje</w:t>
      </w:r>
      <w:r w:rsidR="00B90B40" w:rsidRPr="001825CB">
        <w:t xml:space="preserve"> Povinnej osobe nasledovné funkcionality:</w:t>
      </w:r>
    </w:p>
    <w:p w14:paraId="37DE35C7" w14:textId="77777777" w:rsidR="00B90B40" w:rsidRPr="00390AFC" w:rsidRDefault="00B90B40" w:rsidP="65779025">
      <w:pPr>
        <w:pStyle w:val="Bullet"/>
      </w:pPr>
      <w:r w:rsidRPr="00390AFC">
        <w:t>funkcionalita na zber (harvestovanie) a transformáciu údajov do open</w:t>
      </w:r>
      <w:r w:rsidRPr="65779025">
        <w:t xml:space="preserve"> </w:t>
      </w:r>
      <w:r w:rsidRPr="00390AFC">
        <w:t>data formátov.</w:t>
      </w:r>
    </w:p>
    <w:p w14:paraId="62C1D694" w14:textId="77777777" w:rsidR="00B90B40" w:rsidRPr="00390AFC" w:rsidRDefault="00B90B40" w:rsidP="65779025">
      <w:pPr>
        <w:pStyle w:val="Bullet"/>
      </w:pPr>
      <w:r w:rsidRPr="00390AFC">
        <w:t>funkcionalita na internú evidenciu zozbieraných a transformovaných dát (open</w:t>
      </w:r>
      <w:r w:rsidRPr="65779025">
        <w:t xml:space="preserve"> </w:t>
      </w:r>
      <w:r w:rsidRPr="00390AFC">
        <w:t>data, ale aj non-open</w:t>
      </w:r>
      <w:r w:rsidRPr="65779025">
        <w:t xml:space="preserve"> </w:t>
      </w:r>
      <w:r w:rsidRPr="00390AFC">
        <w:t>data) - interný katalóg</w:t>
      </w:r>
    </w:p>
    <w:p w14:paraId="79BD557A" w14:textId="178A0545" w:rsidR="00B90B40" w:rsidRPr="001825CB" w:rsidRDefault="00B90B40" w:rsidP="65779025">
      <w:pPr>
        <w:pStyle w:val="Bullet"/>
      </w:pPr>
      <w:r w:rsidRPr="00390AFC">
        <w:t>funkcionalita na publikovanie (synchronizáciu) dát z internej evidencie do MODu</w:t>
      </w:r>
    </w:p>
    <w:p w14:paraId="6F85203B" w14:textId="12B0C88D" w:rsidR="00B90B40" w:rsidRPr="001825CB" w:rsidRDefault="00B90B40" w:rsidP="00B90B40">
      <w:pPr>
        <w:spacing w:before="0" w:after="0"/>
        <w:rPr>
          <w:color w:val="4F81BD"/>
        </w:rPr>
      </w:pPr>
      <w:r w:rsidRPr="001825CB">
        <w:t xml:space="preserve">Na zabezpečenie týchto funkcionalít </w:t>
      </w:r>
      <w:r w:rsidR="00390AFC">
        <w:t>sú</w:t>
      </w:r>
      <w:r w:rsidRPr="001825CB">
        <w:t xml:space="preserve"> použité a upravené open</w:t>
      </w:r>
      <w:r w:rsidRPr="65779025">
        <w:t xml:space="preserve"> </w:t>
      </w:r>
      <w:r w:rsidRPr="001825CB">
        <w:t>source balíky Unified</w:t>
      </w:r>
      <w:r w:rsidRPr="65779025">
        <w:t xml:space="preserve"> </w:t>
      </w:r>
      <w:r w:rsidRPr="001825CB">
        <w:t>Views, CKAN a iné.</w:t>
      </w:r>
    </w:p>
    <w:p w14:paraId="199CC99A" w14:textId="6DD73E5E" w:rsidR="00D0778F" w:rsidRDefault="00D0778F" w:rsidP="00D0778F">
      <w:r>
        <w:t xml:space="preserve">V dobe realizácie projektu MOD sa sémantické dátové štandardy len tvorili, a preto je nutné overiť použitie MODu v súlade s aktuálnymi Sémantickými dátovými </w:t>
      </w:r>
      <w:r w:rsidR="004E0539">
        <w:t>štandardmi</w:t>
      </w:r>
      <w:r>
        <w:t xml:space="preserve">, a to najmä s použitím pri správe Centrálneho modelu údajov verejnej správy založeného na ontológiách. Keďže jednotlivé ontológie Centrálneho modelu sú </w:t>
      </w:r>
      <w:r w:rsidR="004E0539">
        <w:t>štandardizované</w:t>
      </w:r>
      <w:r>
        <w:t xml:space="preserve"> OWL ontológie, je vysoká pravdepodobnosť že použitie MODu pre ich správu bude bez výrazných obmedzení.</w:t>
      </w:r>
    </w:p>
    <w:p w14:paraId="22B03321" w14:textId="77777777" w:rsidR="00E13AB9" w:rsidRDefault="00E13AB9" w:rsidP="00E13AB9">
      <w:pPr>
        <w:pStyle w:val="Nadpis3"/>
      </w:pPr>
      <w:bookmarkStart w:id="291" w:name="_Toc495334273"/>
      <w:r>
        <w:t>Interoperabilita otvorených údajov</w:t>
      </w:r>
      <w:bookmarkEnd w:id="291"/>
    </w:p>
    <w:p w14:paraId="5CA62B44" w14:textId="77777777" w:rsidR="00E13AB9" w:rsidRDefault="00E13AB9" w:rsidP="00E13AB9">
      <w:pPr>
        <w:pStyle w:val="Popis"/>
      </w:pPr>
      <w:r>
        <w:t>Obmedzenia v interoperabilite súčasných otvorených údajov</w:t>
      </w:r>
    </w:p>
    <w:p w14:paraId="6DD6A4F8" w14:textId="049200E2" w:rsidR="00E13AB9" w:rsidRDefault="00E13AB9" w:rsidP="00E13AB9">
      <w:r>
        <w: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w:t>
      </w:r>
      <w:r w:rsidR="004E0539">
        <w:t xml:space="preserve">o </w:t>
      </w:r>
      <w:r>
        <w:t>j</w:t>
      </w:r>
      <w:r w:rsidR="004E0539">
        <w:t>e</w:t>
      </w:r>
      <w:r>
        <w:t xml:space="preserve"> v nízko strojovo spracovateľnej podobe, a súčasne popisuje len malý zlomok údajov verejnej správy. </w:t>
      </w:r>
      <w:r w:rsidR="004E0539">
        <w:t>Ďalším</w:t>
      </w:r>
      <w:r>
        <w:t xml:space="preserve"> problémom obmedzujúci interoperabilitu otvorených údajoch je používanie rôznych identi</w:t>
      </w:r>
      <w:r w:rsidR="004E0539">
        <w:t>fi</w:t>
      </w:r>
      <w:r>
        <w:t>kátoroch pre rovnaké entity, pričom mnohé údaje sú súčasne spravované rôznymi gestormi samostatne, a  tie nezdieľajú rovnaký model. Pracovať s údajmi ako s jedným konzistentným celkom je nemožné a prakticky pre každé ISVS sa musia integrovať nanovo.</w:t>
      </w:r>
    </w:p>
    <w:p w14:paraId="5E83B30E" w14:textId="77777777" w:rsidR="00E13AB9" w:rsidRDefault="00E13AB9" w:rsidP="00E13AB9">
      <w:pPr>
        <w:pStyle w:val="Popis"/>
      </w:pPr>
      <w:r>
        <w:t>Sémantické dátové štandardy</w:t>
      </w:r>
    </w:p>
    <w:p w14:paraId="7D790EC0" w14:textId="67A43FAD" w:rsidR="00E13AB9" w:rsidRDefault="00E13AB9" w:rsidP="00E13AB9">
      <w:r>
        <w: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w:t>
      </w:r>
      <w:r w:rsidR="004E0539">
        <w:t>fi</w:t>
      </w:r>
      <w:r>
        <w:t>kátora, Centrálny model údajov verejnej správy založený na ontológiách a množina registrovaných URI identifikátorov v Centrálnom metainformačnom systéme.</w:t>
      </w:r>
      <w:r w:rsidR="004E0539">
        <w:t xml:space="preserve"> </w:t>
      </w:r>
      <w:r w:rsidRPr="19A00304">
        <w:t>Agenda</w:t>
      </w:r>
      <w:r w:rsidRPr="65779025">
        <w:t xml:space="preserve"> </w:t>
      </w:r>
      <w:r w:rsidRPr="279ED46C">
        <w:t>štandardizácie spa</w:t>
      </w:r>
      <w:r w:rsidRPr="12EA67F0">
        <w:t xml:space="preserve">dá pod </w:t>
      </w:r>
      <w:r w:rsidRPr="19AA562C">
        <w:t>PS1. Tieto štandardy popisujú nosné prvky a metodiky potrebné na systematické použitie</w:t>
      </w:r>
      <w:r w:rsidRPr="65779025">
        <w:t xml:space="preserve"> </w:t>
      </w:r>
      <w:r>
        <w:t>prepojených údajov</w:t>
      </w:r>
      <w:r w:rsidRPr="19AA562C">
        <w:t xml:space="preserve"> v priestore SR. Zároveň je rozpracovaných značné množstvo ontológií popisujúcich rôzne oblasti štátnych dát (RFO, RPO, RA,</w:t>
      </w:r>
      <w:r w:rsidRPr="65779025">
        <w:t xml:space="preserve"> ...)</w:t>
      </w:r>
      <w:r w:rsidRPr="3993A00A">
        <w:t>. Tieto svojím rozsahom ako aj významom už</w:t>
      </w:r>
      <w:r w:rsidRPr="0EADEC6F">
        <w:t xml:space="preserve"> v súčasnosti plnohodnotne nahrádzajú a rozširujú pôvodnú ideu KDP</w:t>
      </w:r>
      <w:r w:rsidR="00EA7DF5">
        <w:t xml:space="preserve"> </w:t>
      </w:r>
      <w:r w:rsidRPr="0EADEC6F">
        <w:t>(Katalóg dátových prvkov</w:t>
      </w:r>
      <w:r w:rsidRPr="65779025">
        <w:t>).</w:t>
      </w:r>
    </w:p>
    <w:p w14:paraId="2837E6D2" w14:textId="77777777" w:rsidR="00E13AB9" w:rsidRDefault="00E13AB9" w:rsidP="00E13AB9">
      <w:r>
        <w:t>Nakoľko je problematika komplexná</w:t>
      </w:r>
      <w:r w:rsidRPr="65779025">
        <w:t>,</w:t>
      </w:r>
      <w:r>
        <w:t xml:space="preserve"> predpokladá sa neustále rozširovanie a spresňovanie štandardov.</w:t>
      </w:r>
    </w:p>
    <w:p w14:paraId="05A2F98E" w14:textId="38972309" w:rsidR="00D0778F" w:rsidRDefault="008D7675">
      <w:pPr>
        <w:pStyle w:val="Nadpis3"/>
      </w:pPr>
      <w:bookmarkStart w:id="292" w:name="_Toc493682045"/>
      <w:bookmarkStart w:id="293" w:name="_Toc495334274"/>
      <w:bookmarkStart w:id="294" w:name="_Toc495334275"/>
      <w:bookmarkEnd w:id="292"/>
      <w:bookmarkEnd w:id="293"/>
      <w:r>
        <w:t>LOD Slovakia (Linked Open Data)</w:t>
      </w:r>
      <w:bookmarkEnd w:id="294"/>
    </w:p>
    <w:p w14:paraId="75460309" w14:textId="4288493B" w:rsidR="00D0778F" w:rsidRDefault="008D7675" w:rsidP="00B90B40">
      <w:r>
        <w:t xml:space="preserve">LOD Slovakia je množina otvorených prepojených údajov verejnej správy SR, ktorý predstavuje „cieľový“ stav kvality definujúci požadovanú interoperabilitu . Databáza LODu obsahuje rôzne údaje verejnej správy so zameraním na centrálne údaje (referenčné registre, základné číselníky, centrálny model údajov, register právnických osôb, register adries a mnohé iné), ktoré vychádzajú so schválených sémantických dátových štandardov a </w:t>
      </w:r>
      <w:r w:rsidR="004E0539">
        <w:t>slúžia</w:t>
      </w:r>
      <w:r>
        <w:t xml:space="preserve"> aj ako pomoc pri tvorbe reálnych projektov informatizácie štátnej správy. Predpokladá sa, že LOD Slovakia bude obsahovať aj otvorené datasety publikované inými producentmi údajov ako len verejný sektor, pričom LOD Slovakia bude prepojený i s globálnym projektom LOD, ktorý predstavuje implementáciu </w:t>
      </w:r>
      <w:r w:rsidR="00EA7DF5">
        <w:t>takzvaného</w:t>
      </w:r>
      <w:r>
        <w:t xml:space="preserve"> Sémantického webu. </w:t>
      </w:r>
    </w:p>
    <w:p w14:paraId="341BA47C" w14:textId="5F991E9C" w:rsidR="001C5980" w:rsidRPr="00DA3B95" w:rsidRDefault="001C5980" w:rsidP="00114CF9">
      <w:pPr>
        <w:pStyle w:val="Nadpis1"/>
      </w:pPr>
      <w:bookmarkStart w:id="295" w:name="_Toc493682047"/>
      <w:bookmarkStart w:id="296" w:name="_Toc495334276"/>
      <w:bookmarkStart w:id="297" w:name="_Toc493682048"/>
      <w:bookmarkStart w:id="298" w:name="_Toc495334277"/>
      <w:bookmarkStart w:id="299" w:name="_Toc495334278"/>
      <w:bookmarkEnd w:id="295"/>
      <w:bookmarkEnd w:id="296"/>
      <w:bookmarkEnd w:id="297"/>
      <w:bookmarkEnd w:id="298"/>
      <w:r w:rsidRPr="00DA3B95">
        <w:t>Ciele realizácie</w:t>
      </w:r>
      <w:bookmarkEnd w:id="299"/>
    </w:p>
    <w:p w14:paraId="676C638D" w14:textId="77777777" w:rsidR="00AB2DC8" w:rsidRPr="00DA3B95" w:rsidRDefault="00AB2DC8">
      <w:pPr>
        <w:pStyle w:val="Nadpis2"/>
      </w:pPr>
      <w:bookmarkStart w:id="300" w:name="_Toc468289254"/>
      <w:bookmarkStart w:id="301" w:name="_Toc495334279"/>
      <w:r w:rsidRPr="00DA3B95">
        <w:t>Architektonické ciele</w:t>
      </w:r>
      <w:bookmarkEnd w:id="300"/>
      <w:bookmarkEnd w:id="301"/>
    </w:p>
    <w:p w14:paraId="09DA54A7" w14:textId="77777777" w:rsidR="002F4A18" w:rsidRDefault="00AB2DC8" w:rsidP="00AB2DC8">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009D4F42" w:rsidRPr="00DA3B95">
        <w:t>pravidelne</w:t>
      </w:r>
      <w:r w:rsidRPr="00DA3B95">
        <w:t xml:space="preserve"> vyhodnocované v rámci systematického monitoringu e-Governmentu</w:t>
      </w:r>
      <w:r w:rsidRPr="65779025">
        <w:t xml:space="preserve">. </w:t>
      </w:r>
    </w:p>
    <w:p w14:paraId="4433F67C" w14:textId="60901DEC" w:rsidR="00AB2DC8" w:rsidRPr="00DA3B95" w:rsidRDefault="0015297F" w:rsidP="00AB2DC8">
      <w:r w:rsidRPr="0015297F">
        <w:t>Ciele sú záväzné, stav ich plnenia bude centrálne monitorovaný, posudzované projekty budú hodnotené aj z pohľadu príspevku k plneniu týchto cieľov.</w:t>
      </w:r>
    </w:p>
    <w:p w14:paraId="10B655B7" w14:textId="6178FB61" w:rsidR="00994640" w:rsidRDefault="00994640">
      <w:pPr>
        <w:pStyle w:val="Nadpis3"/>
      </w:pPr>
      <w:bookmarkStart w:id="302" w:name="_Toc468230866"/>
      <w:bookmarkStart w:id="303" w:name="_Toc468231065"/>
      <w:bookmarkStart w:id="304" w:name="_Toc468254111"/>
      <w:bookmarkStart w:id="305" w:name="_Toc468278862"/>
      <w:bookmarkStart w:id="306" w:name="_Toc468279922"/>
      <w:bookmarkStart w:id="307" w:name="_Toc468281493"/>
      <w:bookmarkStart w:id="308" w:name="_Toc468288983"/>
      <w:bookmarkStart w:id="309" w:name="_Toc495334280"/>
      <w:bookmarkEnd w:id="302"/>
      <w:bookmarkEnd w:id="303"/>
      <w:bookmarkEnd w:id="304"/>
      <w:bookmarkEnd w:id="305"/>
      <w:bookmarkEnd w:id="306"/>
      <w:bookmarkEnd w:id="307"/>
      <w:bookmarkEnd w:id="308"/>
      <w:r>
        <w:t>Komplexný pokrok v téme otvorených údajov</w:t>
      </w:r>
      <w:bookmarkEnd w:id="309"/>
    </w:p>
    <w:p w14:paraId="34876F39" w14:textId="6E2267AC" w:rsidR="00994640" w:rsidRDefault="00994640" w:rsidP="00230A27">
      <w:pPr>
        <w:pStyle w:val="Popis"/>
      </w:pPr>
      <w:r>
        <w:t xml:space="preserve">Tabuľka </w:t>
      </w:r>
      <w:fldSimple w:instr=" SEQ Tabuľka \* ARABIC ">
        <w:r w:rsidR="005C10D9">
          <w:rPr>
            <w:noProof/>
          </w:rPr>
          <w:t>3</w:t>
        </w:r>
      </w:fldSimple>
      <w:r w:rsidR="005F6278">
        <w:t>: Postavenie krajiny v téme otvorených údajov</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28"/>
        <w:gridCol w:w="4246"/>
        <w:gridCol w:w="1588"/>
      </w:tblGrid>
      <w:tr w:rsidR="00994640" w:rsidRPr="00DA3B95" w14:paraId="110604DE" w14:textId="77777777" w:rsidTr="00230A27">
        <w:trPr>
          <w:trHeight w:val="696"/>
        </w:trPr>
        <w:tc>
          <w:tcPr>
            <w:tcW w:w="1781" w:type="pct"/>
            <w:shd w:val="clear" w:color="auto" w:fill="DBE5F1" w:themeFill="accent1" w:themeFillTint="33"/>
            <w:tcMar>
              <w:top w:w="15" w:type="dxa"/>
              <w:left w:w="108" w:type="dxa"/>
              <w:bottom w:w="0" w:type="dxa"/>
              <w:right w:w="108" w:type="dxa"/>
            </w:tcMar>
            <w:vAlign w:val="center"/>
            <w:hideMark/>
          </w:tcPr>
          <w:p w14:paraId="35D4590E" w14:textId="77777777" w:rsidR="00994640" w:rsidRPr="00DA3B95" w:rsidRDefault="00994640" w:rsidP="1BB93F56">
            <w:pPr>
              <w:pStyle w:val="Tableheader"/>
            </w:pPr>
            <w:r w:rsidRPr="00DA3B95">
              <w:t>Ciel</w:t>
            </w:r>
          </w:p>
        </w:tc>
        <w:tc>
          <w:tcPr>
            <w:tcW w:w="2343" w:type="pct"/>
            <w:shd w:val="clear" w:color="auto" w:fill="DBE5F1" w:themeFill="accent1" w:themeFillTint="33"/>
            <w:tcMar>
              <w:top w:w="15" w:type="dxa"/>
              <w:left w:w="108" w:type="dxa"/>
              <w:bottom w:w="0" w:type="dxa"/>
              <w:right w:w="108" w:type="dxa"/>
            </w:tcMar>
            <w:vAlign w:val="center"/>
            <w:hideMark/>
          </w:tcPr>
          <w:p w14:paraId="2E692C94" w14:textId="77777777" w:rsidR="00994640" w:rsidRPr="00DA3B95" w:rsidRDefault="00994640" w:rsidP="1BB93F56">
            <w:pPr>
              <w:pStyle w:val="Tableheader"/>
            </w:pPr>
            <w:r w:rsidRPr="00DA3B95">
              <w:t>Ukazovateľ cieľa</w:t>
            </w:r>
          </w:p>
        </w:tc>
        <w:tc>
          <w:tcPr>
            <w:tcW w:w="876" w:type="pct"/>
            <w:shd w:val="clear" w:color="auto" w:fill="DBE5F1" w:themeFill="accent1" w:themeFillTint="33"/>
            <w:tcMar>
              <w:top w:w="15" w:type="dxa"/>
              <w:left w:w="108" w:type="dxa"/>
              <w:bottom w:w="0" w:type="dxa"/>
              <w:right w:w="108" w:type="dxa"/>
            </w:tcMar>
            <w:vAlign w:val="center"/>
            <w:hideMark/>
          </w:tcPr>
          <w:p w14:paraId="13DFEFFA" w14:textId="77777777" w:rsidR="00994640" w:rsidRPr="00DA3B95" w:rsidRDefault="00994640" w:rsidP="1BB93F56">
            <w:pPr>
              <w:pStyle w:val="Tableheader"/>
            </w:pPr>
            <w:r w:rsidRPr="00DA3B95">
              <w:t>Výsledok</w:t>
            </w:r>
          </w:p>
        </w:tc>
      </w:tr>
      <w:tr w:rsidR="00994640" w:rsidRPr="00DA3B95" w14:paraId="6AE25457" w14:textId="77777777" w:rsidTr="00230A27">
        <w:trPr>
          <w:trHeight w:val="613"/>
        </w:trPr>
        <w:tc>
          <w:tcPr>
            <w:tcW w:w="1781" w:type="pct"/>
            <w:shd w:val="clear" w:color="auto" w:fill="FFFFFF" w:themeFill="background1"/>
            <w:tcMar>
              <w:top w:w="15" w:type="dxa"/>
              <w:left w:w="108" w:type="dxa"/>
              <w:bottom w:w="0" w:type="dxa"/>
              <w:right w:w="108" w:type="dxa"/>
            </w:tcMar>
            <w:hideMark/>
          </w:tcPr>
          <w:p w14:paraId="2EF57138" w14:textId="6BE58F5C" w:rsidR="00994640" w:rsidRPr="00DA3B95" w:rsidRDefault="00D13B5D" w:rsidP="1BB93F56">
            <w:r>
              <w:t>Zlepšiť postavenie SR v medzinárodnom porovnávaní a stať sa lídrom v téme otvorených údajov v</w:t>
            </w:r>
            <w:r w:rsidR="00FB7215">
              <w:t> </w:t>
            </w:r>
            <w:r>
              <w:t>EU</w:t>
            </w:r>
          </w:p>
        </w:tc>
        <w:tc>
          <w:tcPr>
            <w:tcW w:w="2343" w:type="pct"/>
            <w:shd w:val="clear" w:color="auto" w:fill="FFFFFF" w:themeFill="background1"/>
            <w:tcMar>
              <w:top w:w="15" w:type="dxa"/>
              <w:left w:w="108" w:type="dxa"/>
              <w:bottom w:w="0" w:type="dxa"/>
              <w:right w:w="108" w:type="dxa"/>
            </w:tcMar>
            <w:hideMark/>
          </w:tcPr>
          <w:p w14:paraId="19055081" w14:textId="1AD56502" w:rsidR="00994640" w:rsidRPr="00DA3B95" w:rsidRDefault="00D13B5D" w:rsidP="65779025">
            <w:r w:rsidRPr="00D13B5D">
              <w:t>Open</w:t>
            </w:r>
            <w:r w:rsidRPr="65779025">
              <w:t xml:space="preserve"> </w:t>
            </w:r>
            <w:r w:rsidRPr="00D13B5D">
              <w:t>Data Maturity index</w:t>
            </w:r>
          </w:p>
        </w:tc>
        <w:tc>
          <w:tcPr>
            <w:tcW w:w="876" w:type="pct"/>
            <w:shd w:val="clear" w:color="auto" w:fill="FFFFFF" w:themeFill="background1"/>
            <w:tcMar>
              <w:top w:w="15" w:type="dxa"/>
              <w:left w:w="108" w:type="dxa"/>
              <w:bottom w:w="0" w:type="dxa"/>
              <w:right w:w="108" w:type="dxa"/>
            </w:tcMar>
            <w:hideMark/>
          </w:tcPr>
          <w:p w14:paraId="0BEBA9EB" w14:textId="57A06444" w:rsidR="00994640" w:rsidRPr="00DA3B95" w:rsidRDefault="00D13B5D" w:rsidP="1BB93F56">
            <w:r>
              <w:t>Umiestnenie SR v prvej päťke</w:t>
            </w:r>
          </w:p>
        </w:tc>
      </w:tr>
    </w:tbl>
    <w:p w14:paraId="7950A1F5" w14:textId="08CFA10E" w:rsidR="00994640" w:rsidRPr="00AB646A" w:rsidRDefault="002E0AE1" w:rsidP="00230A27">
      <w:r w:rsidRPr="00230A27">
        <w:rPr>
          <w:b/>
          <w:bCs/>
        </w:rPr>
        <w:t>Open Data Maturity index</w:t>
      </w:r>
      <w:r>
        <w:t xml:space="preserve"> meria p</w:t>
      </w:r>
      <w:r w:rsidRPr="002E0AE1">
        <w:t xml:space="preserve">ripravenosť </w:t>
      </w:r>
      <w:r>
        <w:t>na realizáciu otvorených údajov, d</w:t>
      </w:r>
      <w:r w:rsidRPr="002E0AE1">
        <w:t>op</w:t>
      </w:r>
      <w:r>
        <w:t>ad využívania otvorených údajov a v</w:t>
      </w:r>
      <w:r w:rsidRPr="002E0AE1">
        <w:t>yspelosť národného portálu</w:t>
      </w:r>
      <w:r w:rsidR="00D13B5D" w:rsidRPr="65779025">
        <w:t xml:space="preserve">  </w:t>
      </w:r>
      <w:r>
        <w:t>pre otvorené údaje.</w:t>
      </w:r>
      <w:r w:rsidR="00F84C04" w:rsidRPr="65779025">
        <w:t xml:space="preserve"> </w:t>
      </w:r>
      <w:r w:rsidR="00F84C04">
        <w:t>SR dosahuje v súčasnosti v rebríčku Open</w:t>
      </w:r>
      <w:r w:rsidR="00F84C04" w:rsidRPr="65779025">
        <w:t xml:space="preserve"> </w:t>
      </w:r>
      <w:r w:rsidR="00F84C04">
        <w:t>data postavenie na 9. mieste a patrí do skupiny „fast-trackers</w:t>
      </w:r>
      <w:r w:rsidR="00F84C04" w:rsidRPr="65779025">
        <w:t>“.</w:t>
      </w:r>
    </w:p>
    <w:p w14:paraId="3AD45F5E" w14:textId="6CA4FE22" w:rsidR="00185086" w:rsidRPr="00DA3B95" w:rsidRDefault="00994640">
      <w:pPr>
        <w:pStyle w:val="Nadpis3"/>
      </w:pPr>
      <w:bookmarkStart w:id="310" w:name="_Toc495334281"/>
      <w:r w:rsidRPr="00994640">
        <w:t>Zlepšiť dostupnosť údajov verejnej správy vo forme otvorených údajov</w:t>
      </w:r>
      <w:bookmarkEnd w:id="310"/>
    </w:p>
    <w:p w14:paraId="005B64E8" w14:textId="46E1B7C5" w:rsidR="00185086" w:rsidRPr="00DA3B95" w:rsidRDefault="00185086"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4</w:t>
      </w:r>
      <w:r w:rsidRPr="005414FE">
        <w:fldChar w:fldCharType="end"/>
      </w:r>
      <w:r w:rsidR="00994640">
        <w:t>: Dostupnosť údajov v štátnej 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185086" w:rsidRPr="00DA3B95" w14:paraId="706AB80B"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4D3ABDE5" w14:textId="77777777" w:rsidR="00185086" w:rsidRPr="00DA3B95" w:rsidRDefault="00185086" w:rsidP="1BB93F56">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6193DB13" w14:textId="77777777" w:rsidR="00185086" w:rsidRPr="00DA3B95" w:rsidRDefault="00185086"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00484AD0" w14:textId="77777777" w:rsidR="00185086" w:rsidRPr="00DA3B95" w:rsidRDefault="00185086" w:rsidP="1BB93F56">
            <w:pPr>
              <w:pStyle w:val="Tableheader"/>
            </w:pPr>
            <w:r w:rsidRPr="00DA3B95">
              <w:t>Výsledok</w:t>
            </w:r>
          </w:p>
        </w:tc>
      </w:tr>
      <w:tr w:rsidR="00185086" w:rsidRPr="00DA3B95" w14:paraId="6C345667" w14:textId="77777777" w:rsidTr="007F2C0C">
        <w:trPr>
          <w:trHeight w:val="613"/>
        </w:trPr>
        <w:tc>
          <w:tcPr>
            <w:tcW w:w="1786" w:type="pct"/>
            <w:vMerge w:val="restart"/>
            <w:shd w:val="clear" w:color="auto" w:fill="FFFFFF" w:themeFill="background1"/>
            <w:tcMar>
              <w:top w:w="15" w:type="dxa"/>
              <w:left w:w="108" w:type="dxa"/>
              <w:bottom w:w="0" w:type="dxa"/>
              <w:right w:w="108" w:type="dxa"/>
            </w:tcMar>
            <w:hideMark/>
          </w:tcPr>
          <w:p w14:paraId="49237DD3" w14:textId="4FEDF1BD" w:rsidR="00185086" w:rsidRPr="00DA3B95" w:rsidRDefault="00E07583" w:rsidP="1BB93F56">
            <w:r>
              <w:t>Zvýšiť počet inštitúcií verejnej správy, ktoré publikujú otvorené údaje</w:t>
            </w:r>
          </w:p>
        </w:tc>
        <w:tc>
          <w:tcPr>
            <w:tcW w:w="2333" w:type="pct"/>
            <w:shd w:val="clear" w:color="auto" w:fill="FFFFFF" w:themeFill="background1"/>
            <w:tcMar>
              <w:top w:w="15" w:type="dxa"/>
              <w:left w:w="108" w:type="dxa"/>
              <w:bottom w:w="0" w:type="dxa"/>
              <w:right w:w="108" w:type="dxa"/>
            </w:tcMar>
            <w:hideMark/>
          </w:tcPr>
          <w:p w14:paraId="719EEB3B" w14:textId="313404A8" w:rsidR="00185086" w:rsidRPr="00DA3B95" w:rsidRDefault="00185086" w:rsidP="1BB93F56">
            <w:r>
              <w:t xml:space="preserve">Podiel inštitúcií </w:t>
            </w:r>
            <w:r w:rsidR="00E07583">
              <w:t>štátnej</w:t>
            </w:r>
            <w:r>
              <w:t xml:space="preserve"> správy, ktoré publikujú otvorené údaje</w:t>
            </w:r>
          </w:p>
        </w:tc>
        <w:tc>
          <w:tcPr>
            <w:tcW w:w="881" w:type="pct"/>
            <w:shd w:val="clear" w:color="auto" w:fill="FFFFFF" w:themeFill="background1"/>
            <w:tcMar>
              <w:top w:w="15" w:type="dxa"/>
              <w:left w:w="108" w:type="dxa"/>
              <w:bottom w:w="0" w:type="dxa"/>
              <w:right w:w="108" w:type="dxa"/>
            </w:tcMar>
            <w:hideMark/>
          </w:tcPr>
          <w:p w14:paraId="1E0CCD7F" w14:textId="6682C94F" w:rsidR="00185086" w:rsidRPr="00DA3B95" w:rsidRDefault="00185086" w:rsidP="1BB93F56">
            <w:r>
              <w:t>100</w:t>
            </w:r>
            <w:r w:rsidR="00BE14F1">
              <w:t xml:space="preserve"> %</w:t>
            </w:r>
            <w:r>
              <w:t xml:space="preserve"> </w:t>
            </w:r>
          </w:p>
        </w:tc>
      </w:tr>
      <w:tr w:rsidR="00185086" w:rsidRPr="00DA3B95" w14:paraId="3B96EA23"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F7E255D" w14:textId="77777777" w:rsidR="00185086" w:rsidRDefault="00185086" w:rsidP="00361715"/>
        </w:tc>
        <w:tc>
          <w:tcPr>
            <w:tcW w:w="2333" w:type="pct"/>
            <w:shd w:val="clear" w:color="auto" w:fill="FFFFFF" w:themeFill="background1"/>
            <w:tcMar>
              <w:top w:w="15" w:type="dxa"/>
              <w:left w:w="108" w:type="dxa"/>
              <w:bottom w:w="0" w:type="dxa"/>
              <w:right w:w="108" w:type="dxa"/>
            </w:tcMar>
          </w:tcPr>
          <w:p w14:paraId="756C189B" w14:textId="23129766" w:rsidR="00185086" w:rsidRDefault="00832312" w:rsidP="1BB93F56">
            <w:r>
              <w:t>Podiel inštitúcií</w:t>
            </w:r>
            <w:r w:rsidR="00185086">
              <w:t xml:space="preserve"> </w:t>
            </w:r>
            <w:r w:rsidR="00E07583">
              <w:t>štátnej</w:t>
            </w:r>
            <w:r>
              <w:t xml:space="preserve"> správe</w:t>
            </w:r>
            <w:r w:rsidR="00185086">
              <w:t>, ktoré publikujú aktuálne otvorené údaje</w:t>
            </w:r>
          </w:p>
        </w:tc>
        <w:tc>
          <w:tcPr>
            <w:tcW w:w="881" w:type="pct"/>
            <w:shd w:val="clear" w:color="auto" w:fill="FFFFFF" w:themeFill="background1"/>
            <w:tcMar>
              <w:top w:w="15" w:type="dxa"/>
              <w:left w:w="108" w:type="dxa"/>
              <w:bottom w:w="0" w:type="dxa"/>
              <w:right w:w="108" w:type="dxa"/>
            </w:tcMar>
          </w:tcPr>
          <w:p w14:paraId="4EF8D883" w14:textId="77777777" w:rsidR="00185086" w:rsidRDefault="00185086" w:rsidP="1BB93F56">
            <w:r>
              <w:t>75 %</w:t>
            </w:r>
          </w:p>
        </w:tc>
      </w:tr>
      <w:tr w:rsidR="00365C44" w:rsidRPr="00DA3B95" w14:paraId="0213A294"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5F611156" w14:textId="4DDBF937" w:rsidR="00365C44" w:rsidRPr="00E47451" w:rsidRDefault="00365C44" w:rsidP="1BB93F56">
            <w:r w:rsidRPr="00E47451">
              <w:t xml:space="preserve">Zvýšiť rozsah publikovaných údajov </w:t>
            </w:r>
            <w:r w:rsidRPr="00230A27">
              <w:t>štátnej</w:t>
            </w:r>
            <w:r w:rsidRPr="00E47451">
              <w:t xml:space="preserve"> správy</w:t>
            </w:r>
          </w:p>
          <w:p w14:paraId="52BFEA5C" w14:textId="6B1974A1" w:rsidR="00365C44" w:rsidRPr="00E47451" w:rsidRDefault="00365C44" w:rsidP="00365C44"/>
        </w:tc>
        <w:tc>
          <w:tcPr>
            <w:tcW w:w="2333" w:type="pct"/>
            <w:shd w:val="clear" w:color="auto" w:fill="FFFFFF" w:themeFill="background1"/>
            <w:tcMar>
              <w:top w:w="15" w:type="dxa"/>
              <w:left w:w="108" w:type="dxa"/>
              <w:bottom w:w="0" w:type="dxa"/>
              <w:right w:w="108" w:type="dxa"/>
            </w:tcMar>
          </w:tcPr>
          <w:p w14:paraId="278EA483" w14:textId="7144209E" w:rsidR="00365C44" w:rsidRDefault="00365C44" w:rsidP="1BB93F56">
            <w:r>
              <w:t xml:space="preserve">Podiel </w:t>
            </w:r>
            <w:r w:rsidRPr="00230A27">
              <w:rPr>
                <w:b/>
                <w:bCs/>
              </w:rPr>
              <w:t>povinne zverejňovaných údajov</w:t>
            </w:r>
            <w:r>
              <w:t xml:space="preserve"> štátnej správy, dostupných vo forme otvorených</w:t>
            </w:r>
            <w:r w:rsidR="00F37E6C">
              <w:t xml:space="preserve"> údajov</w:t>
            </w:r>
            <w:r>
              <w:t xml:space="preserve">  </w:t>
            </w:r>
          </w:p>
        </w:tc>
        <w:tc>
          <w:tcPr>
            <w:tcW w:w="881" w:type="pct"/>
            <w:shd w:val="clear" w:color="auto" w:fill="FFFFFF" w:themeFill="background1"/>
            <w:tcMar>
              <w:top w:w="15" w:type="dxa"/>
              <w:left w:w="108" w:type="dxa"/>
              <w:bottom w:w="0" w:type="dxa"/>
              <w:right w:w="108" w:type="dxa"/>
            </w:tcMar>
          </w:tcPr>
          <w:p w14:paraId="264A0E4F" w14:textId="141A79FA" w:rsidR="00365C44" w:rsidRDefault="00365C44" w:rsidP="1BB93F56">
            <w:r>
              <w:t>100 %</w:t>
            </w:r>
          </w:p>
        </w:tc>
      </w:tr>
      <w:tr w:rsidR="00365C44" w:rsidRPr="00DA3B95" w14:paraId="78BE4901"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FAF9E0C" w14:textId="64118342" w:rsidR="00365C44" w:rsidRDefault="00365C44" w:rsidP="00365C44"/>
        </w:tc>
        <w:tc>
          <w:tcPr>
            <w:tcW w:w="2333" w:type="pct"/>
            <w:shd w:val="clear" w:color="auto" w:fill="FFFFFF" w:themeFill="background1"/>
            <w:tcMar>
              <w:top w:w="15" w:type="dxa"/>
              <w:left w:w="108" w:type="dxa"/>
              <w:bottom w:w="0" w:type="dxa"/>
              <w:right w:w="108" w:type="dxa"/>
            </w:tcMar>
          </w:tcPr>
          <w:p w14:paraId="0F4F22C1" w14:textId="192C9D43" w:rsidR="00365C44" w:rsidRDefault="00365C44" w:rsidP="1BB93F56">
            <w:r>
              <w:t>Podiel verejne prístupných údajov publikovaných ako otvorené údaje</w:t>
            </w:r>
          </w:p>
        </w:tc>
        <w:tc>
          <w:tcPr>
            <w:tcW w:w="881" w:type="pct"/>
            <w:shd w:val="clear" w:color="auto" w:fill="FFFFFF" w:themeFill="background1"/>
            <w:tcMar>
              <w:top w:w="15" w:type="dxa"/>
              <w:left w:w="108" w:type="dxa"/>
              <w:bottom w:w="0" w:type="dxa"/>
              <w:right w:w="108" w:type="dxa"/>
            </w:tcMar>
          </w:tcPr>
          <w:p w14:paraId="69F50B45" w14:textId="5A934D89" w:rsidR="00365C44" w:rsidRDefault="00365C44" w:rsidP="1BB93F56">
            <w:r>
              <w:t>98 % z vhodných</w:t>
            </w:r>
          </w:p>
        </w:tc>
      </w:tr>
      <w:tr w:rsidR="00832312" w:rsidRPr="00DA3B95" w14:paraId="34FD645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0193143" w14:textId="2F81FD43" w:rsidR="00832312" w:rsidRPr="00365C44" w:rsidRDefault="00832312" w:rsidP="1BB93F56">
            <w:r w:rsidRPr="00365C44">
              <w:t>Umo</w:t>
            </w:r>
            <w:r w:rsidRPr="00230A27">
              <w:t>žniť používanie otvorených údajov na právne účely</w:t>
            </w:r>
          </w:p>
        </w:tc>
        <w:tc>
          <w:tcPr>
            <w:tcW w:w="2333" w:type="pct"/>
            <w:shd w:val="clear" w:color="auto" w:fill="FFFFFF" w:themeFill="background1"/>
            <w:tcMar>
              <w:top w:w="15" w:type="dxa"/>
              <w:left w:w="108" w:type="dxa"/>
              <w:bottom w:w="0" w:type="dxa"/>
              <w:right w:w="108" w:type="dxa"/>
            </w:tcMar>
          </w:tcPr>
          <w:p w14:paraId="318399BB" w14:textId="4104FAF0" w:rsidR="00832312" w:rsidRDefault="00832312" w:rsidP="65779025">
            <w:r>
              <w:t xml:space="preserve">Podiel </w:t>
            </w:r>
            <w:r w:rsidRPr="00230A27">
              <w:rPr>
                <w:b/>
                <w:bCs/>
              </w:rPr>
              <w:t xml:space="preserve">prioritných </w:t>
            </w:r>
            <w:r w:rsidRPr="00AB646A">
              <w:rPr>
                <w:b/>
                <w:bCs/>
              </w:rPr>
              <w:t>datasetov</w:t>
            </w:r>
            <w:r>
              <w:t>, ktoré sú použiteľné na právne účely</w:t>
            </w:r>
          </w:p>
        </w:tc>
        <w:tc>
          <w:tcPr>
            <w:tcW w:w="881" w:type="pct"/>
            <w:shd w:val="clear" w:color="auto" w:fill="FFFFFF" w:themeFill="background1"/>
            <w:tcMar>
              <w:top w:w="15" w:type="dxa"/>
              <w:left w:w="108" w:type="dxa"/>
              <w:bottom w:w="0" w:type="dxa"/>
              <w:right w:w="108" w:type="dxa"/>
            </w:tcMar>
          </w:tcPr>
          <w:p w14:paraId="20AD575E" w14:textId="5B538E2B" w:rsidR="00832312" w:rsidRDefault="00832312" w:rsidP="1BB93F56">
            <w:r>
              <w:t>100 % z vhodných</w:t>
            </w:r>
          </w:p>
        </w:tc>
      </w:tr>
      <w:tr w:rsidR="00832312" w:rsidRPr="00DA3B95" w14:paraId="3F3DEF35"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971483A" w14:textId="08A6E80F" w:rsidR="00832312" w:rsidRDefault="00832312" w:rsidP="00832312"/>
        </w:tc>
        <w:tc>
          <w:tcPr>
            <w:tcW w:w="2333" w:type="pct"/>
            <w:shd w:val="clear" w:color="auto" w:fill="FFFFFF" w:themeFill="background1"/>
            <w:tcMar>
              <w:top w:w="15" w:type="dxa"/>
              <w:left w:w="108" w:type="dxa"/>
              <w:bottom w:w="0" w:type="dxa"/>
              <w:right w:w="108" w:type="dxa"/>
            </w:tcMar>
          </w:tcPr>
          <w:p w14:paraId="09ECDBAD" w14:textId="35CED87A" w:rsidR="00832312" w:rsidRDefault="00832312" w:rsidP="1BB93F56">
            <w:r>
              <w:t>Podiel údajov publikovaných ako otvorené údaje, ktoré sú použiteľné na právne účely</w:t>
            </w:r>
          </w:p>
        </w:tc>
        <w:tc>
          <w:tcPr>
            <w:tcW w:w="881" w:type="pct"/>
            <w:shd w:val="clear" w:color="auto" w:fill="FFFFFF" w:themeFill="background1"/>
            <w:tcMar>
              <w:top w:w="15" w:type="dxa"/>
              <w:left w:w="108" w:type="dxa"/>
              <w:bottom w:w="0" w:type="dxa"/>
              <w:right w:w="108" w:type="dxa"/>
            </w:tcMar>
          </w:tcPr>
          <w:p w14:paraId="5EB42009" w14:textId="730F8784" w:rsidR="00832312" w:rsidRDefault="00832312" w:rsidP="1BB93F56">
            <w:r>
              <w:t>90 % z vhodných</w:t>
            </w:r>
          </w:p>
        </w:tc>
      </w:tr>
    </w:tbl>
    <w:p w14:paraId="4781CB1B" w14:textId="34DE999B" w:rsidR="00994640" w:rsidRDefault="00994640" w:rsidP="00230A27">
      <w:pPr>
        <w:pStyle w:val="Popis"/>
      </w:pPr>
      <w:r>
        <w:t xml:space="preserve">Tabuľka </w:t>
      </w:r>
      <w:fldSimple w:instr=" SEQ Tabuľka \* ARABIC ">
        <w:r w:rsidR="005C10D9">
          <w:rPr>
            <w:noProof/>
          </w:rPr>
          <w:t>5</w:t>
        </w:r>
      </w:fldSimple>
      <w:r>
        <w:t>: Dostupnosť údajov v samospráve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5"/>
        <w:gridCol w:w="4230"/>
        <w:gridCol w:w="1597"/>
      </w:tblGrid>
      <w:tr w:rsidR="00994640" w:rsidRPr="00DA3B95" w14:paraId="612F3D48" w14:textId="77777777" w:rsidTr="00230A27">
        <w:trPr>
          <w:trHeight w:val="696"/>
        </w:trPr>
        <w:tc>
          <w:tcPr>
            <w:tcW w:w="1785" w:type="pct"/>
            <w:shd w:val="clear" w:color="auto" w:fill="DBE5F1" w:themeFill="accent1" w:themeFillTint="33"/>
            <w:tcMar>
              <w:top w:w="15" w:type="dxa"/>
              <w:left w:w="108" w:type="dxa"/>
              <w:bottom w:w="0" w:type="dxa"/>
              <w:right w:w="108" w:type="dxa"/>
            </w:tcMar>
            <w:vAlign w:val="center"/>
            <w:hideMark/>
          </w:tcPr>
          <w:p w14:paraId="2572C0F6" w14:textId="77777777" w:rsidR="00994640" w:rsidRPr="00DA3B95" w:rsidRDefault="00994640" w:rsidP="1BB93F56">
            <w:pPr>
              <w:pStyle w:val="Tableheader"/>
            </w:pPr>
            <w:r w:rsidRPr="00DA3B95">
              <w:t>Ciel</w:t>
            </w:r>
          </w:p>
        </w:tc>
        <w:tc>
          <w:tcPr>
            <w:tcW w:w="2334" w:type="pct"/>
            <w:shd w:val="clear" w:color="auto" w:fill="DBE5F1" w:themeFill="accent1" w:themeFillTint="33"/>
            <w:tcMar>
              <w:top w:w="15" w:type="dxa"/>
              <w:left w:w="108" w:type="dxa"/>
              <w:bottom w:w="0" w:type="dxa"/>
              <w:right w:w="108" w:type="dxa"/>
            </w:tcMar>
            <w:vAlign w:val="center"/>
            <w:hideMark/>
          </w:tcPr>
          <w:p w14:paraId="3E615723" w14:textId="77777777" w:rsidR="00994640" w:rsidRPr="00DA3B95" w:rsidRDefault="00994640"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3758B547" w14:textId="77777777" w:rsidR="00994640" w:rsidRPr="00DA3B95" w:rsidRDefault="00994640" w:rsidP="1BB93F56">
            <w:pPr>
              <w:pStyle w:val="Tableheader"/>
            </w:pPr>
            <w:r w:rsidRPr="00DA3B95">
              <w:t>Výsledok</w:t>
            </w:r>
          </w:p>
        </w:tc>
      </w:tr>
      <w:tr w:rsidR="00994640" w:rsidRPr="00DA3B95" w14:paraId="0A54937E" w14:textId="77777777" w:rsidTr="00230A27">
        <w:trPr>
          <w:trHeight w:val="613"/>
        </w:trPr>
        <w:tc>
          <w:tcPr>
            <w:tcW w:w="1785" w:type="pct"/>
            <w:vMerge w:val="restart"/>
            <w:shd w:val="clear" w:color="auto" w:fill="FFFFFF" w:themeFill="background1"/>
            <w:tcMar>
              <w:top w:w="15" w:type="dxa"/>
              <w:left w:w="108" w:type="dxa"/>
              <w:bottom w:w="0" w:type="dxa"/>
              <w:right w:w="108" w:type="dxa"/>
            </w:tcMar>
            <w:hideMark/>
          </w:tcPr>
          <w:p w14:paraId="6C4EE0D9" w14:textId="41067D57" w:rsidR="00994640" w:rsidRPr="00DA3B95" w:rsidRDefault="00373A16" w:rsidP="1BB93F56">
            <w:r>
              <w:t xml:space="preserve">Zvýšiť počet inštitúcií </w:t>
            </w:r>
            <w:r w:rsidR="00F37E6C">
              <w:t>samosprávy</w:t>
            </w:r>
            <w:r>
              <w:t>, ktoré publikujú otvorené údaje</w:t>
            </w:r>
          </w:p>
        </w:tc>
        <w:tc>
          <w:tcPr>
            <w:tcW w:w="2334" w:type="pct"/>
            <w:shd w:val="clear" w:color="auto" w:fill="FFFFFF" w:themeFill="background1"/>
            <w:tcMar>
              <w:top w:w="15" w:type="dxa"/>
              <w:left w:w="108" w:type="dxa"/>
              <w:bottom w:w="0" w:type="dxa"/>
              <w:right w:w="108" w:type="dxa"/>
            </w:tcMar>
            <w:hideMark/>
          </w:tcPr>
          <w:p w14:paraId="2914E20A" w14:textId="2B4C383B" w:rsidR="00994640" w:rsidRPr="00DA3B95" w:rsidRDefault="00994640" w:rsidP="1BB93F56">
            <w:r>
              <w:t xml:space="preserve">Podiel inštitúcií </w:t>
            </w:r>
            <w:r w:rsidR="00F37E6C">
              <w:t>samosprávy</w:t>
            </w:r>
            <w:r>
              <w:t>, ktoré publikujú otvorené údaje</w:t>
            </w:r>
          </w:p>
        </w:tc>
        <w:tc>
          <w:tcPr>
            <w:tcW w:w="881" w:type="pct"/>
            <w:shd w:val="clear" w:color="auto" w:fill="FFFFFF" w:themeFill="background1"/>
            <w:tcMar>
              <w:top w:w="15" w:type="dxa"/>
              <w:left w:w="108" w:type="dxa"/>
              <w:bottom w:w="0" w:type="dxa"/>
              <w:right w:w="108" w:type="dxa"/>
            </w:tcMar>
            <w:hideMark/>
          </w:tcPr>
          <w:p w14:paraId="618C1567" w14:textId="187DE10D" w:rsidR="00B86CE0" w:rsidRDefault="00B86CE0" w:rsidP="1BB93F56">
            <w:r>
              <w:t>VÚC 100 %</w:t>
            </w:r>
          </w:p>
          <w:p w14:paraId="580D5A2F" w14:textId="13C401F7" w:rsidR="00994640" w:rsidRDefault="00994640" w:rsidP="1BB93F56">
            <w:r>
              <w:t>Mestá 100 %</w:t>
            </w:r>
          </w:p>
          <w:p w14:paraId="13499E8F" w14:textId="2081BD11" w:rsidR="00994640" w:rsidRPr="00DA3B95" w:rsidRDefault="00994640" w:rsidP="1BB93F56">
            <w:r>
              <w:t>Obce 70 %</w:t>
            </w:r>
          </w:p>
        </w:tc>
      </w:tr>
      <w:tr w:rsidR="00994640" w14:paraId="191B2C19" w14:textId="77777777" w:rsidTr="00230A27">
        <w:trPr>
          <w:trHeight w:val="613"/>
        </w:trPr>
        <w:tc>
          <w:tcPr>
            <w:tcW w:w="1785" w:type="pct"/>
            <w:vMerge/>
            <w:shd w:val="clear" w:color="auto" w:fill="FFFFFF" w:themeFill="background1"/>
            <w:tcMar>
              <w:top w:w="15" w:type="dxa"/>
              <w:left w:w="108" w:type="dxa"/>
              <w:bottom w:w="0" w:type="dxa"/>
              <w:right w:w="108" w:type="dxa"/>
            </w:tcMar>
          </w:tcPr>
          <w:p w14:paraId="69AAFD72" w14:textId="77777777" w:rsidR="00994640" w:rsidRDefault="00994640" w:rsidP="00361715"/>
        </w:tc>
        <w:tc>
          <w:tcPr>
            <w:tcW w:w="2334" w:type="pct"/>
            <w:shd w:val="clear" w:color="auto" w:fill="FFFFFF" w:themeFill="background1"/>
            <w:tcMar>
              <w:top w:w="15" w:type="dxa"/>
              <w:left w:w="108" w:type="dxa"/>
              <w:bottom w:w="0" w:type="dxa"/>
              <w:right w:w="108" w:type="dxa"/>
            </w:tcMar>
          </w:tcPr>
          <w:p w14:paraId="5FC9F2DA" w14:textId="6A1E2422" w:rsidR="00994640" w:rsidRDefault="00F37E6C" w:rsidP="1BB93F56">
            <w:r>
              <w:t>Pod</w:t>
            </w:r>
            <w:r w:rsidR="00B86CE0">
              <w:t>iel inštitúcií samosprávy, ktorých</w:t>
            </w:r>
            <w:r>
              <w:t xml:space="preserve"> </w:t>
            </w:r>
            <w:r w:rsidR="00B86CE0">
              <w:t>dáta sú publikované ako</w:t>
            </w:r>
            <w:r>
              <w:t xml:space="preserve"> </w:t>
            </w:r>
            <w:r w:rsidRPr="00230A27">
              <w:rPr>
                <w:b/>
                <w:bCs/>
              </w:rPr>
              <w:t>publikačné minimum pre samosprávu</w:t>
            </w:r>
          </w:p>
        </w:tc>
        <w:tc>
          <w:tcPr>
            <w:tcW w:w="881" w:type="pct"/>
            <w:shd w:val="clear" w:color="auto" w:fill="FFFFFF" w:themeFill="background1"/>
            <w:tcMar>
              <w:top w:w="15" w:type="dxa"/>
              <w:left w:w="108" w:type="dxa"/>
              <w:bottom w:w="0" w:type="dxa"/>
              <w:right w:w="108" w:type="dxa"/>
            </w:tcMar>
          </w:tcPr>
          <w:p w14:paraId="06189013" w14:textId="5F30A3C0" w:rsidR="00B86CE0" w:rsidRDefault="00B86CE0" w:rsidP="1BB93F56">
            <w:r>
              <w:t>VÚC 100 %</w:t>
            </w:r>
          </w:p>
          <w:p w14:paraId="13643971" w14:textId="7F128F83" w:rsidR="00F37E6C" w:rsidRDefault="00F37E6C" w:rsidP="1BB93F56">
            <w:r>
              <w:t>Mestá 100 %</w:t>
            </w:r>
          </w:p>
          <w:p w14:paraId="6176795F" w14:textId="29247087" w:rsidR="00994640" w:rsidRDefault="00F37E6C" w:rsidP="1BB93F56">
            <w:r>
              <w:t>Obce 90 %</w:t>
            </w:r>
          </w:p>
        </w:tc>
      </w:tr>
    </w:tbl>
    <w:p w14:paraId="5358D4B3" w14:textId="77777777" w:rsidR="007F2C0C" w:rsidRDefault="007F2C0C" w:rsidP="007F2C0C">
      <w:pPr>
        <w:pStyle w:val="Tableheader"/>
      </w:pPr>
      <w:r>
        <w:t>Prioritné datasety</w:t>
      </w:r>
    </w:p>
    <w:p w14:paraId="11E4C9F8" w14:textId="491A159A" w:rsidR="007F2C0C" w:rsidRDefault="007F2C0C" w:rsidP="007F2C0C">
      <w:r>
        <w:t>Prioritné datasety sú najžiadanejšie datasety od verejnosti, ktoré sú určené na základe pravidelného prieskumu medzi verejnosťou a zainteresovanými subjektami</w:t>
      </w:r>
      <w:r w:rsidRPr="65779025">
        <w:t xml:space="preserve">. </w:t>
      </w:r>
      <w:r>
        <w:t>Prioritné datasety budú schválené v</w:t>
      </w:r>
      <w:r w:rsidRPr="65779025">
        <w:t> </w:t>
      </w:r>
      <w:r>
        <w:t>procese manažmentu údajov. Zoznam je dynamicky aktualizovaný každoročne, pričom cieľom je jeho redukcia.</w:t>
      </w:r>
      <w:r w:rsidR="004B00C1">
        <w:t xml:space="preserve"> Zoznam pripravuje Úrad splnomocnenca pre rozvoj občianskej spoločnosti a je schvaľovaný Dátovou kanceláriou verejnej správy.</w:t>
      </w:r>
    </w:p>
    <w:p w14:paraId="1124FB00" w14:textId="77777777" w:rsidR="007F2C0C" w:rsidRDefault="007F2C0C" w:rsidP="007F2C0C">
      <w:pPr>
        <w:pStyle w:val="Tableheader"/>
      </w:pPr>
      <w:r>
        <w:t>Publikačné minimum pre samosprávu</w:t>
      </w:r>
    </w:p>
    <w:p w14:paraId="52BDE28D" w14:textId="60B99E34" w:rsidR="007F2C0C" w:rsidRDefault="007F2C0C" w:rsidP="007F2C0C">
      <w:r>
        <w:t>Publikačné minimum pre samosprávu predstavuje zoznam datasetov podľa jednotlivých kategórií miest a obcí, ktoré by mala prioritne publikovať inštitúcia samosprávy</w:t>
      </w:r>
      <w:r w:rsidRPr="65779025">
        <w:t xml:space="preserve">. </w:t>
      </w:r>
      <w:r>
        <w:t>Tento zoznam datasetov definuje aj požiadavky na kvalitu, aktuálnosť a formát údajov (pre jednotlivé typy datasetov</w:t>
      </w:r>
      <w:r w:rsidRPr="65779025">
        <w:t xml:space="preserve">). </w:t>
      </w:r>
      <w:r>
        <w:t>Ako také bude toto publikačné minimum definované Úradom podpredsedu vládu SR pre informatizáciu a investície v</w:t>
      </w:r>
      <w:r w:rsidRPr="65779025">
        <w:t xml:space="preserve"> </w:t>
      </w:r>
      <w:r w:rsidRPr="009F2163">
        <w:t>spolupráci so splnomocnencom vlády SR pre rozvoj občianskej spoločnosti a predsedom Združenia miest a obcí Slovenska</w:t>
      </w:r>
      <w:r>
        <w:t>, pričom publikačné minimum bude aktualizované.</w:t>
      </w:r>
    </w:p>
    <w:p w14:paraId="59A913DD" w14:textId="77777777" w:rsidR="007F2C0C" w:rsidRDefault="007F2C0C" w:rsidP="007F2C0C">
      <w:pPr>
        <w:pStyle w:val="Tableheader"/>
      </w:pPr>
      <w:r>
        <w:t>Podiel inštitúcií verejnej správy, ktoré publikujú otvorené údaje</w:t>
      </w:r>
    </w:p>
    <w:p w14:paraId="466BDA8E" w14:textId="77777777" w:rsidR="007F2C0C" w:rsidRDefault="007F2C0C" w:rsidP="007F2C0C">
      <w:pPr>
        <w:pStyle w:val="Bullet"/>
        <w:numPr>
          <w:ilvl w:val="0"/>
          <w:numId w:val="0"/>
        </w:numPr>
      </w:pPr>
      <w:r>
        <w:t>Ukazovateľ vyjadruje podiel inštitúcii verejnej správy na celkovom počte inštitúcií, ktoré publikujú otvorené dáta, ktoré sú zaevidované v centrálnom katalógu otvorených údajov. Dôležité je, aby inštitúcie dodržiavali procesy publikovania otvorených údajov.</w:t>
      </w:r>
    </w:p>
    <w:p w14:paraId="32AC4830" w14:textId="77777777" w:rsidR="007F2C0C" w:rsidRDefault="007F2C0C" w:rsidP="007F2C0C">
      <w:pPr>
        <w:pStyle w:val="Tableheader"/>
      </w:pPr>
      <w:r>
        <w:t>Podiel inštitúcií verejnej správy, ktoré publikujú aktuálne otvorené údaje:</w:t>
      </w:r>
    </w:p>
    <w:p w14:paraId="165A21AC" w14:textId="77777777" w:rsidR="007F2C0C" w:rsidRDefault="007F2C0C" w:rsidP="007F2C0C">
      <w:r>
        <w:t>Aktuálne údaje sú údaje, ak respektíve ak sa údaje zhodujú s platnými údajmi v informačnom systéme verejnej správy a informácia o tejto zhode je dostupná respektíve ak požadovaná frekvencia zverejňovania datasetu je dodržiavaná.</w:t>
      </w:r>
    </w:p>
    <w:p w14:paraId="1ACA7ADC" w14:textId="77777777" w:rsidR="007F2C0C" w:rsidRDefault="007F2C0C" w:rsidP="007F2C0C">
      <w:pPr>
        <w:pStyle w:val="Tableheader"/>
      </w:pPr>
      <w:r>
        <w:t>Podiel údajov publikovaných ako otvorené údaje, ktoré sú použiteľné na právne účely</w:t>
      </w:r>
    </w:p>
    <w:p w14:paraId="64D80650" w14:textId="77777777" w:rsidR="007F2C0C" w:rsidRPr="00230A27" w:rsidRDefault="007F2C0C" w:rsidP="007F2C0C">
      <w:pPr>
        <w:pStyle w:val="Bullet2"/>
        <w:numPr>
          <w:ilvl w:val="0"/>
          <w:numId w:val="0"/>
        </w:numPr>
      </w:pPr>
      <w:r>
        <w:t>Dataset je použiteľný na právne účely v prípade, ak má zmysel na základe neho tvoriť rozhodnutia, ktoré ovplyvňujú vzťahy subjektov v občianskom alebo obchodnom práve, alebo sú informácie z datasetu relevantné v konaniach orgánov verejnej moci, respektíve ide o referenčné údaje.</w:t>
      </w:r>
    </w:p>
    <w:p w14:paraId="4E771456" w14:textId="77777777" w:rsidR="007F2C0C" w:rsidRDefault="007F2C0C" w:rsidP="007F2C0C">
      <w:pPr>
        <w:pStyle w:val="Tableheader"/>
      </w:pPr>
      <w:r>
        <w:t>Počet datasetov publikovaných vo formáte s vysokým potenciálom na znovupoužitie</w:t>
      </w:r>
    </w:p>
    <w:p w14:paraId="495408F3" w14:textId="4BF70C61" w:rsidR="007F2C0C" w:rsidRPr="00CB01EA" w:rsidRDefault="007F2C0C" w:rsidP="007F2C0C">
      <w:r>
        <w:t>Vysokým formátom na</w:t>
      </w:r>
      <w:r w:rsidRPr="65779025">
        <w:t xml:space="preserve"> </w:t>
      </w:r>
      <w:r>
        <w:t>znovupoužitie sú myslené</w:t>
      </w:r>
      <w:r w:rsidRPr="65779025">
        <w:t xml:space="preserve"> </w:t>
      </w:r>
      <w:r>
        <w:t>prepojené údaje</w:t>
      </w:r>
      <w:r w:rsidRPr="65779025">
        <w:t xml:space="preserve">: </w:t>
      </w:r>
      <w:r>
        <w:t>na identifikáciu entít sa používajú Jednotné referencovateľné identifikátory v podobe URI, jednotlivé údaje sú popísané prostredníctvom odporučených ontológi</w:t>
      </w:r>
      <w:r w:rsidR="004E0539">
        <w:t>í</w:t>
      </w:r>
      <w:r>
        <w:t xml:space="preserve"> EÚ na popis údajov respektíve prostredníctvom národných ontológií, ak také nie sú k dispozícií. Údaje tak vedia byť strojovo spracované s ohľadom na význam</w:t>
      </w:r>
      <w:r w:rsidRPr="65779025">
        <w:t>.</w:t>
      </w:r>
    </w:p>
    <w:p w14:paraId="09B23FB8" w14:textId="78860973" w:rsidR="00FA302D" w:rsidRDefault="007F2C0C" w:rsidP="00A66E92">
      <w:pPr>
        <w:pStyle w:val="Nadpis3"/>
      </w:pPr>
      <w:bookmarkStart w:id="311" w:name="_Toc495334282"/>
      <w:r>
        <w:t>Kvalita publikovaných údajov</w:t>
      </w:r>
      <w:bookmarkEnd w:id="311"/>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7F2C0C" w:rsidRPr="00DA3B95" w14:paraId="5522C1FE"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15310902" w14:textId="77777777" w:rsidR="007F2C0C" w:rsidRPr="00DA3B95" w:rsidRDefault="007F2C0C" w:rsidP="00E45B0B">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15335624" w14:textId="77777777" w:rsidR="007F2C0C" w:rsidRPr="00DA3B95" w:rsidRDefault="007F2C0C" w:rsidP="00E45B0B">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6D7C5055" w14:textId="77777777" w:rsidR="007F2C0C" w:rsidRPr="00DA3B95" w:rsidRDefault="007F2C0C" w:rsidP="00E45B0B">
            <w:pPr>
              <w:pStyle w:val="Tableheader"/>
            </w:pPr>
            <w:r w:rsidRPr="00DA3B95">
              <w:t>Výsledok</w:t>
            </w:r>
          </w:p>
        </w:tc>
      </w:tr>
      <w:tr w:rsidR="00BD3A00" w:rsidRPr="00DA3B95" w14:paraId="08AE7443"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03A1428" w14:textId="77777777" w:rsidR="00BD3A00" w:rsidRPr="00A66E92" w:rsidRDefault="00BD3A00" w:rsidP="00E45B0B">
            <w:r w:rsidRPr="00A66E92">
              <w:t>Zvýšiť kvalitu publikovaných údajov štátnej správy</w:t>
            </w:r>
          </w:p>
        </w:tc>
        <w:tc>
          <w:tcPr>
            <w:tcW w:w="2333" w:type="pct"/>
            <w:shd w:val="clear" w:color="auto" w:fill="FFFFFF" w:themeFill="background1"/>
            <w:tcMar>
              <w:top w:w="15" w:type="dxa"/>
              <w:left w:w="108" w:type="dxa"/>
              <w:bottom w:w="0" w:type="dxa"/>
              <w:right w:w="108" w:type="dxa"/>
            </w:tcMar>
          </w:tcPr>
          <w:p w14:paraId="1F23F782" w14:textId="5907D07C" w:rsidR="00BD3A00" w:rsidRPr="00A66E92" w:rsidRDefault="00BD3A00" w:rsidP="00E45B0B">
            <w:pPr>
              <w:rPr>
                <w:rFonts w:eastAsia="Times New Roman"/>
              </w:rPr>
            </w:pPr>
            <w:r w:rsidRPr="00A66E92">
              <w:t>Podiel datasetov publikovaných minimálne v úrovni kvality 3</w:t>
            </w:r>
            <w:r w:rsidRPr="00A66E92">
              <w:rPr>
                <w:rFonts w:ascii="Segoe UI Symbol" w:eastAsia="Times New Roman" w:hAnsi="Segoe UI Symbol" w:cs="Segoe UI Symbol"/>
              </w:rPr>
              <w:t>★</w:t>
            </w:r>
            <w:r w:rsidRPr="00A66E92">
              <w:rPr>
                <w:rFonts w:eastAsia="Times New Roman"/>
              </w:rPr>
              <w:t xml:space="preserve"> (</w:t>
            </w:r>
            <w:hyperlink r:id="rId16" w:history="1">
              <w:r w:rsidR="001A1C35" w:rsidRPr="00A66E92">
                <w:rPr>
                  <w:rStyle w:val="Hypertextovprepojenie"/>
                  <w:rFonts w:eastAsia="Times New Roman"/>
                </w:rPr>
                <w:t>http://5stardata.info/</w:t>
              </w:r>
            </w:hyperlink>
            <w:r w:rsidRPr="00BE1692">
              <w:rPr>
                <w:rFonts w:eastAsia="Times New Roman"/>
              </w:rPr>
              <w:t xml:space="preserve"> </w:t>
            </w:r>
            <w:r w:rsidRPr="00A66E92">
              <w:rPr>
                <w:rFonts w:eastAsia="Times New Roman"/>
              </w:rPr>
              <w:t>)</w:t>
            </w:r>
          </w:p>
        </w:tc>
        <w:tc>
          <w:tcPr>
            <w:tcW w:w="881" w:type="pct"/>
            <w:shd w:val="clear" w:color="auto" w:fill="FFFFFF" w:themeFill="background1"/>
            <w:tcMar>
              <w:top w:w="15" w:type="dxa"/>
              <w:left w:w="108" w:type="dxa"/>
              <w:bottom w:w="0" w:type="dxa"/>
              <w:right w:w="108" w:type="dxa"/>
            </w:tcMar>
          </w:tcPr>
          <w:p w14:paraId="41DAF9D0" w14:textId="77777777" w:rsidR="00BD3A00" w:rsidRDefault="00BD3A00" w:rsidP="00E45B0B">
            <w:r>
              <w:t>100 %</w:t>
            </w:r>
          </w:p>
        </w:tc>
      </w:tr>
      <w:tr w:rsidR="00BD3A00" w:rsidRPr="00DA3B95" w14:paraId="72E0B1AD" w14:textId="77777777" w:rsidTr="007F2C0C">
        <w:trPr>
          <w:trHeight w:val="613"/>
        </w:trPr>
        <w:tc>
          <w:tcPr>
            <w:tcW w:w="1786" w:type="pct"/>
            <w:vMerge/>
            <w:shd w:val="clear" w:color="auto" w:fill="FFFFFF" w:themeFill="background1"/>
            <w:tcMar>
              <w:top w:w="15" w:type="dxa"/>
              <w:left w:w="108" w:type="dxa"/>
              <w:bottom w:w="0" w:type="dxa"/>
              <w:right w:w="108" w:type="dxa"/>
            </w:tcMar>
          </w:tcPr>
          <w:p w14:paraId="27AEDDB2" w14:textId="77777777" w:rsidR="00BD3A00" w:rsidRPr="00A66E92" w:rsidRDefault="00BD3A00" w:rsidP="00E45B0B"/>
        </w:tc>
        <w:tc>
          <w:tcPr>
            <w:tcW w:w="2333" w:type="pct"/>
            <w:shd w:val="clear" w:color="auto" w:fill="FFFFFF" w:themeFill="background1"/>
            <w:tcMar>
              <w:top w:w="15" w:type="dxa"/>
              <w:left w:w="108" w:type="dxa"/>
              <w:bottom w:w="0" w:type="dxa"/>
              <w:right w:w="108" w:type="dxa"/>
            </w:tcMar>
          </w:tcPr>
          <w:p w14:paraId="7A7BC7B5" w14:textId="4A2C0B10" w:rsidR="00BD3A00" w:rsidRPr="00A66E92" w:rsidRDefault="00BD3A00" w:rsidP="00E45B0B">
            <w:pPr>
              <w:rPr>
                <w:rStyle w:val="Hypertextovprepojenie"/>
                <w:rFonts w:eastAsia="Times New Roman"/>
              </w:rPr>
            </w:pPr>
            <w:r w:rsidRPr="00A66E92">
              <w:t xml:space="preserve">Podiel datasetov </w:t>
            </w:r>
            <w:r w:rsidR="001A1C35" w:rsidRPr="00A66E92">
              <w:t xml:space="preserve">s vysokým potenciálom na znovupoužitie </w:t>
            </w:r>
            <w:r w:rsidRPr="00A66E92">
              <w:t>publikovaných minimálne v úrovni kvality 4</w:t>
            </w:r>
            <w:r w:rsidRPr="00A66E92">
              <w:rPr>
                <w:rFonts w:ascii="Segoe UI Symbol" w:eastAsia="Times New Roman" w:hAnsi="Segoe UI Symbol" w:cs="Segoe UI Symbol"/>
              </w:rPr>
              <w:t>★</w:t>
            </w:r>
            <w:r w:rsidRPr="00A66E92">
              <w:rPr>
                <w:rFonts w:eastAsia="Times New Roman"/>
              </w:rPr>
              <w:t xml:space="preserve"> (</w:t>
            </w:r>
            <w:hyperlink r:id="rId17" w:history="1">
              <w:r w:rsidR="001A1C35" w:rsidRPr="00A66E92">
                <w:rPr>
                  <w:rStyle w:val="Hypertextovprepojenie"/>
                  <w:rFonts w:eastAsia="Times New Roman"/>
                </w:rPr>
                <w:t>http://5stardata.info/</w:t>
              </w:r>
            </w:hyperlink>
            <w:r w:rsidRPr="00BE1692">
              <w:rPr>
                <w:rFonts w:eastAsia="Times New Roman"/>
              </w:rPr>
              <w:t>)</w:t>
            </w:r>
            <w:r w:rsidRPr="00A66E92">
              <w:rPr>
                <w:rFonts w:eastAsia="Times New Roman"/>
              </w:rPr>
              <w:t xml:space="preserve"> </w:t>
            </w:r>
          </w:p>
        </w:tc>
        <w:tc>
          <w:tcPr>
            <w:tcW w:w="881" w:type="pct"/>
            <w:shd w:val="clear" w:color="auto" w:fill="FFFFFF" w:themeFill="background1"/>
            <w:tcMar>
              <w:top w:w="15" w:type="dxa"/>
              <w:left w:w="108" w:type="dxa"/>
              <w:bottom w:w="0" w:type="dxa"/>
              <w:right w:w="108" w:type="dxa"/>
            </w:tcMar>
          </w:tcPr>
          <w:p w14:paraId="79A966FB" w14:textId="77777777" w:rsidR="00BD3A00" w:rsidRDefault="00BD3A00" w:rsidP="00E45B0B">
            <w:r>
              <w:t>90 %</w:t>
            </w:r>
          </w:p>
        </w:tc>
      </w:tr>
      <w:tr w:rsidR="00BD3A00" w:rsidRPr="00DA3B95" w14:paraId="52EE749C" w14:textId="77777777" w:rsidTr="007F2C0C">
        <w:trPr>
          <w:trHeight w:val="613"/>
        </w:trPr>
        <w:tc>
          <w:tcPr>
            <w:tcW w:w="1786" w:type="pct"/>
            <w:vMerge/>
            <w:shd w:val="clear" w:color="auto" w:fill="FFFFFF" w:themeFill="background1"/>
            <w:tcMar>
              <w:top w:w="15" w:type="dxa"/>
              <w:left w:w="108" w:type="dxa"/>
              <w:bottom w:w="0" w:type="dxa"/>
              <w:right w:w="108" w:type="dxa"/>
            </w:tcMar>
          </w:tcPr>
          <w:p w14:paraId="310D3BD9" w14:textId="77777777" w:rsidR="00BD3A00" w:rsidRPr="00A66E92" w:rsidRDefault="00BD3A00" w:rsidP="00E45B0B"/>
        </w:tc>
        <w:tc>
          <w:tcPr>
            <w:tcW w:w="2333" w:type="pct"/>
            <w:shd w:val="clear" w:color="auto" w:fill="FFFFFF" w:themeFill="background1"/>
            <w:tcMar>
              <w:top w:w="15" w:type="dxa"/>
              <w:left w:w="108" w:type="dxa"/>
              <w:bottom w:w="0" w:type="dxa"/>
              <w:right w:w="108" w:type="dxa"/>
            </w:tcMar>
          </w:tcPr>
          <w:p w14:paraId="63BDD35D" w14:textId="17D6DA7E" w:rsidR="00BD3A00" w:rsidRPr="00BE1692" w:rsidRDefault="001A1C35" w:rsidP="00E45B0B">
            <w:pPr>
              <w:rPr>
                <w:rStyle w:val="Hypertextovprepojenie"/>
                <w:rFonts w:eastAsia="Times New Roman"/>
              </w:rPr>
            </w:pPr>
            <w:r w:rsidRPr="00A66E92">
              <w:t xml:space="preserve">Podiel datasetov s vysokým potenciálom na znovupoužitie publikovaných minimálne v úrovni kvality </w:t>
            </w:r>
            <w:r w:rsidR="00BD3A00" w:rsidRPr="00A66E92">
              <w:t>5</w:t>
            </w:r>
            <w:r w:rsidR="00BD3A00" w:rsidRPr="00A66E92">
              <w:rPr>
                <w:rFonts w:ascii="Segoe UI Symbol" w:eastAsia="Times New Roman" w:hAnsi="Segoe UI Symbol" w:cs="Segoe UI Symbol"/>
              </w:rPr>
              <w:t>★</w:t>
            </w:r>
            <w:r w:rsidR="00BD3A00" w:rsidRPr="00A66E92">
              <w:rPr>
                <w:rFonts w:eastAsia="Times New Roman"/>
              </w:rPr>
              <w:t xml:space="preserve"> (</w:t>
            </w:r>
            <w:hyperlink r:id="rId18" w:history="1">
              <w:r w:rsidR="00BD3A00" w:rsidRPr="00A66E92">
                <w:rPr>
                  <w:rStyle w:val="Hypertextovprepojenie"/>
                  <w:rFonts w:eastAsia="Times New Roman"/>
                </w:rPr>
                <w:t>http://5stardata.info/</w:t>
              </w:r>
            </w:hyperlink>
            <w:r w:rsidR="00BD3A00" w:rsidRPr="00BE1692">
              <w:rPr>
                <w:rFonts w:eastAsia="Times New Roman"/>
              </w:rPr>
              <w:t xml:space="preserve"> </w:t>
            </w:r>
            <w:r w:rsidR="00BD3A00" w:rsidRPr="00A66E92">
              <w:rPr>
                <w:rFonts w:eastAsia="Times New Roman"/>
              </w:rPr>
              <w:t>)</w:t>
            </w:r>
            <w:r w:rsidR="00BD3A00" w:rsidRPr="00A66E92">
              <w:t xml:space="preserve"> </w:t>
            </w:r>
            <w:r w:rsidR="0038420F" w:rsidRPr="00A66E92">
              <w:t>pre novovznikajúce a inovované systémy</w:t>
            </w:r>
          </w:p>
        </w:tc>
        <w:tc>
          <w:tcPr>
            <w:tcW w:w="881" w:type="pct"/>
            <w:shd w:val="clear" w:color="auto" w:fill="FFFFFF" w:themeFill="background1"/>
            <w:tcMar>
              <w:top w:w="15" w:type="dxa"/>
              <w:left w:w="108" w:type="dxa"/>
              <w:bottom w:w="0" w:type="dxa"/>
              <w:right w:w="108" w:type="dxa"/>
            </w:tcMar>
          </w:tcPr>
          <w:p w14:paraId="04628755" w14:textId="2888CC6C" w:rsidR="00BD3A00" w:rsidRDefault="0038420F" w:rsidP="00E45B0B">
            <w:r>
              <w:t xml:space="preserve">100 </w:t>
            </w:r>
            <w:r w:rsidR="00BD3A00">
              <w:t>%</w:t>
            </w:r>
          </w:p>
        </w:tc>
      </w:tr>
      <w:tr w:rsidR="00BD3A00" w:rsidRPr="00DA3B95" w14:paraId="12C2553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E74A199" w14:textId="681ADCBA" w:rsidR="00BD3A00" w:rsidRPr="00A66E92" w:rsidRDefault="00BD3A00" w:rsidP="00BE1692">
            <w:r w:rsidRPr="00BE1692">
              <w:t xml:space="preserve">Zvýšiť kvalitu publikovaných údajov </w:t>
            </w:r>
            <w:r w:rsidRPr="00A66E92">
              <w:t>samosprávy</w:t>
            </w:r>
          </w:p>
        </w:tc>
        <w:tc>
          <w:tcPr>
            <w:tcW w:w="2333" w:type="pct"/>
            <w:shd w:val="clear" w:color="auto" w:fill="FFFFFF" w:themeFill="background1"/>
            <w:tcMar>
              <w:top w:w="15" w:type="dxa"/>
              <w:left w:w="108" w:type="dxa"/>
              <w:bottom w:w="0" w:type="dxa"/>
              <w:right w:w="108" w:type="dxa"/>
            </w:tcMar>
          </w:tcPr>
          <w:p w14:paraId="0A7E3750" w14:textId="19D4BDD8" w:rsidR="00BD3A00" w:rsidRPr="00A66E92" w:rsidRDefault="00BD3A00" w:rsidP="007F2C0C">
            <w:r w:rsidRPr="00A66E92">
              <w:t>Podiel datasetov publikovaných v úrovni kvality 3</w:t>
            </w:r>
            <w:r w:rsidRPr="00A66E92">
              <w:rPr>
                <w:rFonts w:ascii="Segoe UI Symbol" w:eastAsia="Times New Roman" w:hAnsi="Segoe UI Symbol" w:cs="Segoe UI Symbol"/>
              </w:rPr>
              <w:t>★</w:t>
            </w:r>
            <w:r w:rsidRPr="00A66E92">
              <w:rPr>
                <w:rFonts w:eastAsia="Times New Roman"/>
              </w:rPr>
              <w:t xml:space="preserve"> (</w:t>
            </w:r>
            <w:hyperlink r:id="rId19" w:history="1">
              <w:r w:rsidR="001A1C35" w:rsidRPr="00A66E92">
                <w:rPr>
                  <w:rStyle w:val="Hypertextovprepojenie"/>
                  <w:rFonts w:eastAsia="Times New Roman"/>
                </w:rPr>
                <w:t>http://5stardata.info/</w:t>
              </w:r>
            </w:hyperlink>
            <w:r w:rsidRPr="00BE1692">
              <w:rPr>
                <w:rFonts w:eastAsia="Times New Roman"/>
              </w:rPr>
              <w:t xml:space="preserve"> </w:t>
            </w:r>
            <w:r w:rsidRPr="00A66E92">
              <w:rPr>
                <w:rFonts w:eastAsia="Times New Roman"/>
              </w:rPr>
              <w:t>)</w:t>
            </w:r>
          </w:p>
        </w:tc>
        <w:tc>
          <w:tcPr>
            <w:tcW w:w="881" w:type="pct"/>
            <w:shd w:val="clear" w:color="auto" w:fill="FFFFFF" w:themeFill="background1"/>
            <w:tcMar>
              <w:top w:w="15" w:type="dxa"/>
              <w:left w:w="108" w:type="dxa"/>
              <w:bottom w:w="0" w:type="dxa"/>
              <w:right w:w="108" w:type="dxa"/>
            </w:tcMar>
          </w:tcPr>
          <w:p w14:paraId="271CB116" w14:textId="6FC44BA4" w:rsidR="00BD3A00" w:rsidRDefault="00BD3A00" w:rsidP="007F2C0C">
            <w:r>
              <w:t>100 %</w:t>
            </w:r>
          </w:p>
        </w:tc>
      </w:tr>
      <w:tr w:rsidR="00BD3A00" w:rsidRPr="00DA3B95" w14:paraId="6071D5DF"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80C1535" w14:textId="77777777" w:rsidR="00BD3A00" w:rsidRPr="00A66E92" w:rsidRDefault="00BD3A00" w:rsidP="007F2C0C"/>
        </w:tc>
        <w:tc>
          <w:tcPr>
            <w:tcW w:w="2333" w:type="pct"/>
            <w:shd w:val="clear" w:color="auto" w:fill="FFFFFF" w:themeFill="background1"/>
            <w:tcMar>
              <w:top w:w="15" w:type="dxa"/>
              <w:left w:w="108" w:type="dxa"/>
              <w:bottom w:w="0" w:type="dxa"/>
              <w:right w:w="108" w:type="dxa"/>
            </w:tcMar>
          </w:tcPr>
          <w:p w14:paraId="5296485A" w14:textId="7DDEE159" w:rsidR="00BD3A00" w:rsidRPr="00A66E92" w:rsidRDefault="00BD3A00" w:rsidP="007F2C0C">
            <w:r w:rsidRPr="00A66E92">
              <w:t xml:space="preserve">Podiel datasetov </w:t>
            </w:r>
            <w:r w:rsidR="001A1C35" w:rsidRPr="00A66E92">
              <w:t xml:space="preserve">s vysokým potenciálom na znovupoužitie </w:t>
            </w:r>
            <w:r w:rsidRPr="00A66E92">
              <w:t>publikovaných vo formáte 4</w:t>
            </w:r>
            <w:r w:rsidRPr="00A66E92">
              <w:rPr>
                <w:rFonts w:ascii="Segoe UI Symbol" w:eastAsia="Times New Roman" w:hAnsi="Segoe UI Symbol" w:cs="Segoe UI Symbol"/>
              </w:rPr>
              <w:t>★</w:t>
            </w:r>
            <w:r w:rsidRPr="00A66E92">
              <w:rPr>
                <w:rFonts w:eastAsia="Times New Roman"/>
              </w:rPr>
              <w:t xml:space="preserve"> (</w:t>
            </w:r>
            <w:hyperlink r:id="rId20" w:history="1">
              <w:r w:rsidR="001A1C35" w:rsidRPr="00A66E92">
                <w:rPr>
                  <w:rStyle w:val="Hypertextovprepojenie"/>
                  <w:rFonts w:eastAsia="Times New Roman"/>
                </w:rPr>
                <w:t>http://5stardata.info/</w:t>
              </w:r>
            </w:hyperlink>
            <w:r w:rsidRPr="00BE1692">
              <w:rPr>
                <w:rFonts w:eastAsia="Times New Roman"/>
              </w:rPr>
              <w:t>)</w:t>
            </w:r>
            <w:r w:rsidRPr="00A66E92">
              <w:rPr>
                <w:rFonts w:eastAsia="Times New Roman"/>
              </w:rPr>
              <w:t xml:space="preserve"> </w:t>
            </w:r>
          </w:p>
        </w:tc>
        <w:tc>
          <w:tcPr>
            <w:tcW w:w="881" w:type="pct"/>
            <w:shd w:val="clear" w:color="auto" w:fill="FFFFFF" w:themeFill="background1"/>
            <w:tcMar>
              <w:top w:w="15" w:type="dxa"/>
              <w:left w:w="108" w:type="dxa"/>
              <w:bottom w:w="0" w:type="dxa"/>
              <w:right w:w="108" w:type="dxa"/>
            </w:tcMar>
          </w:tcPr>
          <w:p w14:paraId="6A628414" w14:textId="07EEEB49" w:rsidR="00BD3A00" w:rsidRDefault="00BD3A00" w:rsidP="007F2C0C">
            <w:r>
              <w:t>80 %</w:t>
            </w:r>
          </w:p>
        </w:tc>
      </w:tr>
      <w:tr w:rsidR="00BD3A00" w:rsidRPr="00DA3B95" w14:paraId="6254F67B" w14:textId="77777777" w:rsidTr="007F2C0C">
        <w:trPr>
          <w:trHeight w:val="613"/>
        </w:trPr>
        <w:tc>
          <w:tcPr>
            <w:tcW w:w="1786" w:type="pct"/>
            <w:vMerge/>
            <w:shd w:val="clear" w:color="auto" w:fill="FFFFFF" w:themeFill="background1"/>
            <w:tcMar>
              <w:top w:w="15" w:type="dxa"/>
              <w:left w:w="108" w:type="dxa"/>
              <w:bottom w:w="0" w:type="dxa"/>
              <w:right w:w="108" w:type="dxa"/>
            </w:tcMar>
          </w:tcPr>
          <w:p w14:paraId="6118D1F4" w14:textId="77777777" w:rsidR="00BD3A00" w:rsidRPr="00A66E92" w:rsidRDefault="00BD3A00" w:rsidP="007F2C0C"/>
        </w:tc>
        <w:tc>
          <w:tcPr>
            <w:tcW w:w="2333" w:type="pct"/>
            <w:shd w:val="clear" w:color="auto" w:fill="FFFFFF" w:themeFill="background1"/>
            <w:tcMar>
              <w:top w:w="15" w:type="dxa"/>
              <w:left w:w="108" w:type="dxa"/>
              <w:bottom w:w="0" w:type="dxa"/>
              <w:right w:w="108" w:type="dxa"/>
            </w:tcMar>
          </w:tcPr>
          <w:p w14:paraId="103B5DA1" w14:textId="19369BAD" w:rsidR="00BD3A00" w:rsidRPr="00BE1692" w:rsidRDefault="00BD3A00" w:rsidP="007F2C0C">
            <w:r w:rsidRPr="00A66E92">
              <w:t xml:space="preserve">Podiel datasetov </w:t>
            </w:r>
            <w:r w:rsidR="001A1C35" w:rsidRPr="00A66E92">
              <w:t xml:space="preserve">s vysokým potenciálom na znovupoužitie </w:t>
            </w:r>
            <w:r w:rsidRPr="00A66E92">
              <w:t>publikovaných vo formáte 5</w:t>
            </w:r>
            <w:r w:rsidRPr="00A66E92">
              <w:rPr>
                <w:rFonts w:ascii="Segoe UI Symbol" w:eastAsia="Times New Roman" w:hAnsi="Segoe UI Symbol" w:cs="Segoe UI Symbol"/>
              </w:rPr>
              <w:t>★</w:t>
            </w:r>
            <w:r w:rsidRPr="00A66E92">
              <w:rPr>
                <w:rFonts w:eastAsia="Times New Roman"/>
              </w:rPr>
              <w:t xml:space="preserve"> (</w:t>
            </w:r>
            <w:hyperlink r:id="rId21" w:history="1">
              <w:r w:rsidRPr="00A66E92">
                <w:rPr>
                  <w:rStyle w:val="Hypertextovprepojenie"/>
                  <w:rFonts w:eastAsia="Times New Roman"/>
                </w:rPr>
                <w:t>http://5stardata.info/</w:t>
              </w:r>
            </w:hyperlink>
            <w:r w:rsidRPr="00BE1692">
              <w:rPr>
                <w:rFonts w:eastAsia="Times New Roman"/>
              </w:rPr>
              <w:t>)</w:t>
            </w:r>
            <w:r w:rsidRPr="00A66E92">
              <w:t xml:space="preserve"> </w:t>
            </w:r>
            <w:r w:rsidR="005C10D9" w:rsidRPr="00A66E92">
              <w:t>pre datasety pre novovznikajúce a inovované systémy</w:t>
            </w:r>
          </w:p>
        </w:tc>
        <w:tc>
          <w:tcPr>
            <w:tcW w:w="881" w:type="pct"/>
            <w:shd w:val="clear" w:color="auto" w:fill="FFFFFF" w:themeFill="background1"/>
            <w:tcMar>
              <w:top w:w="15" w:type="dxa"/>
              <w:left w:w="108" w:type="dxa"/>
              <w:bottom w:w="0" w:type="dxa"/>
              <w:right w:w="108" w:type="dxa"/>
            </w:tcMar>
          </w:tcPr>
          <w:p w14:paraId="508390C0" w14:textId="5EFF0B45" w:rsidR="00BD3A00" w:rsidRDefault="005C10D9" w:rsidP="007F2C0C">
            <w:r>
              <w:t xml:space="preserve">100 </w:t>
            </w:r>
            <w:r w:rsidR="00BD3A00">
              <w:t>%</w:t>
            </w:r>
          </w:p>
        </w:tc>
      </w:tr>
    </w:tbl>
    <w:p w14:paraId="1A4C4900" w14:textId="559B531E" w:rsidR="007F2C0C" w:rsidRDefault="007F2C0C" w:rsidP="007F2C0C">
      <w:pPr>
        <w:pStyle w:val="Popis"/>
      </w:pPr>
      <w:r>
        <w:t>Tabuľka 6: Definovanie úrovní kvality otvorených verejných údajov SR z pohľadu ich interoperability</w:t>
      </w:r>
      <w:r>
        <w:rPr>
          <w:rStyle w:val="Odkaznapoznmkupodiarou"/>
        </w:rPr>
        <w:footnoteReference w:id="2"/>
      </w:r>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Grid>
        <w:gridCol w:w="1357"/>
        <w:gridCol w:w="7857"/>
      </w:tblGrid>
      <w:tr w:rsidR="007F2C0C" w14:paraId="084A678C" w14:textId="77777777" w:rsidTr="00A66E92">
        <w:trPr>
          <w:trHeight w:val="1"/>
          <w:tblHeader/>
        </w:trPr>
        <w:tc>
          <w:tcPr>
            <w:tcW w:w="13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
          <w:p w14:paraId="7B994C7A" w14:textId="77777777" w:rsidR="007F2C0C" w:rsidRDefault="007F2C0C" w:rsidP="00A66E92">
            <w:pPr>
              <w:pStyle w:val="Tableheader"/>
            </w:pPr>
            <w:r>
              <w:t>Úrove</w:t>
            </w:r>
            <w:r>
              <w:rPr>
                <w:rFonts w:ascii="Calibri" w:hAnsi="Calibri" w:cs="Calibri"/>
              </w:rPr>
              <w:t>ň</w:t>
            </w:r>
          </w:p>
        </w:tc>
        <w:tc>
          <w:tcPr>
            <w:tcW w:w="78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
          <w:p w14:paraId="4317EF76" w14:textId="77777777" w:rsidR="007F2C0C" w:rsidRDefault="007F2C0C" w:rsidP="00A66E92">
            <w:pPr>
              <w:pStyle w:val="Tableheader"/>
            </w:pPr>
            <w:r>
              <w:t>Popis</w:t>
            </w:r>
          </w:p>
        </w:tc>
      </w:tr>
      <w:tr w:rsidR="007F2C0C" w14:paraId="328EEE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9732BFE" w14:textId="77777777" w:rsidR="007F2C0C" w:rsidRDefault="007F2C0C" w:rsidP="00A66E92">
            <w:r>
              <w:t>1</w:t>
            </w:r>
            <w:r>
              <w:rPr>
                <w:rFonts w:ascii="Segoe UI Symbol" w:hAnsi="Segoe UI Symbol" w:cs="Segoe UI Symbol"/>
                <w:lang w:val="en-US"/>
              </w:rPr>
              <w:t>★</w:t>
            </w:r>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26B89B6" w14:textId="77777777" w:rsidR="007F2C0C" w:rsidRPr="00A66E92" w:rsidRDefault="007F2C0C" w:rsidP="00A66E92">
            <w:r w:rsidRPr="00A66E92">
              <w:t>Sprístupnenie údajov (v akomkoľvek formáte) pod otvorenou licenciou</w:t>
            </w:r>
          </w:p>
        </w:tc>
      </w:tr>
      <w:tr w:rsidR="007F2C0C" w14:paraId="3D70A553"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3053ECC5" w14:textId="77777777" w:rsidR="007F2C0C" w:rsidRDefault="007F2C0C" w:rsidP="00A66E92">
            <w:r>
              <w:t>2</w:t>
            </w:r>
            <w:r>
              <w:rPr>
                <w:rFonts w:ascii="Segoe UI Symbol" w:hAnsi="Segoe UI Symbol" w:cs="Segoe UI Symbol"/>
                <w:lang w:val="en-US"/>
              </w:rPr>
              <w:t>★</w:t>
            </w:r>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EAF12CB" w14:textId="165D51B9" w:rsidR="007F2C0C" w:rsidRPr="00A66E92" w:rsidRDefault="007F2C0C" w:rsidP="00A66E92">
            <w:r w:rsidRPr="00A66E92">
              <w:t>Údaje sú sprístupnené v štruktúrovanej forme (napr</w:t>
            </w:r>
            <w:r w:rsidR="00EA1913" w:rsidRPr="00A66E92">
              <w:t>íklad</w:t>
            </w:r>
            <w:r w:rsidRPr="00A66E92">
              <w:t xml:space="preserve"> Excel namiesto obrázka s tabuľkou)</w:t>
            </w:r>
          </w:p>
        </w:tc>
      </w:tr>
      <w:tr w:rsidR="007F2C0C" w14:paraId="080FC7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583481B" w14:textId="77777777" w:rsidR="007F2C0C" w:rsidRDefault="007F2C0C" w:rsidP="00A66E92">
            <w:r>
              <w:t>3</w:t>
            </w:r>
            <w:r>
              <w:rPr>
                <w:rFonts w:ascii="Segoe UI Symbol" w:hAnsi="Segoe UI Symbol" w:cs="Segoe UI Symbol"/>
                <w:lang w:val="en-US"/>
              </w:rPr>
              <w:t>★</w:t>
            </w:r>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3871FD50" w14:textId="5CE7151F" w:rsidR="007F2C0C" w:rsidRDefault="007F2C0C" w:rsidP="00A66E92">
            <w:r>
              <w:t>Sprístupnenie údajov v otvorenom formáte (napr</w:t>
            </w:r>
            <w:r w:rsidR="00EA1913">
              <w:t>íklad</w:t>
            </w:r>
            <w:r>
              <w:t xml:space="preserve"> CSV alebo ODS namiesto Excelu)</w:t>
            </w:r>
          </w:p>
        </w:tc>
      </w:tr>
      <w:tr w:rsidR="007F2C0C" w14:paraId="0BB7D6C9"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6058A60B" w14:textId="77777777" w:rsidR="007F2C0C" w:rsidRDefault="007F2C0C" w:rsidP="00A66E92">
            <w:r>
              <w:t>4</w:t>
            </w:r>
            <w:r>
              <w:rPr>
                <w:rFonts w:ascii="Segoe UI Symbol" w:hAnsi="Segoe UI Symbol" w:cs="Segoe UI Symbol"/>
                <w:lang w:val="en-US"/>
              </w:rPr>
              <w:t>★</w:t>
            </w:r>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3E6E3A4" w14:textId="77777777" w:rsidR="007F2C0C" w:rsidRPr="00FB7215" w:rsidRDefault="007F2C0C" w:rsidP="00A66E92">
            <w:r w:rsidRPr="00FB7215">
              <w:t>Pou</w:t>
            </w:r>
            <w:r w:rsidRPr="00A66E92">
              <w:t>žitie URI na identifikáciu ľubovoľných entít (dátové prvky, údaje) tak, aby ich bolo možné referencovať. Údaje sú popísané ontológiami, avšak tie nepatria do Centrálneho modelu údajov verejnej správy.</w:t>
            </w:r>
          </w:p>
        </w:tc>
      </w:tr>
      <w:tr w:rsidR="007F2C0C" w14:paraId="2B2844CA"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6B78615" w14:textId="77777777" w:rsidR="007F2C0C" w:rsidRDefault="007F2C0C" w:rsidP="00A66E92">
            <w:r>
              <w:t>5</w:t>
            </w:r>
            <w:r>
              <w:rPr>
                <w:rFonts w:ascii="Segoe UI Symbol" w:hAnsi="Segoe UI Symbol" w:cs="Segoe UI Symbol"/>
                <w:lang w:val="en-US"/>
              </w:rPr>
              <w:t>★</w:t>
            </w:r>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99F9BC8" w14:textId="0BD4C8B0" w:rsidR="007F2C0C" w:rsidRPr="00A66E92" w:rsidRDefault="007F2C0C" w:rsidP="00A66E92">
            <w:r w:rsidRPr="00A66E92">
              <w:t>Zladenie/prepojenie</w:t>
            </w:r>
            <w:r w:rsidR="00EA1913">
              <w:t xml:space="preserve"> </w:t>
            </w:r>
            <w:r w:rsidRPr="00A66E92">
              <w:t>údajov s ostatnými, aby bol jasný ich význam. V prípade otvorených verejných údajov SR ide o ich popísanie Centrálnym modelom údajov verejnej správy jednotne mapovaným na medzinárodné ontologické štandardy.</w:t>
            </w:r>
          </w:p>
        </w:tc>
      </w:tr>
    </w:tbl>
    <w:p w14:paraId="2DF5CC5D" w14:textId="6957C94D" w:rsidR="00450B0B" w:rsidRDefault="007F2C0C" w:rsidP="00A66E92">
      <w:pPr>
        <w:rPr>
          <w:rFonts w:ascii="Open Sans" w:eastAsiaTheme="majorEastAsia" w:hAnsi="Open Sans" w:cstheme="majorBidi"/>
          <w:color w:val="0F243E" w:themeColor="text2" w:themeShade="80"/>
          <w:szCs w:val="24"/>
        </w:rPr>
      </w:pPr>
      <w:r w:rsidRPr="00A66E92">
        <w:t>Rozhodnutie o tom, v akej kvalite sú, alebo majú byť vypublikované otvorené údaje je v kompetencii Centrálnej dátovej kancelárie (pridelenie úrovne kvality v stupňoch interoperability 1</w:t>
      </w:r>
      <w:r w:rsidRPr="00A66E92">
        <w:rPr>
          <w:rFonts w:ascii="Segoe UI Symbol" w:hAnsi="Segoe UI Symbol" w:cs="Segoe UI Symbol" w:hint="eastAsia"/>
        </w:rPr>
        <w:t>★</w:t>
      </w:r>
      <w:r w:rsidRPr="00A66E92">
        <w:t>-5</w:t>
      </w:r>
      <w:r w:rsidRPr="00A66E92">
        <w:rPr>
          <w:rFonts w:ascii="Segoe UI Symbol" w:hAnsi="Segoe UI Symbol" w:cs="Segoe UI Symbol" w:hint="eastAsia"/>
        </w:rPr>
        <w:t>★</w:t>
      </w:r>
      <w:r w:rsidRPr="00A66E92">
        <w:t>). Pre existujúce otvorené údaje, ktoré sú reprezentované vo forme s nízkym stupňom interoperability (max 3</w:t>
      </w:r>
      <w:r w:rsidRPr="00A66E92">
        <w:rPr>
          <w:rFonts w:ascii="Segoe UI Symbol" w:hAnsi="Segoe UI Symbol" w:cs="Segoe UI Symbol" w:hint="eastAsia"/>
        </w:rPr>
        <w:t>★</w:t>
      </w:r>
      <w:r w:rsidRPr="00A66E92">
        <w:t xml:space="preserve">), avšak majú vysoký potenciál na znovapoužitie,  Centrálna dátová kancelária odporučí ich postupné </w:t>
      </w:r>
      <w:r w:rsidR="00EA1913">
        <w:t>s</w:t>
      </w:r>
      <w:r w:rsidRPr="00A66E92">
        <w:t>kvalitnenie na dosiahnutie požadovaného stupňa interoperability. V prípade nových, alebo inovovaných ISVS publikujúcich otvorené údaje Centrálna dátová kancelária určí, či sú dáta povahy z vysokým stupňom znovapoužitia a je nutné zabezpečiť ich súlad z Centrálnym modelom údajov založených na ontológiách (5</w:t>
      </w:r>
      <w:r w:rsidRPr="00A66E92">
        <w:rPr>
          <w:rFonts w:ascii="Segoe UI Symbol" w:hAnsi="Segoe UI Symbol" w:cs="Segoe UI Symbol" w:hint="eastAsia"/>
        </w:rPr>
        <w:t>★</w:t>
      </w:r>
      <w:r w:rsidRPr="00A66E92">
        <w:t>), alebo údaje tento charakter nemajú (4</w:t>
      </w:r>
      <w:r w:rsidRPr="00A66E92">
        <w:rPr>
          <w:rFonts w:ascii="Segoe UI Symbol" w:hAnsi="Segoe UI Symbol" w:cs="Segoe UI Symbol" w:hint="eastAsia"/>
        </w:rPr>
        <w:t>★</w:t>
      </w:r>
      <w:r w:rsidRPr="00A66E92">
        <w:t>)</w:t>
      </w:r>
      <w:r w:rsidR="00450B0B">
        <w:rPr>
          <w:rFonts w:ascii="Open Sans" w:eastAsiaTheme="majorEastAsia" w:hAnsi="Open Sans" w:cstheme="majorBidi"/>
          <w:color w:val="0F243E" w:themeColor="text2" w:themeShade="80"/>
          <w:szCs w:val="24"/>
        </w:rPr>
        <w:t>.</w:t>
      </w:r>
    </w:p>
    <w:p w14:paraId="04482F79" w14:textId="73CACD6B" w:rsidR="005C10D9" w:rsidRDefault="005C10D9" w:rsidP="00A66E92">
      <w:pPr>
        <w:pStyle w:val="Nadpis3"/>
      </w:pPr>
      <w:r>
        <w:t>Prístupnosť publikovaných údajov</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5C10D9" w:rsidRPr="00DA3B95" w14:paraId="2F53ED8C" w14:textId="77777777" w:rsidTr="00EA7DF5">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2F77975C" w14:textId="77777777" w:rsidR="005C10D9" w:rsidRPr="00DA3B95" w:rsidRDefault="005C10D9" w:rsidP="00EA7DF5">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19F664DD" w14:textId="77777777" w:rsidR="005C10D9" w:rsidRPr="00DA3B95" w:rsidRDefault="005C10D9" w:rsidP="00EA7DF5">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1C882DDB" w14:textId="77777777" w:rsidR="005C10D9" w:rsidRPr="00DA3B95" w:rsidRDefault="005C10D9" w:rsidP="00EA7DF5">
            <w:pPr>
              <w:pStyle w:val="Tableheader"/>
            </w:pPr>
            <w:r w:rsidRPr="00DA3B95">
              <w:t>Výsledok</w:t>
            </w:r>
          </w:p>
        </w:tc>
      </w:tr>
      <w:tr w:rsidR="005C10D9" w:rsidRPr="00DA3B95" w14:paraId="394A11E9" w14:textId="77777777" w:rsidTr="00EA7DF5">
        <w:trPr>
          <w:trHeight w:val="613"/>
        </w:trPr>
        <w:tc>
          <w:tcPr>
            <w:tcW w:w="1786" w:type="pct"/>
            <w:vMerge w:val="restart"/>
            <w:shd w:val="clear" w:color="auto" w:fill="FFFFFF" w:themeFill="background1"/>
            <w:tcMar>
              <w:top w:w="15" w:type="dxa"/>
              <w:left w:w="108" w:type="dxa"/>
              <w:bottom w:w="0" w:type="dxa"/>
              <w:right w:w="108" w:type="dxa"/>
            </w:tcMar>
          </w:tcPr>
          <w:p w14:paraId="0D9212FC" w14:textId="25219D42" w:rsidR="005C10D9" w:rsidRDefault="005C10D9" w:rsidP="00EA7DF5">
            <w:r>
              <w:t>Zlepšiť</w:t>
            </w:r>
            <w:r w:rsidRPr="00CB01EA">
              <w:t xml:space="preserve"> </w:t>
            </w:r>
            <w:r>
              <w:t xml:space="preserve">prístupnosť </w:t>
            </w:r>
            <w:r w:rsidRPr="00CB01EA">
              <w:t xml:space="preserve">publikovaných údajov </w:t>
            </w:r>
            <w:r>
              <w:t>verejne</w:t>
            </w:r>
            <w:r w:rsidRPr="00CB01EA">
              <w:t>j sprá</w:t>
            </w:r>
            <w:r>
              <w:t>vy</w:t>
            </w:r>
          </w:p>
        </w:tc>
        <w:tc>
          <w:tcPr>
            <w:tcW w:w="2333" w:type="pct"/>
            <w:shd w:val="clear" w:color="auto" w:fill="FFFFFF" w:themeFill="background1"/>
            <w:tcMar>
              <w:top w:w="15" w:type="dxa"/>
              <w:left w:w="108" w:type="dxa"/>
              <w:bottom w:w="0" w:type="dxa"/>
              <w:right w:w="108" w:type="dxa"/>
            </w:tcMar>
          </w:tcPr>
          <w:p w14:paraId="37EEFC01" w14:textId="77777777" w:rsidR="005C10D9" w:rsidRPr="00BD3A00" w:rsidRDefault="005C10D9" w:rsidP="00EA7DF5">
            <w:r w:rsidRPr="00BD3A00">
              <w:t>Podiel datasetov publikovaných prostredníctvom aplikačného rozhrania (API)</w:t>
            </w:r>
          </w:p>
        </w:tc>
        <w:tc>
          <w:tcPr>
            <w:tcW w:w="881" w:type="pct"/>
            <w:shd w:val="clear" w:color="auto" w:fill="FFFFFF" w:themeFill="background1"/>
            <w:tcMar>
              <w:top w:w="15" w:type="dxa"/>
              <w:left w:w="108" w:type="dxa"/>
              <w:bottom w:w="0" w:type="dxa"/>
              <w:right w:w="108" w:type="dxa"/>
            </w:tcMar>
          </w:tcPr>
          <w:p w14:paraId="66467D84" w14:textId="77777777" w:rsidR="005C10D9" w:rsidRDefault="005C10D9" w:rsidP="00EA7DF5">
            <w:r>
              <w:t>70 %</w:t>
            </w:r>
          </w:p>
        </w:tc>
      </w:tr>
      <w:tr w:rsidR="005C10D9" w:rsidRPr="00DA3B95" w14:paraId="6CAEB78E" w14:textId="77777777" w:rsidTr="00EA7DF5">
        <w:trPr>
          <w:trHeight w:val="613"/>
        </w:trPr>
        <w:tc>
          <w:tcPr>
            <w:tcW w:w="1786" w:type="pct"/>
            <w:vMerge/>
            <w:shd w:val="clear" w:color="auto" w:fill="FFFFFF" w:themeFill="background1"/>
            <w:tcMar>
              <w:top w:w="15" w:type="dxa"/>
              <w:left w:w="108" w:type="dxa"/>
              <w:bottom w:w="0" w:type="dxa"/>
              <w:right w:w="108" w:type="dxa"/>
            </w:tcMar>
          </w:tcPr>
          <w:p w14:paraId="699DF321" w14:textId="77777777" w:rsidR="005C10D9" w:rsidRPr="00CB01EA" w:rsidRDefault="005C10D9" w:rsidP="00EA7DF5"/>
        </w:tc>
        <w:tc>
          <w:tcPr>
            <w:tcW w:w="2333" w:type="pct"/>
            <w:shd w:val="clear" w:color="auto" w:fill="FFFFFF" w:themeFill="background1"/>
            <w:tcMar>
              <w:top w:w="15" w:type="dxa"/>
              <w:left w:w="108" w:type="dxa"/>
              <w:bottom w:w="0" w:type="dxa"/>
              <w:right w:w="108" w:type="dxa"/>
            </w:tcMar>
          </w:tcPr>
          <w:p w14:paraId="6B8530DF" w14:textId="77777777" w:rsidR="005C10D9" w:rsidRDefault="005C10D9" w:rsidP="00EA7DF5">
            <w:r>
              <w:t>Podiel datasetov v súborovom formáte</w:t>
            </w:r>
          </w:p>
        </w:tc>
        <w:tc>
          <w:tcPr>
            <w:tcW w:w="881" w:type="pct"/>
            <w:shd w:val="clear" w:color="auto" w:fill="FFFFFF" w:themeFill="background1"/>
            <w:tcMar>
              <w:top w:w="15" w:type="dxa"/>
              <w:left w:w="108" w:type="dxa"/>
              <w:bottom w:w="0" w:type="dxa"/>
              <w:right w:w="108" w:type="dxa"/>
            </w:tcMar>
          </w:tcPr>
          <w:p w14:paraId="6FB0CCD3" w14:textId="77777777" w:rsidR="005C10D9" w:rsidRDefault="005C10D9" w:rsidP="00EA7DF5">
            <w:r>
              <w:t>90 %</w:t>
            </w:r>
          </w:p>
        </w:tc>
      </w:tr>
    </w:tbl>
    <w:p w14:paraId="46377689" w14:textId="77777777" w:rsidR="005C10D9" w:rsidRPr="00BE1692" w:rsidRDefault="005C10D9" w:rsidP="00A66E92"/>
    <w:p w14:paraId="60DC2610" w14:textId="066EE160" w:rsidR="00994640" w:rsidRPr="00DA3B95" w:rsidRDefault="00994640">
      <w:pPr>
        <w:pStyle w:val="Nadpis3"/>
      </w:pPr>
      <w:bookmarkStart w:id="312" w:name="_Toc493682054"/>
      <w:bookmarkStart w:id="313" w:name="_Toc495334283"/>
      <w:bookmarkStart w:id="314" w:name="_Toc493682055"/>
      <w:bookmarkStart w:id="315" w:name="_Toc495334284"/>
      <w:bookmarkStart w:id="316" w:name="_Toc493682056"/>
      <w:bookmarkStart w:id="317" w:name="_Toc495334285"/>
      <w:bookmarkStart w:id="318" w:name="_Toc493682076"/>
      <w:bookmarkStart w:id="319" w:name="_Toc495334305"/>
      <w:bookmarkStart w:id="320" w:name="_Toc493682077"/>
      <w:bookmarkStart w:id="321" w:name="_Toc495334306"/>
      <w:bookmarkStart w:id="322" w:name="_Toc493682078"/>
      <w:bookmarkStart w:id="323" w:name="_Toc495334307"/>
      <w:bookmarkStart w:id="324" w:name="_Toc493682079"/>
      <w:bookmarkStart w:id="325" w:name="_Toc495334308"/>
      <w:bookmarkStart w:id="326" w:name="_Toc493682080"/>
      <w:bookmarkStart w:id="327" w:name="_Toc495334309"/>
      <w:bookmarkStart w:id="328" w:name="_Toc493682085"/>
      <w:bookmarkStart w:id="329" w:name="_Toc495334314"/>
      <w:bookmarkStart w:id="330" w:name="_Toc493682089"/>
      <w:bookmarkStart w:id="331" w:name="_Toc495334318"/>
      <w:bookmarkStart w:id="332" w:name="_Toc493682093"/>
      <w:bookmarkStart w:id="333" w:name="_Toc495334322"/>
      <w:bookmarkStart w:id="334" w:name="_Toc493682097"/>
      <w:bookmarkStart w:id="335" w:name="_Toc495334326"/>
      <w:bookmarkStart w:id="336" w:name="_Toc493682102"/>
      <w:bookmarkStart w:id="337" w:name="_Toc495334331"/>
      <w:bookmarkStart w:id="338" w:name="_Toc493682106"/>
      <w:bookmarkStart w:id="339" w:name="_Toc495334335"/>
      <w:bookmarkStart w:id="340" w:name="_Toc493682110"/>
      <w:bookmarkStart w:id="341" w:name="_Toc495334339"/>
      <w:bookmarkStart w:id="342" w:name="_Toc493682114"/>
      <w:bookmarkStart w:id="343" w:name="_Toc495334343"/>
      <w:bookmarkStart w:id="344" w:name="_Toc493682116"/>
      <w:bookmarkStart w:id="345" w:name="_Toc495334345"/>
      <w:bookmarkStart w:id="346" w:name="_Toc493682118"/>
      <w:bookmarkStart w:id="347" w:name="_Toc495334347"/>
      <w:bookmarkStart w:id="348" w:name="_Toc493682120"/>
      <w:bookmarkStart w:id="349" w:name="_Toc495334349"/>
      <w:bookmarkStart w:id="350" w:name="_Toc493682122"/>
      <w:bookmarkStart w:id="351" w:name="_Toc495334351"/>
      <w:bookmarkStart w:id="352" w:name="_Toc493682123"/>
      <w:bookmarkStart w:id="353" w:name="_Toc495334352"/>
      <w:bookmarkStart w:id="354" w:name="_Toc493682124"/>
      <w:bookmarkStart w:id="355" w:name="_Toc495334353"/>
      <w:bookmarkStart w:id="356" w:name="_Toc493682126"/>
      <w:bookmarkStart w:id="357" w:name="_Toc495334355"/>
      <w:bookmarkStart w:id="358" w:name="_Toc493682128"/>
      <w:bookmarkStart w:id="359" w:name="_Toc495334357"/>
      <w:bookmarkStart w:id="360" w:name="_Toc493682130"/>
      <w:bookmarkStart w:id="361" w:name="_Toc495334359"/>
      <w:bookmarkStart w:id="362" w:name="_Toc495334360"/>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t xml:space="preserve">Zvýšiť dynamiku a prínos </w:t>
      </w:r>
      <w:r w:rsidRPr="00994640">
        <w:t>dátového hospodárstva</w:t>
      </w:r>
      <w:bookmarkEnd w:id="362"/>
    </w:p>
    <w:p w14:paraId="78AD3104" w14:textId="2762D695" w:rsidR="00994640" w:rsidRPr="00DA3B95" w:rsidRDefault="00994640"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6</w:t>
      </w:r>
      <w:r w:rsidRPr="005414FE">
        <w:fldChar w:fldCharType="end"/>
      </w:r>
      <w:r>
        <w:t xml:space="preserve">: </w:t>
      </w:r>
      <w:r w:rsidR="005F6278">
        <w:t>Dátové hospodárstvo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870"/>
        <w:gridCol w:w="3902"/>
        <w:gridCol w:w="1290"/>
      </w:tblGrid>
      <w:tr w:rsidR="00994640" w:rsidRPr="00DA3B95" w14:paraId="0B948EFD" w14:textId="77777777" w:rsidTr="65779025">
        <w:trPr>
          <w:trHeight w:val="696"/>
        </w:trPr>
        <w:tc>
          <w:tcPr>
            <w:tcW w:w="2135" w:type="pct"/>
            <w:shd w:val="clear" w:color="auto" w:fill="DBE5F1" w:themeFill="accent1" w:themeFillTint="33"/>
            <w:tcMar>
              <w:top w:w="15" w:type="dxa"/>
              <w:left w:w="108" w:type="dxa"/>
              <w:bottom w:w="0" w:type="dxa"/>
              <w:right w:w="108" w:type="dxa"/>
            </w:tcMar>
            <w:vAlign w:val="center"/>
            <w:hideMark/>
          </w:tcPr>
          <w:p w14:paraId="273E544D" w14:textId="77777777" w:rsidR="00994640" w:rsidRPr="00DA3B95" w:rsidRDefault="00994640" w:rsidP="1BB93F56">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14:paraId="1D34CC8A" w14:textId="77777777" w:rsidR="00994640" w:rsidRPr="00DA3B95" w:rsidRDefault="00994640" w:rsidP="1BB93F56">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14:paraId="0D979750" w14:textId="77777777" w:rsidR="00994640" w:rsidRPr="00DA3B95" w:rsidRDefault="00994640" w:rsidP="1BB93F56">
            <w:pPr>
              <w:pStyle w:val="Tableheader"/>
            </w:pPr>
            <w:r w:rsidRPr="00DA3B95">
              <w:t>Výsledok</w:t>
            </w:r>
          </w:p>
        </w:tc>
      </w:tr>
      <w:tr w:rsidR="00994640" w:rsidRPr="00DA3B95" w14:paraId="0CC86D9A"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3AB7E43B" w14:textId="77777777" w:rsidR="00994640" w:rsidRPr="00A66E92" w:rsidRDefault="00994640" w:rsidP="65779025">
            <w:r w:rsidRPr="00A66E92">
              <w:t xml:space="preserve">Zvýšiť dynamiku a prínosnosť dátového hospodárstva </w:t>
            </w:r>
          </w:p>
          <w:p w14:paraId="3BBB7071" w14:textId="77777777" w:rsidR="00994640" w:rsidRPr="00DA3B95" w:rsidRDefault="00994640" w:rsidP="00361715"/>
        </w:tc>
        <w:tc>
          <w:tcPr>
            <w:tcW w:w="2153" w:type="pct"/>
            <w:shd w:val="clear" w:color="auto" w:fill="FFFFFF" w:themeFill="background1"/>
            <w:tcMar>
              <w:top w:w="15" w:type="dxa"/>
              <w:left w:w="108" w:type="dxa"/>
              <w:bottom w:w="0" w:type="dxa"/>
              <w:right w:w="108" w:type="dxa"/>
            </w:tcMar>
          </w:tcPr>
          <w:p w14:paraId="20D5840E" w14:textId="6D8ACFE0" w:rsidR="00994640" w:rsidRPr="00DA3B95" w:rsidRDefault="00994640" w:rsidP="1BB93F56">
            <w:r>
              <w:t xml:space="preserve">Počet stiahnutí otvorených údajov ročne </w:t>
            </w:r>
          </w:p>
        </w:tc>
        <w:tc>
          <w:tcPr>
            <w:tcW w:w="712" w:type="pct"/>
            <w:shd w:val="clear" w:color="auto" w:fill="FFFFFF" w:themeFill="background1"/>
            <w:tcMar>
              <w:top w:w="15" w:type="dxa"/>
              <w:left w:w="108" w:type="dxa"/>
              <w:bottom w:w="0" w:type="dxa"/>
              <w:right w:w="108" w:type="dxa"/>
            </w:tcMar>
          </w:tcPr>
          <w:p w14:paraId="3A37E13B" w14:textId="77777777" w:rsidR="00994640" w:rsidRPr="00DA3B95" w:rsidRDefault="00994640" w:rsidP="65779025">
            <w:r>
              <w:t>950 000</w:t>
            </w:r>
          </w:p>
        </w:tc>
      </w:tr>
      <w:tr w:rsidR="00994640" w:rsidRPr="00DA3B95" w14:paraId="746CFBE9" w14:textId="77777777" w:rsidTr="65779025">
        <w:trPr>
          <w:trHeight w:val="613"/>
        </w:trPr>
        <w:tc>
          <w:tcPr>
            <w:tcW w:w="2135" w:type="pct"/>
            <w:vMerge/>
            <w:shd w:val="clear" w:color="auto" w:fill="FFFFFF" w:themeFill="background1"/>
            <w:tcMar>
              <w:top w:w="15" w:type="dxa"/>
              <w:left w:w="108" w:type="dxa"/>
              <w:bottom w:w="0" w:type="dxa"/>
              <w:right w:w="108" w:type="dxa"/>
            </w:tcMar>
          </w:tcPr>
          <w:p w14:paraId="00216645" w14:textId="77777777" w:rsidR="00994640" w:rsidRDefault="00994640" w:rsidP="00361715"/>
        </w:tc>
        <w:tc>
          <w:tcPr>
            <w:tcW w:w="2153" w:type="pct"/>
            <w:shd w:val="clear" w:color="auto" w:fill="FFFFFF" w:themeFill="background1"/>
            <w:tcMar>
              <w:top w:w="15" w:type="dxa"/>
              <w:left w:w="108" w:type="dxa"/>
              <w:bottom w:w="0" w:type="dxa"/>
              <w:right w:w="108" w:type="dxa"/>
            </w:tcMar>
          </w:tcPr>
          <w:p w14:paraId="1C5D16D2" w14:textId="01A84494" w:rsidR="00994640" w:rsidRDefault="00994640" w:rsidP="1BB93F56">
            <w:r>
              <w:t>Počet aplikácií, ktoré kreatívne využívajú otvorené údaje</w:t>
            </w:r>
          </w:p>
        </w:tc>
        <w:tc>
          <w:tcPr>
            <w:tcW w:w="712" w:type="pct"/>
            <w:shd w:val="clear" w:color="auto" w:fill="FFFFFF" w:themeFill="background1"/>
            <w:tcMar>
              <w:top w:w="15" w:type="dxa"/>
              <w:left w:w="108" w:type="dxa"/>
              <w:bottom w:w="0" w:type="dxa"/>
              <w:right w:w="108" w:type="dxa"/>
            </w:tcMar>
          </w:tcPr>
          <w:p w14:paraId="3A414125" w14:textId="77777777" w:rsidR="00994640" w:rsidRPr="00DA3B95" w:rsidRDefault="00994640" w:rsidP="65779025">
            <w:r>
              <w:t>200</w:t>
            </w:r>
          </w:p>
        </w:tc>
      </w:tr>
      <w:tr w:rsidR="00EF7494" w:rsidRPr="00DA3B95" w14:paraId="711D0B01"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540989BD" w14:textId="77777777" w:rsidR="00EF7494" w:rsidRDefault="00EF7494" w:rsidP="1BB93F56">
            <w:r>
              <w:t>Zlepšiť zapojenie Slovenska do jednotného digitálneho trhu (DSM)</w:t>
            </w:r>
          </w:p>
          <w:p w14:paraId="140900D3" w14:textId="0B967E10" w:rsidR="00EF7494" w:rsidRDefault="00EF7494" w:rsidP="00361715"/>
        </w:tc>
        <w:tc>
          <w:tcPr>
            <w:tcW w:w="2153" w:type="pct"/>
            <w:shd w:val="clear" w:color="auto" w:fill="FFFFFF" w:themeFill="background1"/>
            <w:tcMar>
              <w:top w:w="15" w:type="dxa"/>
              <w:left w:w="108" w:type="dxa"/>
              <w:bottom w:w="0" w:type="dxa"/>
              <w:right w:w="108" w:type="dxa"/>
            </w:tcMar>
          </w:tcPr>
          <w:p w14:paraId="387156C6" w14:textId="5BCA67AC" w:rsidR="00EF7494" w:rsidRDefault="00EF7494" w:rsidP="65779025">
            <w:r>
              <w:t>Podiel datasetov dostupných v anglickom jazyku</w:t>
            </w:r>
          </w:p>
        </w:tc>
        <w:tc>
          <w:tcPr>
            <w:tcW w:w="712" w:type="pct"/>
            <w:shd w:val="clear" w:color="auto" w:fill="FFFFFF" w:themeFill="background1"/>
            <w:tcMar>
              <w:top w:w="15" w:type="dxa"/>
              <w:left w:w="108" w:type="dxa"/>
              <w:bottom w:w="0" w:type="dxa"/>
              <w:right w:w="108" w:type="dxa"/>
            </w:tcMar>
          </w:tcPr>
          <w:p w14:paraId="6F1AC5A4" w14:textId="43B0A35E" w:rsidR="00EF7494" w:rsidRDefault="00EF7494" w:rsidP="1BB93F56">
            <w:r>
              <w:t>30 %</w:t>
            </w:r>
          </w:p>
        </w:tc>
      </w:tr>
      <w:tr w:rsidR="00EF7494" w:rsidRPr="00DA3B95" w14:paraId="2853CB11" w14:textId="77777777" w:rsidTr="65779025">
        <w:trPr>
          <w:trHeight w:val="613"/>
        </w:trPr>
        <w:tc>
          <w:tcPr>
            <w:tcW w:w="2135" w:type="pct"/>
            <w:vMerge/>
            <w:shd w:val="clear" w:color="auto" w:fill="FFFFFF" w:themeFill="background1"/>
            <w:tcMar>
              <w:top w:w="15" w:type="dxa"/>
              <w:left w:w="108" w:type="dxa"/>
              <w:bottom w:w="0" w:type="dxa"/>
              <w:right w:w="108" w:type="dxa"/>
            </w:tcMar>
          </w:tcPr>
          <w:p w14:paraId="4B6E79F6" w14:textId="47ADB5E0" w:rsidR="00EF7494" w:rsidRDefault="00EF7494" w:rsidP="00361715"/>
        </w:tc>
        <w:tc>
          <w:tcPr>
            <w:tcW w:w="2153" w:type="pct"/>
            <w:shd w:val="clear" w:color="auto" w:fill="FFFFFF" w:themeFill="background1"/>
            <w:tcMar>
              <w:top w:w="15" w:type="dxa"/>
              <w:left w:w="108" w:type="dxa"/>
              <w:bottom w:w="0" w:type="dxa"/>
              <w:right w:w="108" w:type="dxa"/>
            </w:tcMar>
          </w:tcPr>
          <w:p w14:paraId="6849A862" w14:textId="06E660D0" w:rsidR="00EF7494" w:rsidRDefault="00EF7494" w:rsidP="65779025">
            <w:r>
              <w:t>Katalóg</w:t>
            </w:r>
            <w:r w:rsidRPr="65779025">
              <w:t xml:space="preserve"> </w:t>
            </w:r>
            <w:r>
              <w:t>datasetov</w:t>
            </w:r>
            <w:r w:rsidRPr="65779025">
              <w:t xml:space="preserve"> </w:t>
            </w:r>
            <w:r>
              <w:t>predložený v anglickom jazyku</w:t>
            </w:r>
          </w:p>
        </w:tc>
        <w:tc>
          <w:tcPr>
            <w:tcW w:w="712" w:type="pct"/>
            <w:shd w:val="clear" w:color="auto" w:fill="FFFFFF" w:themeFill="background1"/>
            <w:tcMar>
              <w:top w:w="15" w:type="dxa"/>
              <w:left w:w="108" w:type="dxa"/>
              <w:bottom w:w="0" w:type="dxa"/>
              <w:right w:w="108" w:type="dxa"/>
            </w:tcMar>
          </w:tcPr>
          <w:p w14:paraId="6CCDA585" w14:textId="3C745B10" w:rsidR="00EF7494" w:rsidRDefault="00EF7494" w:rsidP="1BB93F56">
            <w:r>
              <w:t>100 %</w:t>
            </w:r>
          </w:p>
        </w:tc>
      </w:tr>
    </w:tbl>
    <w:p w14:paraId="233FBDEE" w14:textId="48F2E1BC" w:rsidR="00B26619" w:rsidRDefault="00B26619" w:rsidP="00230A27">
      <w:pPr>
        <w:pStyle w:val="Tableheader"/>
      </w:pPr>
      <w:r>
        <w:t>Počet stiahnutí otvorených údajov</w:t>
      </w:r>
    </w:p>
    <w:p w14:paraId="64DC87A1" w14:textId="739B998A" w:rsidR="00B26619" w:rsidRDefault="00B26619" w:rsidP="65779025">
      <w:r>
        <w:t xml:space="preserve">Ide o stiahnutie datasetov cez katalóg otvorených </w:t>
      </w:r>
      <w:r w:rsidR="00D661DC">
        <w:t>údajov</w:t>
      </w:r>
      <w:r>
        <w:t xml:space="preserve"> aplikáciami alebo používateľmi, evidované na platforme pre otvorené údaje.</w:t>
      </w:r>
    </w:p>
    <w:p w14:paraId="04ED2297" w14:textId="2FBFCB3A" w:rsidR="00185086" w:rsidRDefault="00185086" w:rsidP="00230A27">
      <w:pPr>
        <w:pStyle w:val="Tableheader"/>
      </w:pPr>
      <w:r w:rsidRPr="005644AF">
        <w:t>Počet aplikácií, ktoré kreatívne využívajú otvorené údaje</w:t>
      </w:r>
    </w:p>
    <w:p w14:paraId="28751A88" w14:textId="7E33BE0B" w:rsidR="00E35A5E" w:rsidRDefault="00E35A5E" w:rsidP="00A66E92">
      <w:r>
        <w:t xml:space="preserve">Aplikácia </w:t>
      </w:r>
      <w:r w:rsidR="00D661DC">
        <w:t xml:space="preserve">počítaná v prípade, ak </w:t>
      </w:r>
      <w:r>
        <w:t>je registrovaná na platforme data.gov.sk a pre svoju funkčnosť využíva  dostupné údaje verejnej správy cez centrálny katalóg.</w:t>
      </w:r>
    </w:p>
    <w:p w14:paraId="7350D1E8" w14:textId="0A338F76" w:rsidR="00A67C65" w:rsidRDefault="006E05BD">
      <w:pPr>
        <w:pStyle w:val="Nadpis2"/>
      </w:pPr>
      <w:bookmarkStart w:id="363" w:name="_Toc478501418"/>
      <w:bookmarkStart w:id="364" w:name="_Toc478501419"/>
      <w:bookmarkStart w:id="365" w:name="_Toc478501428"/>
      <w:bookmarkStart w:id="366" w:name="_Toc478501432"/>
      <w:bookmarkStart w:id="367" w:name="_Toc478501441"/>
      <w:bookmarkStart w:id="368" w:name="_Toc468230868"/>
      <w:bookmarkStart w:id="369" w:name="_Toc468231067"/>
      <w:bookmarkStart w:id="370" w:name="_Toc468254113"/>
      <w:bookmarkStart w:id="371" w:name="_Toc468278864"/>
      <w:bookmarkStart w:id="372" w:name="_Toc468279924"/>
      <w:bookmarkStart w:id="373" w:name="_Toc468281495"/>
      <w:bookmarkStart w:id="374" w:name="_Toc468288985"/>
      <w:bookmarkStart w:id="375" w:name="_Toc468230869"/>
      <w:bookmarkStart w:id="376" w:name="_Toc468231068"/>
      <w:bookmarkStart w:id="377" w:name="_Toc468254114"/>
      <w:bookmarkStart w:id="378" w:name="_Toc468278865"/>
      <w:bookmarkStart w:id="379" w:name="_Toc468279925"/>
      <w:bookmarkStart w:id="380" w:name="_Toc468281496"/>
      <w:bookmarkStart w:id="381" w:name="_Toc468288986"/>
      <w:bookmarkStart w:id="382" w:name="_Toc468230870"/>
      <w:bookmarkStart w:id="383" w:name="_Toc468231069"/>
      <w:bookmarkStart w:id="384" w:name="_Toc468254115"/>
      <w:bookmarkStart w:id="385" w:name="_Toc468278866"/>
      <w:bookmarkStart w:id="386" w:name="_Toc468279926"/>
      <w:bookmarkStart w:id="387" w:name="_Toc468281497"/>
      <w:bookmarkStart w:id="388" w:name="_Toc468288987"/>
      <w:bookmarkStart w:id="389" w:name="_Toc468230882"/>
      <w:bookmarkStart w:id="390" w:name="_Toc468231081"/>
      <w:bookmarkStart w:id="391" w:name="_Toc468254127"/>
      <w:bookmarkStart w:id="392" w:name="_Toc468278878"/>
      <w:bookmarkStart w:id="393" w:name="_Toc468279938"/>
      <w:bookmarkStart w:id="394" w:name="_Toc468281509"/>
      <w:bookmarkStart w:id="395" w:name="_Toc468288999"/>
      <w:bookmarkStart w:id="396" w:name="_Toc468230887"/>
      <w:bookmarkStart w:id="397" w:name="_Toc468231086"/>
      <w:bookmarkStart w:id="398" w:name="_Toc468254132"/>
      <w:bookmarkStart w:id="399" w:name="_Toc468278883"/>
      <w:bookmarkStart w:id="400" w:name="_Toc468279943"/>
      <w:bookmarkStart w:id="401" w:name="_Toc468281514"/>
      <w:bookmarkStart w:id="402" w:name="_Toc468289004"/>
      <w:bookmarkStart w:id="403" w:name="_Toc468230888"/>
      <w:bookmarkStart w:id="404" w:name="_Toc468231087"/>
      <w:bookmarkStart w:id="405" w:name="_Toc468254133"/>
      <w:bookmarkStart w:id="406" w:name="_Toc468278884"/>
      <w:bookmarkStart w:id="407" w:name="_Toc468279944"/>
      <w:bookmarkStart w:id="408" w:name="_Toc468281515"/>
      <w:bookmarkStart w:id="409" w:name="_Toc468289005"/>
      <w:bookmarkStart w:id="410" w:name="_Toc468230889"/>
      <w:bookmarkStart w:id="411" w:name="_Toc468231088"/>
      <w:bookmarkStart w:id="412" w:name="_Toc468254134"/>
      <w:bookmarkStart w:id="413" w:name="_Toc468278885"/>
      <w:bookmarkStart w:id="414" w:name="_Toc468279945"/>
      <w:bookmarkStart w:id="415" w:name="_Toc468281516"/>
      <w:bookmarkStart w:id="416" w:name="_Toc468289006"/>
      <w:bookmarkStart w:id="417" w:name="_Toc468230890"/>
      <w:bookmarkStart w:id="418" w:name="_Toc468231089"/>
      <w:bookmarkStart w:id="419" w:name="_Toc468254135"/>
      <w:bookmarkStart w:id="420" w:name="_Toc468278886"/>
      <w:bookmarkStart w:id="421" w:name="_Toc468279946"/>
      <w:bookmarkStart w:id="422" w:name="_Toc468281517"/>
      <w:bookmarkStart w:id="423" w:name="_Toc468289007"/>
      <w:bookmarkStart w:id="424" w:name="_Toc468230895"/>
      <w:bookmarkStart w:id="425" w:name="_Toc468231094"/>
      <w:bookmarkStart w:id="426" w:name="_Toc468254140"/>
      <w:bookmarkStart w:id="427" w:name="_Toc468278891"/>
      <w:bookmarkStart w:id="428" w:name="_Toc468279951"/>
      <w:bookmarkStart w:id="429" w:name="_Toc468281522"/>
      <w:bookmarkStart w:id="430" w:name="_Toc468289012"/>
      <w:bookmarkStart w:id="431" w:name="_Toc495334361"/>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t>Dotknuté subjekty</w:t>
      </w:r>
      <w:r w:rsidRPr="00DA3B95">
        <w:t xml:space="preserve"> </w:t>
      </w:r>
      <w:r w:rsidR="00CA7DED" w:rsidRPr="00DA3B95">
        <w:t>a ich záujmy</w:t>
      </w:r>
      <w:bookmarkEnd w:id="431"/>
    </w:p>
    <w:p w14:paraId="5947D881" w14:textId="1751F750" w:rsidR="00A67C65" w:rsidRDefault="00A67C65" w:rsidP="00A67C65">
      <w:r w:rsidRPr="00FD7FAB">
        <w:t xml:space="preserve">V tejto časti </w:t>
      </w:r>
      <w:r>
        <w:t>sú</w:t>
      </w:r>
      <w:r w:rsidRPr="00FD7FAB">
        <w:t xml:space="preserve"> </w:t>
      </w:r>
      <w:r>
        <w:t>identifikované</w:t>
      </w:r>
      <w:r w:rsidRPr="00FD7FAB">
        <w:t xml:space="preserve"> </w:t>
      </w:r>
      <w:r>
        <w:t>d</w:t>
      </w:r>
      <w:r w:rsidRPr="006E05BD">
        <w:t>otknuté subjekty</w:t>
      </w:r>
      <w:r w:rsidRPr="00FD7FAB">
        <w:t xml:space="preserve">, ktorých sa daná strategická priorita (alebo jej časť) týka a ich relevantné </w:t>
      </w:r>
      <w:r>
        <w:t>záujmy</w:t>
      </w:r>
      <w:r w:rsidR="0085457B">
        <w:t>.</w:t>
      </w:r>
    </w:p>
    <w:p w14:paraId="3449A355" w14:textId="77777777" w:rsidR="00A67C65" w:rsidRDefault="00A67C65" w:rsidP="00A67C65">
      <w:r>
        <w:t>Štúdia otvorených dát (The</w:t>
      </w:r>
      <w:r w:rsidRPr="65779025">
        <w:t xml:space="preserve"> </w:t>
      </w:r>
      <w:r>
        <w:t>Open</w:t>
      </w:r>
      <w:r w:rsidRPr="65779025">
        <w:t xml:space="preserve"> </w:t>
      </w:r>
      <w:r>
        <w:t>Data Study (2010)) zistila, že na úspešnú implementáciu programu otvorených dát verejnej správy (OGD) sú nevyhnutné tri kľúčové skupiny stakeholderov, alebo inak povedané tri vrstvy spoločnosti:</w:t>
      </w:r>
    </w:p>
    <w:p w14:paraId="080BBEE3" w14:textId="77777777" w:rsidR="00A67C65" w:rsidRPr="00A67C65" w:rsidRDefault="00A67C65" w:rsidP="00A67C65">
      <w:pPr>
        <w:pStyle w:val="Bullet"/>
      </w:pPr>
      <w:r w:rsidRPr="00A67C65">
        <w:t>Vplyvná a aktívna občianska spoločnosť, ktorá vytvára tlak zdola na zmenu tradičných postupov informovania verejnosti a vytvára inovatívne služby, produkty a webové stránky, ktoré ukazujú spôsob využitia OGD.</w:t>
      </w:r>
    </w:p>
    <w:p w14:paraId="45A6B71F" w14:textId="77777777" w:rsidR="00A67C65" w:rsidRPr="00A67C65" w:rsidRDefault="00A67C65" w:rsidP="00A67C65">
      <w:pPr>
        <w:pStyle w:val="Bullet"/>
      </w:pPr>
      <w:r w:rsidRPr="00A67C65">
        <w:t>Zamestnanci verejnej správy, ktorí vnímajú OGD ako spôsob zvýšenia efektivity a transparentnosti, predstavujú strednú vrstvu.</w:t>
      </w:r>
    </w:p>
    <w:p w14:paraId="27CC03FE" w14:textId="77777777" w:rsidR="00A67C65" w:rsidRPr="00A67C65" w:rsidRDefault="00A67C65" w:rsidP="00A67C65">
      <w:pPr>
        <w:pStyle w:val="Bullet"/>
      </w:pPr>
      <w:r w:rsidRPr="00A67C65">
        <w:t>Vysoko postavení politickí lídri ako ministri tvoria tretiu vrstvu a tvoria víziu otvoreného vládnutia.</w:t>
      </w:r>
    </w:p>
    <w:p w14:paraId="58C1F80C" w14:textId="5960D3B3" w:rsidR="00A67C65" w:rsidRDefault="00A67C65" w:rsidP="00A67C65">
      <w:r>
        <w:t>Ako v rámci spomenutej štúdie odpozoroval Sir Tim</w:t>
      </w:r>
      <w:r w:rsidRPr="65779025">
        <w:t xml:space="preserve"> </w:t>
      </w:r>
      <w:r>
        <w:t>Berners-Lee</w:t>
      </w:r>
      <w:r w:rsidRPr="65779025">
        <w:t xml:space="preserve">: </w:t>
      </w:r>
      <w:r w:rsidRPr="00AB646A">
        <w:rPr>
          <w:i/>
          <w:iCs/>
        </w:rPr>
        <w:t>„Úspešná realizácia OGD musí začať zhora, v strede aj zospodu!”</w:t>
      </w:r>
      <w:r>
        <w:t xml:space="preserve"> Tento prístup je všeobecne označovaný za trojstupňový prístup implementácie OGD a zahŕňa angažovanie sa všetkých vrstiev </w:t>
      </w:r>
      <w:r w:rsidR="0009669C">
        <w:t>dotknutých subjektov.</w:t>
      </w:r>
    </w:p>
    <w:p w14:paraId="30996431" w14:textId="70B00190" w:rsidR="00A67C65" w:rsidRDefault="00A67C65" w:rsidP="00A67C65">
      <w:pPr>
        <w:pStyle w:val="Tableheader"/>
      </w:pPr>
      <w:r w:rsidRPr="00DA3B95">
        <w:t>Úrad podpredsedu vlády SR pre informatizáciu a investície</w:t>
      </w:r>
    </w:p>
    <w:p w14:paraId="2F78CB7B" w14:textId="220EA2C2" w:rsidR="0009669C" w:rsidRDefault="0009669C" w:rsidP="0009669C">
      <w:pPr>
        <w:pStyle w:val="Bullet"/>
      </w:pPr>
      <w:r w:rsidRPr="00A67C65">
        <w:t>Mať politický mandát, právnu a odbornú kompetenciu (v oblasti licencií, legislatívy, technológií a dátových analýz) riešiť problémy a spory pri publikovaní otvorených dát, napríklad v oblasti licencií</w:t>
      </w:r>
      <w:r>
        <w:t xml:space="preserve"> alebo platnosti dát</w:t>
      </w:r>
      <w:r w:rsidR="00854B38">
        <w:t>.</w:t>
      </w:r>
    </w:p>
    <w:p w14:paraId="7624BB12" w14:textId="2686C292" w:rsidR="00854B38" w:rsidRDefault="00A67C65" w:rsidP="65779025">
      <w:pPr>
        <w:pStyle w:val="Bullet"/>
      </w:pPr>
      <w:r w:rsidRPr="00A67C65">
        <w:t>Zabezpečiť vysoký počet užitočných datasetov otvorených dát vo vysokej kvalite, ktorú budú intenzívne využívané inovatívnymi podnikmi a</w:t>
      </w:r>
      <w:r w:rsidR="00854B38">
        <w:t> </w:t>
      </w:r>
      <w:r w:rsidRPr="00A67C65">
        <w:t>komunitami</w:t>
      </w:r>
      <w:r w:rsidR="00854B38">
        <w:t xml:space="preserve"> (rast dátového hospodárstva).</w:t>
      </w:r>
    </w:p>
    <w:p w14:paraId="7CB8F560" w14:textId="77777777" w:rsidR="00D36027" w:rsidRDefault="00A67C65" w:rsidP="00A67C65">
      <w:pPr>
        <w:pStyle w:val="Bullet"/>
      </w:pPr>
      <w:r w:rsidRPr="00A67C65">
        <w:t xml:space="preserve">Efektívne vykonávať dohľad nad zverejňovaním otvorených dát a dodržiavaním </w:t>
      </w:r>
      <w:r w:rsidR="0009669C">
        <w:t>štandardov a najlepších praktík</w:t>
      </w:r>
      <w:r w:rsidR="00450B0B">
        <w:t xml:space="preserve"> s podporou Centrálneho modelu údajov VS.</w:t>
      </w:r>
    </w:p>
    <w:p w14:paraId="73949B4A" w14:textId="0D5CBD61" w:rsidR="00A67C65" w:rsidRDefault="00D36027" w:rsidP="00A67C65">
      <w:pPr>
        <w:pStyle w:val="Bullet"/>
      </w:pPr>
      <w:r>
        <w:t>Zodpoved</w:t>
      </w:r>
      <w:r w:rsidR="00D5181B">
        <w:t>ať</w:t>
      </w:r>
      <w:r>
        <w:t xml:space="preserve"> za plnenie stanovených cieľov v tomto dokumente</w:t>
      </w:r>
    </w:p>
    <w:p w14:paraId="0AA5F7CD" w14:textId="77777777" w:rsidR="00A67C65" w:rsidRPr="00DF79C0" w:rsidRDefault="00A67C65" w:rsidP="00A67C65">
      <w:pPr>
        <w:pStyle w:val="Tableheader"/>
      </w:pPr>
      <w:r>
        <w:t>Úrad splnomocnenca vlády pre rozvoj otvorenej spoločnosti</w:t>
      </w:r>
    </w:p>
    <w:p w14:paraId="039A6BA0" w14:textId="312033B1" w:rsidR="00854B38" w:rsidRDefault="00854B38" w:rsidP="65779025">
      <w:pPr>
        <w:pStyle w:val="Bullet"/>
      </w:pPr>
      <w:r>
        <w:t>Stimulovať rozvoj inovatívnej, aktívnej a participatívnej občianskej spoločnosti, ktorá používa otvorené údaje.</w:t>
      </w:r>
    </w:p>
    <w:p w14:paraId="4E22C206" w14:textId="0DC2C208" w:rsidR="00A67C65" w:rsidRDefault="00A67C65" w:rsidP="65779025">
      <w:pPr>
        <w:pStyle w:val="Bullet"/>
      </w:pPr>
      <w:r>
        <w:t xml:space="preserve">Aby dochádzalo k plneniu úloh plánu iniciatívy pre otvorené vládnutie (OGP) </w:t>
      </w:r>
      <w:r w:rsidRPr="004822E0">
        <w:t>a ich koordinácii s aktivitami e-Govermentu</w:t>
      </w:r>
      <w:r w:rsidRPr="65779025">
        <w:t>.</w:t>
      </w:r>
    </w:p>
    <w:p w14:paraId="700861D4" w14:textId="77777777" w:rsidR="00A67C65" w:rsidRPr="00DA3B95" w:rsidRDefault="00A67C65" w:rsidP="00A67C65">
      <w:pPr>
        <w:pStyle w:val="Tableheader"/>
      </w:pPr>
      <w:r w:rsidRPr="00DA3B95">
        <w:t>Správca informačného programu verejnej správy</w:t>
      </w:r>
    </w:p>
    <w:p w14:paraId="495E9E8A" w14:textId="5E082D9B" w:rsidR="00A67C65" w:rsidRDefault="00A67C65" w:rsidP="00A67C65">
      <w:pPr>
        <w:pStyle w:val="Bullet"/>
      </w:pPr>
      <w:r w:rsidRPr="00DA3B95">
        <w:t>Mať možnosti pre plnenie povinnost</w:t>
      </w:r>
      <w:r>
        <w:t>í</w:t>
      </w:r>
      <w:r w:rsidRPr="00DA3B95">
        <w:t xml:space="preserve"> súvisiac</w:t>
      </w:r>
      <w:r>
        <w:t>ich</w:t>
      </w:r>
      <w:r w:rsidRPr="00DA3B95">
        <w:t xml:space="preserve"> s rolou</w:t>
      </w:r>
      <w:r w:rsidRPr="00DA3B95" w:rsidDel="00554743">
        <w:t xml:space="preserve"> </w:t>
      </w:r>
      <w:r w:rsidRPr="00DA3B95">
        <w:t>správcu informačného systému verejnej správy a poskytovateľa údajov (vrátane jasného návodu pre postup</w:t>
      </w:r>
      <w:r w:rsidR="0009669C">
        <w:t>, ako zverejňovať otvorené údaje)</w:t>
      </w:r>
      <w:r w:rsidR="003D4C62">
        <w:t>,</w:t>
      </w:r>
    </w:p>
    <w:p w14:paraId="7ACA7B02" w14:textId="3007F698" w:rsidR="003D4C62" w:rsidRDefault="003D4C62" w:rsidP="00A67C65">
      <w:pPr>
        <w:pStyle w:val="Bullet"/>
      </w:pPr>
      <w:r>
        <w:t>Mať k dispozícii dostatok prostriedkov a kapacít na tvorbu a publikovanie kvalitných údajov.</w:t>
      </w:r>
    </w:p>
    <w:p w14:paraId="2455B6DC" w14:textId="117ED283" w:rsidR="00A67C65" w:rsidRPr="00FD7FAB" w:rsidRDefault="00A67C65" w:rsidP="00A67C65">
      <w:pPr>
        <w:pStyle w:val="Tableheader"/>
      </w:pPr>
      <w:r>
        <w:t>Ministerstvá, samospráva a ďalšie štátne organizácie</w:t>
      </w:r>
    </w:p>
    <w:p w14:paraId="1C151BD6" w14:textId="44A4CB91" w:rsidR="00A73B51" w:rsidRPr="00A67C65" w:rsidRDefault="00A73B51" w:rsidP="00A73B51">
      <w:pPr>
        <w:pStyle w:val="Bullet"/>
      </w:pPr>
      <w:r w:rsidRPr="00A67C65">
        <w:t>Získavať konštruktívnu spätnú väzbu od verejnosti a neziskového sektora</w:t>
      </w:r>
      <w:r w:rsidR="00854B38">
        <w:t>.</w:t>
      </w:r>
    </w:p>
    <w:p w14:paraId="70D9A96C" w14:textId="012265CD" w:rsidR="00A73B51" w:rsidRDefault="00A73B51" w:rsidP="00A73B51">
      <w:pPr>
        <w:pStyle w:val="Bullet"/>
      </w:pPr>
      <w:r w:rsidRPr="00A67C65">
        <w:t>Legitimizovať pred verejnosťou svoje rozhodnutia a schopnosť zavádz</w:t>
      </w:r>
      <w:r>
        <w:t>ať pozitívne opatrenia do praxe</w:t>
      </w:r>
      <w:r w:rsidR="00854B38">
        <w:t>.</w:t>
      </w:r>
    </w:p>
    <w:p w14:paraId="0754C8E0" w14:textId="100980D7" w:rsidR="00A67C65" w:rsidRPr="00A67C65" w:rsidRDefault="00A67C65" w:rsidP="00A67C65">
      <w:pPr>
        <w:pStyle w:val="Bullet"/>
      </w:pPr>
      <w:r w:rsidRPr="00A67C65">
        <w:t>Zaviesť princípy štátu, fungujúceho na základe využívania dát v</w:t>
      </w:r>
      <w:r w:rsidR="00854B38">
        <w:t> </w:t>
      </w:r>
      <w:r w:rsidRPr="00A67C65">
        <w:t>praxi</w:t>
      </w:r>
      <w:r w:rsidR="00854B38">
        <w:t>.</w:t>
      </w:r>
    </w:p>
    <w:p w14:paraId="5AAB00A1" w14:textId="57A07A27" w:rsidR="00A67C65" w:rsidRPr="00A67C65" w:rsidRDefault="00A67C65" w:rsidP="00A67C65">
      <w:pPr>
        <w:pStyle w:val="Bullet"/>
      </w:pPr>
      <w:r w:rsidRPr="00A67C65">
        <w:t>Vykonávať dohľad nad efektívnosťou opatrení</w:t>
      </w:r>
      <w:r w:rsidR="00854B38">
        <w:t>.</w:t>
      </w:r>
    </w:p>
    <w:p w14:paraId="6D4416B9" w14:textId="07E079A3" w:rsidR="00A67C65" w:rsidRPr="00A67C65" w:rsidRDefault="00A67C65" w:rsidP="00A67C65">
      <w:pPr>
        <w:pStyle w:val="Bullet"/>
      </w:pPr>
      <w:r w:rsidRPr="00A67C65">
        <w:t>Mať kontrolu nad efektívnosťou vynakladaných zdrojov a</w:t>
      </w:r>
      <w:r w:rsidR="00854B38">
        <w:t> </w:t>
      </w:r>
      <w:r w:rsidRPr="00A67C65">
        <w:t>investícií</w:t>
      </w:r>
      <w:r w:rsidR="00854B38">
        <w:t>.</w:t>
      </w:r>
    </w:p>
    <w:p w14:paraId="010646A2" w14:textId="685CB1BD" w:rsidR="0009669C" w:rsidRPr="00A67C65" w:rsidRDefault="0009669C" w:rsidP="0009669C">
      <w:pPr>
        <w:pStyle w:val="Bullet"/>
      </w:pPr>
      <w:r w:rsidRPr="00A67C65">
        <w:t xml:space="preserve">Efektívne plniť povinnosti vyplývajúce </w:t>
      </w:r>
      <w:r w:rsidR="00196C62">
        <w:t>z všeobecne záväzných právnych predpisov</w:t>
      </w:r>
      <w:r w:rsidR="00BD3A00">
        <w:t xml:space="preserve"> </w:t>
      </w:r>
      <w:r w:rsidR="00196C62">
        <w:t>(napr</w:t>
      </w:r>
      <w:r w:rsidR="00BD3A00">
        <w:t>íklad</w:t>
      </w:r>
      <w:r w:rsidR="00196C62">
        <w:t xml:space="preserve"> z</w:t>
      </w:r>
      <w:r w:rsidRPr="00A67C65">
        <w:t>ákon o slobodnom prístupe k</w:t>
      </w:r>
      <w:r w:rsidR="00196C62">
        <w:t> </w:t>
      </w:r>
      <w:r w:rsidRPr="00A67C65">
        <w:t>informáciám</w:t>
      </w:r>
      <w:r w:rsidR="00854B38">
        <w:t xml:space="preserve"> </w:t>
      </w:r>
      <w:r w:rsidR="00196C62">
        <w:t>či príslušných európskych nariadení)</w:t>
      </w:r>
      <w:r w:rsidRPr="00A67C65">
        <w:t>.</w:t>
      </w:r>
    </w:p>
    <w:p w14:paraId="52B14ED3" w14:textId="415BEABA" w:rsidR="00D5181B" w:rsidRPr="00A67C65" w:rsidRDefault="00D5181B" w:rsidP="0009669C">
      <w:pPr>
        <w:pStyle w:val="Bullet"/>
      </w:pPr>
      <w:r>
        <w:t>Mať k dispozícii dostatok prostriedkov a kapacít na tvorbu a publikovanie kvalitných údajov.</w:t>
      </w:r>
    </w:p>
    <w:p w14:paraId="1CE9C284" w14:textId="62FAA687" w:rsidR="00A67C65" w:rsidRPr="00A67C65" w:rsidRDefault="00A67C65" w:rsidP="0009669C">
      <w:pPr>
        <w:pStyle w:val="Tableheader"/>
      </w:pPr>
      <w:r>
        <w:t>Úrad vlády SR</w:t>
      </w:r>
      <w:r w:rsidR="00E45B0B">
        <w:t xml:space="preserve"> a NASES</w:t>
      </w:r>
    </w:p>
    <w:p w14:paraId="4ED80C5B" w14:textId="16F8DFAC" w:rsidR="00A67C65" w:rsidRPr="00A67C65" w:rsidRDefault="00E45B0B" w:rsidP="00E45B0B">
      <w:pPr>
        <w:pStyle w:val="Bullet"/>
      </w:pPr>
      <w:r>
        <w:t>V</w:t>
      </w:r>
      <w:r w:rsidR="00A67C65" w:rsidRPr="00A67C65">
        <w:t>iesť centrálny katalóg otvorených dát prostredníctvom agentúry NASES</w:t>
      </w:r>
      <w:r>
        <w:t xml:space="preserve"> a prevádzkovať centrálne komponenty platformy otvorených dát.</w:t>
      </w:r>
    </w:p>
    <w:p w14:paraId="5046BA5C" w14:textId="116DF563" w:rsidR="00E45B0B" w:rsidRPr="00A67C65" w:rsidRDefault="00E45B0B" w:rsidP="00E45B0B">
      <w:pPr>
        <w:pStyle w:val="Bullet"/>
      </w:pPr>
      <w:r>
        <w:t>Vytvoriť inovatívnu komunitu pracujúcu s otvorenými údajmi</w:t>
      </w:r>
      <w:r w:rsidR="00A67C65" w:rsidRPr="00A67C65">
        <w:t>.</w:t>
      </w:r>
    </w:p>
    <w:p w14:paraId="66DFBC61" w14:textId="77777777" w:rsidR="00A67C65" w:rsidRDefault="00A67C65" w:rsidP="00A67C65">
      <w:pPr>
        <w:pStyle w:val="Tableheader"/>
      </w:pPr>
      <w:r>
        <w:t>Verejnosť</w:t>
      </w:r>
    </w:p>
    <w:p w14:paraId="18C4A82B" w14:textId="63B0A0A0" w:rsidR="003D4C62" w:rsidRDefault="003D4C62" w:rsidP="0009669C">
      <w:pPr>
        <w:pStyle w:val="Bullet"/>
      </w:pPr>
      <w:r>
        <w:t>Mať zabezpečenú ochranu súkromia,</w:t>
      </w:r>
    </w:p>
    <w:p w14:paraId="39593112" w14:textId="355CC3AF" w:rsidR="0009669C" w:rsidRPr="00A67C65" w:rsidRDefault="0009669C" w:rsidP="0009669C">
      <w:pPr>
        <w:pStyle w:val="Bullet"/>
      </w:pPr>
      <w:r w:rsidRPr="00A67C65">
        <w:t>Mať jednoduchý, zrozumiteľný a centrálny prístup ku všetkým otvoreným dátam verejnej správy a</w:t>
      </w:r>
      <w:r w:rsidR="00E45B0B">
        <w:t> </w:t>
      </w:r>
      <w:r w:rsidRPr="00A67C65">
        <w:t>samosprávy</w:t>
      </w:r>
      <w:r w:rsidR="00E45B0B">
        <w:t>.</w:t>
      </w:r>
    </w:p>
    <w:p w14:paraId="0AA2DDF9" w14:textId="251D6879" w:rsidR="0009669C" w:rsidRDefault="0009669C" w:rsidP="00A67C65">
      <w:pPr>
        <w:pStyle w:val="Bullet"/>
      </w:pPr>
      <w:r w:rsidRPr="00A67C65">
        <w:t>Efektívne aplikovať práva vyplývajúce zo Zákona o s</w:t>
      </w:r>
      <w:r>
        <w:t>lobodnom prístupe k</w:t>
      </w:r>
      <w:r w:rsidR="00E45B0B">
        <w:t> </w:t>
      </w:r>
      <w:r>
        <w:t>informáciám</w:t>
      </w:r>
      <w:r w:rsidR="00E45B0B">
        <w:t>.</w:t>
      </w:r>
    </w:p>
    <w:p w14:paraId="304AC57C" w14:textId="743DB482" w:rsidR="00A67C65" w:rsidRPr="00A67C65" w:rsidRDefault="00A67C65" w:rsidP="00A67C65">
      <w:pPr>
        <w:pStyle w:val="Bullet"/>
      </w:pPr>
      <w:r w:rsidRPr="00A67C65">
        <w:t>Zvyšovať transparentnosť vo verejnej správe a v procesoch verejného obstarávania</w:t>
      </w:r>
      <w:r w:rsidR="00E45B0B">
        <w:t>.</w:t>
      </w:r>
    </w:p>
    <w:p w14:paraId="3F86F446" w14:textId="64F88280" w:rsidR="00A67C65" w:rsidRPr="00A67C65" w:rsidRDefault="00A67C65" w:rsidP="00A67C65">
      <w:pPr>
        <w:pStyle w:val="Bullet"/>
      </w:pPr>
      <w:r w:rsidRPr="00A67C65">
        <w:t>Mať prehľad o predpokladaných dopadoch politík a</w:t>
      </w:r>
      <w:r w:rsidR="00E45B0B">
        <w:t> </w:t>
      </w:r>
      <w:r w:rsidRPr="00A67C65">
        <w:t>regulácií</w:t>
      </w:r>
      <w:r w:rsidR="00E45B0B">
        <w:t>.</w:t>
      </w:r>
    </w:p>
    <w:p w14:paraId="3755ED2F" w14:textId="2CB3450A" w:rsidR="00A67C65" w:rsidRPr="00A67C65" w:rsidRDefault="00A67C65" w:rsidP="00A67C65">
      <w:pPr>
        <w:pStyle w:val="Bullet"/>
      </w:pPr>
      <w:r w:rsidRPr="00A67C65">
        <w:t>Mať prehľad o zdôvodnení investícii vo verejnom záujme</w:t>
      </w:r>
      <w:r w:rsidR="00E45B0B">
        <w:t>.</w:t>
      </w:r>
    </w:p>
    <w:p w14:paraId="00FD25E8" w14:textId="746C509E" w:rsidR="00A67C65" w:rsidRPr="00A67C65" w:rsidRDefault="00A67C65" w:rsidP="0009669C">
      <w:pPr>
        <w:pStyle w:val="Bullet"/>
      </w:pPr>
      <w:r w:rsidRPr="00A67C65">
        <w:t>Mať prehľad o výkone verejnej správy v jednotlivých sektoroch (až na úroveň jednotlivých inštitúcií) – vrátane ratingov</w:t>
      </w:r>
      <w:r w:rsidR="00E45B0B">
        <w:t>.</w:t>
      </w:r>
    </w:p>
    <w:p w14:paraId="0AA3EB88" w14:textId="7A5DC23E" w:rsidR="00A67C65" w:rsidRPr="00A67C65" w:rsidRDefault="00A67C65" w:rsidP="65779025">
      <w:pPr>
        <w:pStyle w:val="Bullet"/>
      </w:pPr>
      <w:r w:rsidRPr="00A67C65">
        <w:t>Možnosť participatívnej účast</w:t>
      </w:r>
      <w:r w:rsidR="00E45B0B">
        <w:t>i</w:t>
      </w:r>
      <w:r w:rsidRPr="00A67C65">
        <w:t>.</w:t>
      </w:r>
    </w:p>
    <w:p w14:paraId="2E488509" w14:textId="72E4CC80" w:rsidR="220D2D6E" w:rsidRDefault="220D2D6E" w:rsidP="00230A27">
      <w:pPr>
        <w:pStyle w:val="Bullet"/>
      </w:pPr>
      <w:r>
        <w:t>Mať prístup k navrhovaným štandardom</w:t>
      </w:r>
      <w:r w:rsidR="780DF37B">
        <w:t xml:space="preserve"> </w:t>
      </w:r>
      <w:r w:rsidR="00E45B0B">
        <w:t xml:space="preserve">a definíciám schválených štandardov </w:t>
      </w:r>
      <w:r w:rsidR="780DF37B">
        <w:t>prost</w:t>
      </w:r>
      <w:r w:rsidR="31582079">
        <w:t>redníctvom zverejňovania v systéme MetaIS</w:t>
      </w:r>
      <w:r w:rsidR="00E45B0B">
        <w:t>.</w:t>
      </w:r>
    </w:p>
    <w:p w14:paraId="4D8F875D" w14:textId="77777777" w:rsidR="00A67C65" w:rsidRDefault="00A67C65" w:rsidP="00A67C65">
      <w:pPr>
        <w:pStyle w:val="Tableheader"/>
      </w:pPr>
      <w:r>
        <w:t>Občianske komunity a inovatívne komunity</w:t>
      </w:r>
    </w:p>
    <w:p w14:paraId="1648E0A7" w14:textId="77777777" w:rsidR="00A67C65" w:rsidRPr="00A67C65" w:rsidRDefault="00A67C65" w:rsidP="00A67C65">
      <w:pPr>
        <w:pStyle w:val="Bullet"/>
      </w:pPr>
      <w:r w:rsidRPr="00A67C65">
        <w:t>Okrem vyššie uvedeného, chcú mať k dispozícií kvalitné údaje v strojov čitateľnom formáte a nástroje (platformy a aplikačné rozhrania), aby mohli vytvárať aplikácie klasifikované do troch základných kategórií:</w:t>
      </w:r>
    </w:p>
    <w:p w14:paraId="04DF2B02" w14:textId="77777777" w:rsidR="00A67C65" w:rsidRDefault="00A67C65" w:rsidP="00DF43E6">
      <w:pPr>
        <w:pStyle w:val="Bullet2"/>
      </w:pPr>
      <w:r>
        <w:t>Transparentnosť a zodpovednosť, ktoré nútia verejnú správu deklarovať svoju zodpovednosť tým, že informácie a procesy budú transparentné. Projekty v tejto oblasti často smerujú k poradnej činnosti komunít a k ovplyvňovaniu politík a rozhodovania.</w:t>
      </w:r>
    </w:p>
    <w:p w14:paraId="00819205" w14:textId="77777777" w:rsidR="00A67C65" w:rsidRDefault="00A67C65" w:rsidP="00DF43E6">
      <w:pPr>
        <w:pStyle w:val="Bullet2"/>
      </w:pPr>
      <w:r>
        <w:t xml:space="preserve">Interakcia občanov a verejnej správy, ktorá uľahčuje komunikáciu a dáva jej nový rozmer, tieto projekty majú za cieľ nahradiť tradičné kanály a spôsoby komunikácie elektronickými verejnými službami, ktoré sú orientované na používateľa a poskytujú vyšší používateľský komfort. </w:t>
      </w:r>
    </w:p>
    <w:p w14:paraId="05CB7654" w14:textId="77777777" w:rsidR="00A67C65" w:rsidRDefault="00A67C65" w:rsidP="00DF43E6">
      <w:pPr>
        <w:pStyle w:val="Bullet2"/>
      </w:pPr>
      <w:r>
        <w:t>Digitálne nástroje pre každodenný život občanov, ktoré ich život uľahčujú, tieto projekty sa často orientujú na malé, ale dôležité aspekty nášho každodenného života, s cieľom poskytnúť riešenia jednoduché na použitie.</w:t>
      </w:r>
    </w:p>
    <w:p w14:paraId="698723F2" w14:textId="0A4E3B86" w:rsidR="00A67C65" w:rsidRPr="007317A1" w:rsidRDefault="00A67C65" w:rsidP="0009669C">
      <w:r>
        <w:t xml:space="preserve">Táto skupina </w:t>
      </w:r>
      <w:r w:rsidR="0009669C">
        <w:t>subjektov</w:t>
      </w:r>
      <w:r>
        <w:t xml:space="preserve"> sa považuje vždy za pionierov v oblasti rozvoja programov OGD, hlavne vďaka implementácií pilotných projektov preukazujúcich úžitok zo zverejňovania otvorených dát. Odporúča sa tiež orientovať na vytváranie takzvaných verejno-komunitných partnerstiev, ktoré budú experimentovať s novými typmi spolupráce medzi týmito veľmi rozdielne fungujúcimi </w:t>
      </w:r>
      <w:r w:rsidR="0009669C">
        <w:t>subjektami</w:t>
      </w:r>
      <w:r>
        <w:rPr>
          <w:rStyle w:val="Odkaznapoznmkupodiarou"/>
        </w:rPr>
        <w:footnoteReference w:id="3"/>
      </w:r>
      <w:r w:rsidRPr="65779025">
        <w:t xml:space="preserve">. </w:t>
      </w:r>
    </w:p>
    <w:p w14:paraId="007ADF6E" w14:textId="77777777" w:rsidR="00A67C65" w:rsidRDefault="00A67C65" w:rsidP="00A67C65">
      <w:pPr>
        <w:pStyle w:val="Tableheader"/>
      </w:pPr>
      <w:r>
        <w:t>Podnikateľské prostredie</w:t>
      </w:r>
    </w:p>
    <w:p w14:paraId="634C6661" w14:textId="05E7FA78" w:rsidR="0009669C" w:rsidRDefault="0009669C" w:rsidP="00A67C65">
      <w:pPr>
        <w:pStyle w:val="Bullet"/>
      </w:pPr>
      <w:r w:rsidRPr="00A67C65">
        <w:t>Mať dostupné nástroje, API a otvorené dáta a pre poskytovanie inovatívnych komerčných služieb</w:t>
      </w:r>
      <w:r>
        <w:t>,</w:t>
      </w:r>
    </w:p>
    <w:p w14:paraId="2F809138" w14:textId="178A3B40" w:rsidR="0009669C" w:rsidRDefault="004B0CC4" w:rsidP="00A67C65">
      <w:pPr>
        <w:pStyle w:val="Bullet"/>
      </w:pPr>
      <w:r>
        <w:t>Regulácie, ktoré podporujú dátové hospodárstvo a využitie údajov (vrátane jasného modelu licencií),</w:t>
      </w:r>
    </w:p>
    <w:p w14:paraId="04DA3164" w14:textId="2D77AD9F" w:rsidR="00A67C65" w:rsidRPr="00A67C65" w:rsidRDefault="00A67C65" w:rsidP="00A67C65">
      <w:pPr>
        <w:pStyle w:val="Bullet"/>
      </w:pPr>
      <w:r w:rsidRPr="00A67C65">
        <w:t>Mať prístup ku kvalitným analýzam a prognózam o vývoji ekonomiky a o plánovaných opatreniach a obstarávaniach verejnej správy,</w:t>
      </w:r>
    </w:p>
    <w:p w14:paraId="7C39F0E4" w14:textId="3403F354" w:rsidR="002F4EF8" w:rsidRPr="00DA3B95" w:rsidRDefault="00A67C65" w:rsidP="00A66E92">
      <w:pPr>
        <w:pStyle w:val="Bullet"/>
      </w:pPr>
      <w:r w:rsidRPr="00A67C65">
        <w:t>Zvyšovať transparentnosť verejnej správy pre zlepšovanie podnikateľských príležitostí</w:t>
      </w:r>
      <w:r w:rsidR="00E45B0B">
        <w:t>.</w:t>
      </w:r>
    </w:p>
    <w:p w14:paraId="2F8B18D2" w14:textId="638EB83B" w:rsidR="00FE7B4C" w:rsidRPr="00DA3B95" w:rsidRDefault="00903D71" w:rsidP="00903D71">
      <w:pPr>
        <w:pStyle w:val="Nadpis1"/>
      </w:pPr>
      <w:bookmarkStart w:id="432" w:name="_Toc495334362"/>
      <w:r w:rsidRPr="00DA3B95">
        <w:t>Organizácia</w:t>
      </w:r>
      <w:bookmarkEnd w:id="432"/>
    </w:p>
    <w:p w14:paraId="14C34246" w14:textId="27D67CCF" w:rsidR="00E10A1F" w:rsidRPr="00DA3B95" w:rsidRDefault="00E10A1F" w:rsidP="00E10A1F">
      <w:r w:rsidRPr="00DA3B95">
        <w:t>Návrh modelu zodpovedností a potrebné organizačné zabe</w:t>
      </w:r>
      <w:r w:rsidR="007F30A6" w:rsidRPr="00DA3B95">
        <w:t>zpeč</w:t>
      </w:r>
      <w:r w:rsidR="00EC4109" w:rsidRPr="00DA3B95">
        <w:t>enie vrátane organizačných zmien.</w:t>
      </w:r>
    </w:p>
    <w:p w14:paraId="05475FFB" w14:textId="77777777" w:rsidR="002F4EF8" w:rsidRPr="00DA3B95" w:rsidRDefault="002F4EF8">
      <w:pPr>
        <w:pStyle w:val="Nadpis2"/>
      </w:pPr>
      <w:bookmarkStart w:id="433" w:name="_Toc468289262"/>
      <w:bookmarkStart w:id="434" w:name="_Toc495334363"/>
      <w:r w:rsidRPr="00DA3B95">
        <w:t>Zodpovednosť</w:t>
      </w:r>
      <w:bookmarkEnd w:id="433"/>
      <w:bookmarkEnd w:id="434"/>
    </w:p>
    <w:p w14:paraId="5BE39A0E" w14:textId="33593595" w:rsidR="005D0567" w:rsidRDefault="002F4EF8" w:rsidP="0099205B">
      <w:pPr>
        <w:pStyle w:val="Tableheader"/>
      </w:pPr>
      <w:r w:rsidRPr="00DA3B95">
        <w:t>Zodpovedný gestor</w:t>
      </w:r>
    </w:p>
    <w:p w14:paraId="264ADC4D" w14:textId="169AAB38" w:rsidR="005D0567" w:rsidRDefault="005D0567" w:rsidP="0099205B">
      <w:r>
        <w:t xml:space="preserve">Gestorom strategickej priority </w:t>
      </w:r>
      <w:r w:rsidR="0099205B">
        <w:t>Otvorené údaje</w:t>
      </w:r>
      <w:r>
        <w:t xml:space="preserve"> je </w:t>
      </w:r>
      <w:r w:rsidR="0099205B" w:rsidRPr="00DA3B95">
        <w:rPr>
          <w:b/>
          <w:bCs/>
        </w:rPr>
        <w:t>Úrad podpredsedu vlády SR pre informatizáciu a</w:t>
      </w:r>
      <w:r w:rsidR="00450B0B">
        <w:rPr>
          <w:b/>
          <w:bCs/>
        </w:rPr>
        <w:t> </w:t>
      </w:r>
      <w:r w:rsidR="0099205B" w:rsidRPr="00DA3B95">
        <w:rPr>
          <w:b/>
          <w:bCs/>
        </w:rPr>
        <w:t>investície</w:t>
      </w:r>
      <w:r w:rsidR="00450B0B">
        <w:rPr>
          <w:b/>
          <w:bCs/>
        </w:rPr>
        <w:t xml:space="preserve"> </w:t>
      </w:r>
      <w:r w:rsidR="00450B0B" w:rsidRPr="00A66E92">
        <w:rPr>
          <w:bCs/>
        </w:rPr>
        <w:t>(</w:t>
      </w:r>
      <w:r w:rsidR="00450B0B" w:rsidRPr="00E45B0B">
        <w:t>ÚPPVIaI</w:t>
      </w:r>
      <w:r w:rsidR="00450B0B" w:rsidRPr="00A66E92">
        <w:rPr>
          <w:bCs/>
        </w:rPr>
        <w:t>)</w:t>
      </w:r>
      <w:r w:rsidR="00B1737E">
        <w:t>.</w:t>
      </w:r>
    </w:p>
    <w:p w14:paraId="2CC1A45A" w14:textId="1A3E7AE8" w:rsidR="6C5539A6" w:rsidRDefault="00B1737E">
      <w:r>
        <w:t xml:space="preserve">ÚPPVIaI je ústredným orgánom štátnej správy zodpovedným  za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Úrad tiež sleduje stav a hodnotenia rozvoja informatizácie spoločnosti a usmerňuje tvorbu koncepcií rozvoja informačných systémov verejnej správy. Riadi implementáciu prioritnej osi 7 Operačného programu Integrovaná infraštruktúra ako sprostredkovateľský orgán pod riadiacim orgánom. Z pohľadu organizačného zabezpečenie je </w:t>
      </w:r>
      <w:r w:rsidR="0099205B">
        <w:t>nevyhnutné vytvoriť Centrálnu kapacitu pre koordináciu publikovania otvorených dát vo</w:t>
      </w:r>
      <w:r>
        <w:t xml:space="preserve"> verejnej správe a v samospráve a d</w:t>
      </w:r>
      <w:r w:rsidR="6C5539A6">
        <w:t>opracovanie Metainformačného systému do</w:t>
      </w:r>
      <w:r w:rsidR="37854E58" w:rsidRPr="37854E58">
        <w:t xml:space="preserve"> podoby, ktorá zabezpečí systematický, udržateľ</w:t>
      </w:r>
      <w:r w:rsidR="0BD9CC01" w:rsidRPr="0BD9CC01">
        <w:t xml:space="preserve">ný a </w:t>
      </w:r>
      <w:r w:rsidRPr="0BD9CC01">
        <w:t>efektívny</w:t>
      </w:r>
      <w:r w:rsidR="0BD9CC01" w:rsidRPr="0BD9CC01">
        <w:t xml:space="preserve"> rozvoj otvorených </w:t>
      </w:r>
      <w:r>
        <w:t>prepojených</w:t>
      </w:r>
      <w:r w:rsidR="05A3168A" w:rsidRPr="05A3168A">
        <w:t xml:space="preserve"> </w:t>
      </w:r>
      <w:r>
        <w:t>údajov.</w:t>
      </w:r>
    </w:p>
    <w:p w14:paraId="443328A6" w14:textId="096D5A0B" w:rsidR="00450B0B" w:rsidRPr="00A66E92" w:rsidRDefault="00450B0B" w:rsidP="00450B0B">
      <w:pPr>
        <w:pStyle w:val="Bullet"/>
        <w:numPr>
          <w:ilvl w:val="0"/>
          <w:numId w:val="0"/>
        </w:numPr>
        <w:rPr>
          <w:vertAlign w:val="subscript"/>
        </w:rPr>
      </w:pPr>
      <w:r>
        <w:t>ÚPPVIaI tiež zodpovedá za sémantickú interoperabilitu údajovej základne verejnej správy:</w:t>
      </w:r>
    </w:p>
    <w:p w14:paraId="2F5EDD83" w14:textId="23C06C79" w:rsidR="00450B0B" w:rsidRPr="00E45B0B" w:rsidRDefault="00450B0B" w:rsidP="00A66E92">
      <w:pPr>
        <w:pStyle w:val="Bullet"/>
      </w:pPr>
      <w:r w:rsidRPr="00E45B0B">
        <w:t>Tvorba a štandardizácia Centrálneho modelu údajov verejnej správy založeného na ontológiách v Centrálnom metainformačnom systéme</w:t>
      </w:r>
      <w:r>
        <w:t>.</w:t>
      </w:r>
    </w:p>
    <w:p w14:paraId="77BCC56B" w14:textId="571EE78C" w:rsidR="00450B0B" w:rsidRPr="00E45B0B" w:rsidRDefault="00450B0B" w:rsidP="00A66E92">
      <w:pPr>
        <w:pStyle w:val="Bullet"/>
      </w:pPr>
      <w:r w:rsidRPr="00682D92">
        <w:t>Schvaľovanie a vydávanie URI identifikátorov pre referencovateľnosť údajov verejnej správy v Centrálnom metainformačnom systéme</w:t>
      </w:r>
      <w:r>
        <w:t>.</w:t>
      </w:r>
    </w:p>
    <w:p w14:paraId="206E5315" w14:textId="6CB487BF" w:rsidR="00450B0B" w:rsidRPr="00E45B0B" w:rsidRDefault="00450B0B" w:rsidP="00E45B0B">
      <w:pPr>
        <w:pStyle w:val="Bullet"/>
      </w:pPr>
      <w:r w:rsidRPr="00E45B0B">
        <w:t>Prideľovanie existujúceho a požadovaného stupňa interoperability pre otvorené údaje</w:t>
      </w:r>
      <w:r>
        <w:t>.</w:t>
      </w:r>
    </w:p>
    <w:p w14:paraId="596790BB" w14:textId="77777777" w:rsidR="002F4EF8" w:rsidRPr="00DA3B95" w:rsidRDefault="002F4EF8" w:rsidP="002F4EF8">
      <w:pPr>
        <w:pStyle w:val="Tableheader"/>
      </w:pPr>
      <w:r w:rsidRPr="00DA3B95">
        <w:t>Zapojené organizácie</w:t>
      </w:r>
    </w:p>
    <w:p w14:paraId="75283610" w14:textId="5D548CF3" w:rsidR="002F4EF8" w:rsidRPr="00DA3B95" w:rsidRDefault="002F4EF8" w:rsidP="002F4EF8">
      <w:r w:rsidRPr="00DA3B95">
        <w:t>Zoznam organizácií, ktoré budú dotknuté realizáciou priority:</w:t>
      </w:r>
    </w:p>
    <w:p w14:paraId="0ED06665" w14:textId="39CF2E29" w:rsidR="00B1737E" w:rsidRDefault="00B1737E" w:rsidP="00B1737E">
      <w:pPr>
        <w:pStyle w:val="Bullet"/>
        <w:numPr>
          <w:ilvl w:val="0"/>
          <w:numId w:val="0"/>
        </w:numPr>
        <w:rPr>
          <w:b/>
          <w:bCs/>
        </w:rPr>
      </w:pPr>
      <w:r>
        <w:rPr>
          <w:b/>
          <w:bCs/>
        </w:rPr>
        <w:t>Úrad vlády SR:</w:t>
      </w:r>
    </w:p>
    <w:p w14:paraId="5C2A9F01" w14:textId="18264F0B" w:rsidR="00B1737E" w:rsidRDefault="00B1737E" w:rsidP="00B1737E">
      <w:pPr>
        <w:pStyle w:val="Bullet"/>
      </w:pPr>
      <w:r>
        <w:t>je správcom centrálneho katalógu otvorených údajov.</w:t>
      </w:r>
    </w:p>
    <w:p w14:paraId="2B0347EB" w14:textId="3215F122" w:rsidR="00B1737E" w:rsidRDefault="0099205B" w:rsidP="00B1737E">
      <w:pPr>
        <w:pStyle w:val="Bullet"/>
        <w:numPr>
          <w:ilvl w:val="0"/>
          <w:numId w:val="0"/>
        </w:numPr>
      </w:pPr>
      <w:r w:rsidRPr="00AB646A">
        <w:rPr>
          <w:b/>
          <w:bCs/>
        </w:rPr>
        <w:t>NASES</w:t>
      </w:r>
      <w:r w:rsidR="00B1737E">
        <w:t>:</w:t>
      </w:r>
    </w:p>
    <w:p w14:paraId="1E8E6D28" w14:textId="0FAA4BA3" w:rsidR="0099205B" w:rsidRPr="00B1737E" w:rsidRDefault="0099205B" w:rsidP="00B1737E">
      <w:pPr>
        <w:pStyle w:val="Bullet"/>
      </w:pPr>
      <w:bookmarkStart w:id="435" w:name="_Hlk491201462"/>
      <w:r w:rsidRPr="00B1737E">
        <w:t>prevádzkuje Centrálny katalóg otvorených údajov, ďalej „centrálny katalóg“, na Ústrednom portáli verejnej správy. Centrálny katalóg je informačný systém verejnej správy, ktorý obsahuje údaje o informáciách sprístupňovaných na opakované použitie a otvorených údajoch,</w:t>
      </w:r>
      <w:r w:rsidR="00EA1913">
        <w:t xml:space="preserve"> </w:t>
      </w:r>
      <w:r w:rsidRPr="00B1737E">
        <w:t>najmä ich obsah, meta-údaje, podmienky použitia a obmedzenia použiti</w:t>
      </w:r>
      <w:bookmarkEnd w:id="435"/>
      <w:r w:rsidRPr="00B1737E">
        <w:t xml:space="preserve">a. </w:t>
      </w:r>
    </w:p>
    <w:p w14:paraId="07C34D37" w14:textId="68D1EA76" w:rsidR="00682D92" w:rsidRDefault="00682D92" w:rsidP="00B1737E">
      <w:pPr>
        <w:pStyle w:val="Bullet"/>
      </w:pPr>
      <w:r>
        <w:t>Prevádzkuje Centrálne služby pre otvorené údaje.</w:t>
      </w:r>
    </w:p>
    <w:p w14:paraId="644B4383" w14:textId="536217C7" w:rsidR="0099205B" w:rsidRPr="00B1737E" w:rsidRDefault="00682D92" w:rsidP="00B1737E">
      <w:pPr>
        <w:pStyle w:val="Bullet"/>
      </w:pPr>
      <w:r>
        <w:t>z</w:t>
      </w:r>
      <w:r w:rsidRPr="00B1737E">
        <w:t xml:space="preserve">odpovedá </w:t>
      </w:r>
      <w:r w:rsidR="42F8BEA6" w:rsidRPr="00B1737E">
        <w:t>za dereferenciáciu URI</w:t>
      </w:r>
      <w:r w:rsidR="00B1737E">
        <w:t>.</w:t>
      </w:r>
    </w:p>
    <w:p w14:paraId="78741155" w14:textId="515E4AA4" w:rsidR="0099205B" w:rsidRDefault="65779025" w:rsidP="00B1737E">
      <w:pPr>
        <w:pStyle w:val="Bullet"/>
        <w:numPr>
          <w:ilvl w:val="0"/>
          <w:numId w:val="0"/>
        </w:numPr>
      </w:pPr>
      <w:r w:rsidRPr="00230A27">
        <w:rPr>
          <w:b/>
          <w:bCs/>
        </w:rPr>
        <w:t>Úrad splnomoc</w:t>
      </w:r>
      <w:r w:rsidR="4DF84CF3" w:rsidRPr="00230A27">
        <w:rPr>
          <w:b/>
          <w:bCs/>
        </w:rPr>
        <w:t>n</w:t>
      </w:r>
      <w:r w:rsidRPr="00230A27">
        <w:rPr>
          <w:b/>
          <w:bCs/>
        </w:rPr>
        <w:t>enca</w:t>
      </w:r>
      <w:r w:rsidR="59930841" w:rsidRPr="1F276ACE">
        <w:t xml:space="preserve"> </w:t>
      </w:r>
      <w:r w:rsidR="6C906C33" w:rsidRPr="00230A27">
        <w:rPr>
          <w:b/>
          <w:bCs/>
        </w:rPr>
        <w:t xml:space="preserve">Úrad vlády SR </w:t>
      </w:r>
    </w:p>
    <w:p w14:paraId="3EB0DF3E" w14:textId="462A4E81" w:rsidR="00B1737E" w:rsidRDefault="00B1737E" w:rsidP="00B1737E">
      <w:pPr>
        <w:pStyle w:val="Bullet"/>
      </w:pPr>
      <w:r>
        <w:t>koordinuje plnenie Iniciatívy pre otvorené vládnutie (OGP). Zámerom tejto iniciatívy je zlepšovanie vládnutia a spravovania vecí verejných cez zvyšovanie transparentnosti, efektivity a zodpovednosti, ako aj vytváraním inštitúcií, ktoré občanom umožnia participovať na vládnutí.</w:t>
      </w:r>
    </w:p>
    <w:p w14:paraId="0CA259C8" w14:textId="7D8472E6" w:rsidR="00B1737E" w:rsidRDefault="00B1737E" w:rsidP="00B1737E">
      <w:pPr>
        <w:pStyle w:val="Bullet"/>
      </w:pPr>
      <w:r>
        <w:t>Zabezpečuje spoluprácu s inými štátnymi inštitúciami v téme otvorených údajov.</w:t>
      </w:r>
    </w:p>
    <w:p w14:paraId="4C32573A" w14:textId="0BC73509" w:rsidR="70A153BB" w:rsidRDefault="00EE2233" w:rsidP="00230A27">
      <w:pPr>
        <w:pStyle w:val="Bullet"/>
        <w:numPr>
          <w:ilvl w:val="0"/>
          <w:numId w:val="0"/>
        </w:numPr>
      </w:pPr>
      <w:r w:rsidRPr="00AB646A">
        <w:rPr>
          <w:b/>
          <w:bCs/>
        </w:rPr>
        <w:t>V</w:t>
      </w:r>
      <w:r w:rsidR="00BE7957" w:rsidRPr="00AB646A">
        <w:rPr>
          <w:b/>
          <w:bCs/>
        </w:rPr>
        <w:t>šetky organizácie verejnej správy a samosprávy</w:t>
      </w:r>
      <w:r w:rsidR="00BE7957" w:rsidRPr="00BE7957">
        <w:t xml:space="preserve">, pretože na základe </w:t>
      </w:r>
      <w:r>
        <w:t>pripravovaného</w:t>
      </w:r>
      <w:r w:rsidR="00BE7957" w:rsidRPr="00BE7957">
        <w:t xml:space="preserve"> právneho stavu majú byť sprístupnené povinnými osobami všetky údaje, okrem tých, pre ktoré to špecificky určitý zákon vylučuje.</w:t>
      </w:r>
      <w:r w:rsidR="00B1737E">
        <w:t xml:space="preserve"> Inštitúcie </w:t>
      </w:r>
      <w:r w:rsidR="00B1737E" w:rsidRPr="00B1737E">
        <w:t>zverejňujú informácie v zmysle  zákona č. 211/2000 Z. z. o slobodnom prístupe k informáciám a o zmene a doplnení niektorých zákonov v znení neskorších predpisov. Sprístupňujú verejnosti údaje z informačných systémov verejnej správy, ak osobitný predpis neustanovuje inak v zmysle zákona o informačných systémoch verejnej správy.</w:t>
      </w:r>
    </w:p>
    <w:p w14:paraId="0675B4FF" w14:textId="3DD32202" w:rsidR="002F4EF8" w:rsidRPr="00DA3B95" w:rsidRDefault="002F4EF8">
      <w:pPr>
        <w:pStyle w:val="Nadpis2"/>
      </w:pPr>
      <w:bookmarkStart w:id="436" w:name="_Toc468289263"/>
      <w:bookmarkStart w:id="437" w:name="_Toc495334364"/>
      <w:r w:rsidRPr="00DA3B95">
        <w:t>Posúdenie kapacitnej pripravenosti</w:t>
      </w:r>
      <w:bookmarkEnd w:id="436"/>
      <w:bookmarkEnd w:id="437"/>
    </w:p>
    <w:p w14:paraId="6CAD4A97" w14:textId="77777777" w:rsidR="002F4EF8" w:rsidRPr="00DA3B95" w:rsidRDefault="002F4EF8">
      <w:pPr>
        <w:pStyle w:val="Nadpis3"/>
      </w:pPr>
      <w:bookmarkStart w:id="438" w:name="_Toc468289264"/>
      <w:bookmarkStart w:id="439" w:name="_Toc495334365"/>
      <w:r w:rsidRPr="00DA3B95">
        <w:t>Personálna kapacita</w:t>
      </w:r>
      <w:bookmarkEnd w:id="438"/>
      <w:bookmarkEnd w:id="439"/>
    </w:p>
    <w:p w14:paraId="4F136649" w14:textId="733B64C8" w:rsidR="002F4EF8" w:rsidRPr="00DA3B95" w:rsidRDefault="002F4EF8" w:rsidP="002F4EF8">
      <w:r w:rsidRPr="00DA3B95">
        <w:t xml:space="preserve">Jednotlivé zložky štátnej správy </w:t>
      </w:r>
      <w:r w:rsidR="006F2C10">
        <w:t>ako aj samosprávy</w:t>
      </w:r>
      <w:r w:rsidRPr="00DA3B95">
        <w:t xml:space="preserve"> nie sú z hľadiska personálnej kapacity na zmeny pripravené. </w:t>
      </w:r>
      <w:r w:rsidR="00E45B0B">
        <w:t>Je potrebné zabezpečiť dodatočné zdroje na realizáciu úloh, ktoré vyplývajú z tohto dokumentu. Príslušné zdroje je však možné získať (ušetriť) aplikáciou racionalizačných a optimalizačných opatrení.</w:t>
      </w:r>
    </w:p>
    <w:p w14:paraId="3647D9DC" w14:textId="77777777" w:rsidR="002F4EF8" w:rsidRPr="00DA3B95" w:rsidRDefault="002F4EF8">
      <w:pPr>
        <w:pStyle w:val="Nadpis3"/>
      </w:pPr>
      <w:bookmarkStart w:id="440" w:name="_Toc468289265"/>
      <w:bookmarkStart w:id="441" w:name="_Toc495334366"/>
      <w:r w:rsidRPr="00DA3B95">
        <w:t>Kapacita informačných systémov</w:t>
      </w:r>
      <w:bookmarkEnd w:id="440"/>
      <w:bookmarkEnd w:id="441"/>
    </w:p>
    <w:p w14:paraId="5A8CEDC8" w14:textId="5A44BE98" w:rsidR="00906649" w:rsidRDefault="002F4EF8" w:rsidP="002F4EF8">
      <w:r w:rsidRPr="00DA3B95">
        <w:t xml:space="preserve">Informačné systémy verejnej správy sú vo všeobecnosti schopné </w:t>
      </w:r>
      <w:r w:rsidR="00E45B0B">
        <w:t xml:space="preserve">publikovania </w:t>
      </w:r>
      <w:r w:rsidR="00EA1913">
        <w:t>otvorených</w:t>
      </w:r>
      <w:r w:rsidR="00E45B0B">
        <w:t xml:space="preserve"> údajov</w:t>
      </w:r>
      <w:r w:rsidR="008934E5" w:rsidRPr="00DA3B95">
        <w:t>. Je však potrebná ich modifikácia, najmä v</w:t>
      </w:r>
      <w:r w:rsidR="00906649">
        <w:t> </w:t>
      </w:r>
      <w:r w:rsidR="008934E5" w:rsidRPr="00DA3B95">
        <w:t>súvislosti</w:t>
      </w:r>
      <w:r w:rsidR="00906649">
        <w:t xml:space="preserve">: </w:t>
      </w:r>
    </w:p>
    <w:p w14:paraId="7D7D9081" w14:textId="3B6C2EEE" w:rsidR="002F4EF8" w:rsidRDefault="008934E5" w:rsidP="65779025">
      <w:pPr>
        <w:pStyle w:val="Bullet"/>
      </w:pPr>
      <w:r w:rsidRPr="00DA3B95">
        <w:t>s implementáciou princípov pre prepojené údaje (Linked</w:t>
      </w:r>
      <w:r w:rsidRPr="65779025">
        <w:t xml:space="preserve"> </w:t>
      </w:r>
      <w:r w:rsidRPr="00DA3B95">
        <w:t>Data</w:t>
      </w:r>
      <w:r w:rsidRPr="65779025">
        <w:t>)</w:t>
      </w:r>
      <w:r w:rsidR="00906649" w:rsidRPr="65779025">
        <w:t>,</w:t>
      </w:r>
    </w:p>
    <w:p w14:paraId="23385014" w14:textId="1A50A4AA" w:rsidR="00906649" w:rsidRDefault="00906649" w:rsidP="00902755">
      <w:pPr>
        <w:pStyle w:val="Bullet"/>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r w:rsidR="00E45B0B">
        <w:t>,</w:t>
      </w:r>
    </w:p>
    <w:p w14:paraId="7A070558" w14:textId="565A8B5E" w:rsidR="00E45B0B" w:rsidRDefault="00E45B0B" w:rsidP="00902755">
      <w:pPr>
        <w:pStyle w:val="Bullet"/>
      </w:pPr>
      <w:r>
        <w:t>zabezpečenie automatizovaného generovania datasetov otvorených údajov,</w:t>
      </w:r>
    </w:p>
    <w:p w14:paraId="6AA168B1" w14:textId="4ED0472E" w:rsidR="00E45B0B" w:rsidRPr="00DA3B95" w:rsidRDefault="00EA1913" w:rsidP="00902755">
      <w:pPr>
        <w:pStyle w:val="Bullet"/>
      </w:pPr>
      <w:r>
        <w:t>využitím</w:t>
      </w:r>
      <w:r w:rsidR="00E45B0B">
        <w:t xml:space="preserve"> nástrojov a služieb pre publikovanie otvorených údajov.</w:t>
      </w:r>
    </w:p>
    <w:p w14:paraId="551D9EEC" w14:textId="4BFE5D8F" w:rsidR="002F4EF8" w:rsidRDefault="002F4EF8">
      <w:pPr>
        <w:pStyle w:val="Nadpis2"/>
      </w:pPr>
      <w:bookmarkStart w:id="442" w:name="_Toc468289266"/>
      <w:bookmarkStart w:id="443" w:name="_Toc495334367"/>
      <w:r w:rsidRPr="00DA3B95">
        <w:t>Organizačné zmeny</w:t>
      </w:r>
      <w:bookmarkEnd w:id="442"/>
      <w:bookmarkEnd w:id="443"/>
    </w:p>
    <w:p w14:paraId="480A4237" w14:textId="77777777" w:rsidR="00251CDF" w:rsidRDefault="00251CDF" w:rsidP="00251CDF">
      <w:r>
        <w:t>Aby bolo možné realizovať strategickú prioritu Open</w:t>
      </w:r>
      <w:r w:rsidRPr="65779025">
        <w:t xml:space="preserve"> </w:t>
      </w:r>
      <w:r>
        <w:t>Data, sú navrhované nasledujúce organizačné zmeny:</w:t>
      </w:r>
    </w:p>
    <w:p w14:paraId="4C9B0F6C" w14:textId="0CA8CF24" w:rsidR="00251CDF" w:rsidRPr="00251CDF" w:rsidRDefault="00251CDF" w:rsidP="65779025">
      <w:pPr>
        <w:pStyle w:val="Bullet"/>
      </w:pPr>
      <w:r>
        <w:t>Doplnenie</w:t>
      </w:r>
      <w:r w:rsidRPr="00251CDF">
        <w:t xml:space="preserve"> Dátovej kancelárie verejnej správy</w:t>
      </w:r>
      <w:r>
        <w:t xml:space="preserve"> o nové </w:t>
      </w:r>
      <w:r w:rsidR="00EA1913">
        <w:t>kompetencie</w:t>
      </w:r>
      <w:r w:rsidRPr="00251CDF">
        <w:t xml:space="preserve">, ktorá bude mať na starosti </w:t>
      </w:r>
      <w:r w:rsidR="00747CE7">
        <w:t>1) prideľovanie Jednotných referencovateľných identifikátorov (URI) pre údaje verejnej správy, 2)</w:t>
      </w:r>
      <w:r w:rsidR="00747CE7" w:rsidRPr="00251CDF">
        <w:t xml:space="preserve"> </w:t>
      </w:r>
      <w:r w:rsidRPr="00251CDF">
        <w:t xml:space="preserve">správu </w:t>
      </w:r>
      <w:r w:rsidR="00747CE7">
        <w:t>Centrálneho modelu údajov verejnej správy založeného na  ontológiách, 3)</w:t>
      </w:r>
      <w:r w:rsidR="00747CE7">
        <w:rPr>
          <w:b/>
          <w:bCs/>
        </w:rPr>
        <w:t xml:space="preserve"> </w:t>
      </w:r>
      <w:r w:rsidR="00747CE7">
        <w:t xml:space="preserve"> </w:t>
      </w:r>
      <w:r w:rsidR="00747CE7" w:rsidRPr="00A66E92">
        <w:rPr>
          <w:bCs/>
        </w:rPr>
        <w:t>C</w:t>
      </w:r>
      <w:r w:rsidRPr="00A66E92">
        <w:rPr>
          <w:bCs/>
        </w:rPr>
        <w:t>entrálnu koordináciu zverejňovania otvorených údajov v správnom formáte</w:t>
      </w:r>
      <w:r w:rsidR="00747CE7">
        <w:rPr>
          <w:b/>
          <w:bCs/>
        </w:rPr>
        <w:t xml:space="preserve">, </w:t>
      </w:r>
      <w:r w:rsidR="00747CE7">
        <w:t>4) prideľovanie a definovanie požadovaného stupňa interoperability pre všetky zverejňované datasety</w:t>
      </w:r>
      <w:r w:rsidRPr="00251CDF">
        <w:t>. Vhodné by bolo tiež disponovať právnymi odborníkmi v oblasti dát a licencovania.</w:t>
      </w:r>
    </w:p>
    <w:p w14:paraId="73AB7B19" w14:textId="6152C353" w:rsidR="00251CDF" w:rsidRPr="00BD3A00" w:rsidRDefault="00251CDF" w:rsidP="00251CDF">
      <w:pPr>
        <w:pStyle w:val="Bullet"/>
      </w:pPr>
      <w:r w:rsidRPr="00BD3A00">
        <w:t xml:space="preserve">Zriadenie </w:t>
      </w:r>
      <w:r w:rsidRPr="00A66E92">
        <w:t>Centrálnej kapacity</w:t>
      </w:r>
      <w:r w:rsidRPr="00BD3A00">
        <w:t xml:space="preserve"> pre koordináciu publikovania otvorených </w:t>
      </w:r>
      <w:r w:rsidR="00544665" w:rsidRPr="00BD3A00">
        <w:t>údajov v štátnej</w:t>
      </w:r>
      <w:r w:rsidRPr="00BD3A00">
        <w:t xml:space="preserve"> správe</w:t>
      </w:r>
      <w:r w:rsidR="00544665" w:rsidRPr="00BD3A00">
        <w:t>.</w:t>
      </w:r>
    </w:p>
    <w:p w14:paraId="03DF4D49" w14:textId="39CACCAA" w:rsidR="00544665" w:rsidRPr="00BD3A00" w:rsidRDefault="00544665" w:rsidP="00544665">
      <w:pPr>
        <w:pStyle w:val="Bullet"/>
      </w:pPr>
      <w:r w:rsidRPr="00BD3A00">
        <w:t xml:space="preserve">Zriadenie </w:t>
      </w:r>
      <w:r w:rsidRPr="00A66E92">
        <w:t>Centrálnej kapacity</w:t>
      </w:r>
      <w:r w:rsidRPr="00BD3A00">
        <w:t xml:space="preserve"> pre koordináciu publikovania otvorených údajov v</w:t>
      </w:r>
      <w:r w:rsidR="006F2C10" w:rsidRPr="00BD3A00">
        <w:t> </w:t>
      </w:r>
      <w:r w:rsidRPr="00BD3A00">
        <w:t>samospráve</w:t>
      </w:r>
      <w:r w:rsidR="006F2C10" w:rsidRPr="00BD3A00">
        <w:t xml:space="preserve"> v spolupráci so Zdužením miest a obcí Slovenska</w:t>
      </w:r>
      <w:r w:rsidR="00E45B0B" w:rsidRPr="00BD3A00">
        <w:t>.</w:t>
      </w:r>
    </w:p>
    <w:p w14:paraId="4773AAC9" w14:textId="6C4B16E5" w:rsidR="002F4EF8" w:rsidRPr="00DA3B95" w:rsidRDefault="002F4EF8" w:rsidP="002F4EF8">
      <w:pPr>
        <w:pStyle w:val="Tableheader"/>
      </w:pPr>
      <w:r w:rsidRPr="00DA3B95">
        <w:t>Nové role:</w:t>
      </w:r>
    </w:p>
    <w:p w14:paraId="26F0FD71" w14:textId="1EA2FDBE" w:rsidR="00292F3C" w:rsidRPr="00DA3B95" w:rsidRDefault="002F4EF8" w:rsidP="002F4EF8">
      <w:r w:rsidRPr="00DA3B95">
        <w:t>Na centrálnej úrovni a lokálnej úrovni budú menované nasledujúce role</w:t>
      </w:r>
      <w:r w:rsidR="00682D92">
        <w:t>.</w:t>
      </w:r>
    </w:p>
    <w:p w14:paraId="7A3BC886" w14:textId="3DE9D35A" w:rsidR="002F4EF8" w:rsidRPr="00DA3B95" w:rsidRDefault="002F4EF8">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7</w:t>
      </w:r>
      <w:r w:rsidR="006C6E30" w:rsidRPr="005414FE">
        <w:fldChar w:fldCharType="end"/>
      </w:r>
      <w:r w:rsidRPr="00DA3B95">
        <w:t>: Prehľad organizačného zabezpečenia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1E0" w:firstRow="1" w:lastRow="1" w:firstColumn="1" w:lastColumn="1" w:noHBand="0" w:noVBand="0"/>
      </w:tblPr>
      <w:tblGrid>
        <w:gridCol w:w="1634"/>
        <w:gridCol w:w="3125"/>
        <w:gridCol w:w="2195"/>
        <w:gridCol w:w="2108"/>
      </w:tblGrid>
      <w:tr w:rsidR="002F4EF8" w:rsidRPr="00DA3B95" w14:paraId="26BB9C98" w14:textId="77777777" w:rsidTr="65779025">
        <w:trPr>
          <w:trHeight w:val="430"/>
          <w:tblHeader/>
        </w:trPr>
        <w:tc>
          <w:tcPr>
            <w:tcW w:w="902" w:type="pct"/>
            <w:shd w:val="clear" w:color="auto" w:fill="DBE5F1" w:themeFill="accent1" w:themeFillTint="33"/>
            <w:tcMar>
              <w:top w:w="15" w:type="dxa"/>
              <w:left w:w="108" w:type="dxa"/>
              <w:bottom w:w="0" w:type="dxa"/>
              <w:right w:w="108" w:type="dxa"/>
            </w:tcMar>
            <w:vAlign w:val="center"/>
          </w:tcPr>
          <w:p w14:paraId="6288A3C7" w14:textId="77777777" w:rsidR="002F4EF8" w:rsidRPr="00DA3B95" w:rsidRDefault="002F4EF8" w:rsidP="00910294">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14:paraId="2F000719" w14:textId="77777777" w:rsidR="002F4EF8" w:rsidRPr="00DA3B95" w:rsidRDefault="002F4EF8" w:rsidP="00910294">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14:paraId="2F1D22F3" w14:textId="77777777" w:rsidR="002F4EF8" w:rsidRPr="00DA3B95" w:rsidRDefault="002F4EF8" w:rsidP="00910294">
            <w:pPr>
              <w:pStyle w:val="Tableheader"/>
            </w:pPr>
            <w:r w:rsidRPr="00DA3B95">
              <w:t>Rola</w:t>
            </w:r>
          </w:p>
        </w:tc>
        <w:tc>
          <w:tcPr>
            <w:tcW w:w="1163" w:type="pct"/>
            <w:shd w:val="clear" w:color="auto" w:fill="DBE5F1" w:themeFill="accent1" w:themeFillTint="33"/>
          </w:tcPr>
          <w:p w14:paraId="0BD28817" w14:textId="77777777" w:rsidR="002F4EF8" w:rsidRPr="00DA3B95" w:rsidRDefault="002F4EF8" w:rsidP="00910294">
            <w:pPr>
              <w:pStyle w:val="Tableheader"/>
            </w:pPr>
            <w:r w:rsidRPr="00DA3B95">
              <w:t>Počet</w:t>
            </w:r>
          </w:p>
        </w:tc>
      </w:tr>
      <w:tr w:rsidR="00E45B0B" w:rsidRPr="00DA3B95" w14:paraId="7A01D08C" w14:textId="77777777" w:rsidTr="65779025">
        <w:tc>
          <w:tcPr>
            <w:tcW w:w="902" w:type="pct"/>
            <w:vMerge w:val="restart"/>
            <w:shd w:val="clear" w:color="auto" w:fill="FFFFFF" w:themeFill="background1"/>
            <w:tcMar>
              <w:top w:w="15" w:type="dxa"/>
              <w:left w:w="108" w:type="dxa"/>
              <w:bottom w:w="0" w:type="dxa"/>
              <w:right w:w="108" w:type="dxa"/>
            </w:tcMar>
          </w:tcPr>
          <w:p w14:paraId="06733C94" w14:textId="7EEB8CB4" w:rsidR="00E45B0B" w:rsidRPr="00902755" w:rsidRDefault="00E45B0B" w:rsidP="00902755">
            <w:r w:rsidRPr="00902755">
              <w:t>Centrálna</w:t>
            </w:r>
          </w:p>
          <w:p w14:paraId="0DE7A693" w14:textId="5A0F7BD3" w:rsidR="00E45B0B" w:rsidRPr="00DA3B95" w:rsidRDefault="00E45B0B" w:rsidP="00910294">
            <w:r w:rsidRPr="00902755">
              <w:t>(ÚPPVII)</w:t>
            </w:r>
          </w:p>
        </w:tc>
        <w:tc>
          <w:tcPr>
            <w:tcW w:w="1724" w:type="pct"/>
            <w:shd w:val="clear" w:color="auto" w:fill="FFFFFF" w:themeFill="background1"/>
            <w:tcMar>
              <w:top w:w="15" w:type="dxa"/>
              <w:left w:w="108" w:type="dxa"/>
              <w:bottom w:w="0" w:type="dxa"/>
              <w:right w:w="108" w:type="dxa"/>
            </w:tcMar>
          </w:tcPr>
          <w:p w14:paraId="0AEE20B5" w14:textId="12DE17D3" w:rsidR="00E45B0B" w:rsidRPr="00DA3B95" w:rsidRDefault="00E45B0B" w:rsidP="00910294">
            <w:pPr>
              <w:pStyle w:val="Bullet"/>
            </w:pPr>
            <w:r w:rsidRPr="00DA3B95">
              <w:t xml:space="preserve">Celková zodpovednosť za </w:t>
            </w:r>
            <w:r>
              <w:t xml:space="preserve">otvorených </w:t>
            </w:r>
            <w:r w:rsidRPr="00DA3B95">
              <w:t>údajov vo verejnej správe</w:t>
            </w:r>
          </w:p>
        </w:tc>
        <w:tc>
          <w:tcPr>
            <w:tcW w:w="1211" w:type="pct"/>
            <w:shd w:val="clear" w:color="auto" w:fill="FFFFFF" w:themeFill="background1"/>
            <w:tcMar>
              <w:top w:w="15" w:type="dxa"/>
              <w:left w:w="108" w:type="dxa"/>
              <w:bottom w:w="0" w:type="dxa"/>
              <w:right w:w="108" w:type="dxa"/>
            </w:tcMar>
          </w:tcPr>
          <w:p w14:paraId="3992C232" w14:textId="3F3E548E" w:rsidR="00E45B0B" w:rsidRDefault="00BD3A00" w:rsidP="00910294">
            <w:r>
              <w:t>Vedúci Dátovej kancelárie</w:t>
            </w:r>
          </w:p>
          <w:p w14:paraId="6C698848" w14:textId="6FBF576D" w:rsidR="00E45B0B" w:rsidRPr="00DA3B95" w:rsidRDefault="00E45B0B" w:rsidP="00A66E92">
            <w:pPr>
              <w:jc w:val="left"/>
            </w:pPr>
          </w:p>
        </w:tc>
        <w:tc>
          <w:tcPr>
            <w:tcW w:w="1163" w:type="pct"/>
            <w:shd w:val="clear" w:color="auto" w:fill="FFFFFF" w:themeFill="background1"/>
          </w:tcPr>
          <w:p w14:paraId="279E2BC4" w14:textId="77777777" w:rsidR="00E45B0B" w:rsidRPr="00DA3B95" w:rsidRDefault="00E45B0B" w:rsidP="00910294">
            <w:pPr>
              <w:jc w:val="center"/>
            </w:pPr>
            <w:r w:rsidRPr="00DA3B95">
              <w:t>1</w:t>
            </w:r>
          </w:p>
        </w:tc>
      </w:tr>
      <w:tr w:rsidR="00E45B0B" w:rsidRPr="00DA3B95" w14:paraId="6676BC41" w14:textId="77777777" w:rsidTr="65779025">
        <w:tc>
          <w:tcPr>
            <w:tcW w:w="902" w:type="pct"/>
            <w:vMerge/>
            <w:shd w:val="clear" w:color="auto" w:fill="FFFFFF" w:themeFill="background1"/>
            <w:tcMar>
              <w:top w:w="15" w:type="dxa"/>
              <w:left w:w="108" w:type="dxa"/>
              <w:bottom w:w="0" w:type="dxa"/>
              <w:right w:w="108" w:type="dxa"/>
            </w:tcMar>
          </w:tcPr>
          <w:p w14:paraId="3A4E2B43" w14:textId="77777777" w:rsidR="00E45B0B" w:rsidRPr="00902755" w:rsidRDefault="00E45B0B" w:rsidP="00902755"/>
        </w:tc>
        <w:tc>
          <w:tcPr>
            <w:tcW w:w="1724" w:type="pct"/>
            <w:shd w:val="clear" w:color="auto" w:fill="FFFFFF" w:themeFill="background1"/>
            <w:tcMar>
              <w:top w:w="15" w:type="dxa"/>
              <w:left w:w="108" w:type="dxa"/>
              <w:bottom w:w="0" w:type="dxa"/>
              <w:right w:w="108" w:type="dxa"/>
            </w:tcMar>
          </w:tcPr>
          <w:p w14:paraId="63DE71B8" w14:textId="54C296D0" w:rsidR="00E45B0B" w:rsidRPr="00DA3B95" w:rsidRDefault="00E45B0B" w:rsidP="00910294">
            <w:pPr>
              <w:pStyle w:val="Bullet"/>
            </w:pPr>
            <w:r>
              <w:t>Celková zodpovednosť za kvalitu otvorených údajov</w:t>
            </w:r>
          </w:p>
        </w:tc>
        <w:tc>
          <w:tcPr>
            <w:tcW w:w="1211" w:type="pct"/>
            <w:shd w:val="clear" w:color="auto" w:fill="FFFFFF" w:themeFill="background1"/>
            <w:tcMar>
              <w:top w:w="15" w:type="dxa"/>
              <w:left w:w="108" w:type="dxa"/>
              <w:bottom w:w="0" w:type="dxa"/>
              <w:right w:w="108" w:type="dxa"/>
            </w:tcMar>
          </w:tcPr>
          <w:p w14:paraId="67BD8B83" w14:textId="09E073A4" w:rsidR="00E45B0B" w:rsidRPr="00DA3B95" w:rsidRDefault="00E45B0B" w:rsidP="00910294">
            <w:r>
              <w:t>Hlavný dátový kurátor</w:t>
            </w:r>
          </w:p>
        </w:tc>
        <w:tc>
          <w:tcPr>
            <w:tcW w:w="1163" w:type="pct"/>
            <w:shd w:val="clear" w:color="auto" w:fill="FFFFFF" w:themeFill="background1"/>
          </w:tcPr>
          <w:p w14:paraId="6D9E2177" w14:textId="4C8A3850" w:rsidR="00E45B0B" w:rsidRPr="00DA3B95" w:rsidRDefault="00E45B0B" w:rsidP="00910294">
            <w:pPr>
              <w:jc w:val="center"/>
            </w:pPr>
            <w:r>
              <w:t>1</w:t>
            </w:r>
          </w:p>
        </w:tc>
      </w:tr>
      <w:tr w:rsidR="00E45B0B" w:rsidRPr="00DA3B95" w14:paraId="583659D4" w14:textId="77777777" w:rsidTr="65779025">
        <w:tc>
          <w:tcPr>
            <w:tcW w:w="902" w:type="pct"/>
            <w:vMerge/>
            <w:shd w:val="clear" w:color="auto" w:fill="FFFFFF" w:themeFill="background1"/>
            <w:tcMar>
              <w:top w:w="15" w:type="dxa"/>
              <w:left w:w="108" w:type="dxa"/>
              <w:bottom w:w="0" w:type="dxa"/>
              <w:right w:w="108" w:type="dxa"/>
            </w:tcMar>
          </w:tcPr>
          <w:p w14:paraId="655D5528" w14:textId="77777777" w:rsidR="00E45B0B" w:rsidRPr="00902755" w:rsidRDefault="00E45B0B" w:rsidP="00902755"/>
        </w:tc>
        <w:tc>
          <w:tcPr>
            <w:tcW w:w="1724" w:type="pct"/>
            <w:shd w:val="clear" w:color="auto" w:fill="FFFFFF" w:themeFill="background1"/>
            <w:tcMar>
              <w:top w:w="15" w:type="dxa"/>
              <w:left w:w="108" w:type="dxa"/>
              <w:bottom w:w="0" w:type="dxa"/>
              <w:right w:w="108" w:type="dxa"/>
            </w:tcMar>
          </w:tcPr>
          <w:p w14:paraId="4898D3BF" w14:textId="08731A5C" w:rsidR="00E45B0B" w:rsidRPr="00DA3B95" w:rsidRDefault="00E45B0B" w:rsidP="00910294">
            <w:pPr>
              <w:pStyle w:val="Bullet"/>
            </w:pPr>
            <w:r>
              <w:t>Celková zodpovednosť za sémantickú interoperabilitu</w:t>
            </w:r>
          </w:p>
        </w:tc>
        <w:tc>
          <w:tcPr>
            <w:tcW w:w="1211" w:type="pct"/>
            <w:shd w:val="clear" w:color="auto" w:fill="FFFFFF" w:themeFill="background1"/>
            <w:tcMar>
              <w:top w:w="15" w:type="dxa"/>
              <w:left w:w="108" w:type="dxa"/>
              <w:bottom w:w="0" w:type="dxa"/>
              <w:right w:w="108" w:type="dxa"/>
            </w:tcMar>
          </w:tcPr>
          <w:p w14:paraId="7D2596FA" w14:textId="3B929606" w:rsidR="00E45B0B" w:rsidRDefault="00EA1913" w:rsidP="00E45B0B">
            <w:pPr>
              <w:jc w:val="left"/>
            </w:pPr>
            <w:r>
              <w:t>Správca</w:t>
            </w:r>
            <w:r w:rsidR="00E45B0B">
              <w:t xml:space="preserve"> URI identifikátorov</w:t>
            </w:r>
          </w:p>
          <w:p w14:paraId="2A0015AA" w14:textId="261DEF41" w:rsidR="00E45B0B" w:rsidRPr="00DA3B95" w:rsidRDefault="00E45B0B" w:rsidP="00E45B0B">
            <w:r>
              <w:t>Správca Centrálneho modelu</w:t>
            </w:r>
          </w:p>
        </w:tc>
        <w:tc>
          <w:tcPr>
            <w:tcW w:w="1163" w:type="pct"/>
            <w:shd w:val="clear" w:color="auto" w:fill="FFFFFF" w:themeFill="background1"/>
          </w:tcPr>
          <w:p w14:paraId="604BD4FA" w14:textId="1331C637" w:rsidR="00E45B0B" w:rsidRPr="00DA3B95" w:rsidRDefault="00E45B0B" w:rsidP="00910294">
            <w:pPr>
              <w:jc w:val="center"/>
            </w:pPr>
            <w:r>
              <w:t>1</w:t>
            </w:r>
          </w:p>
        </w:tc>
      </w:tr>
      <w:tr w:rsidR="00682D92" w:rsidRPr="00DA3B95" w14:paraId="352E5255" w14:textId="77777777" w:rsidTr="65779025">
        <w:tc>
          <w:tcPr>
            <w:tcW w:w="902" w:type="pct"/>
            <w:vMerge w:val="restart"/>
            <w:shd w:val="clear" w:color="auto" w:fill="FFFFFF" w:themeFill="background1"/>
            <w:tcMar>
              <w:top w:w="15" w:type="dxa"/>
              <w:left w:w="108" w:type="dxa"/>
              <w:bottom w:w="0" w:type="dxa"/>
              <w:right w:w="108" w:type="dxa"/>
            </w:tcMar>
          </w:tcPr>
          <w:p w14:paraId="450FA34D" w14:textId="77777777" w:rsidR="00682D92" w:rsidRPr="00902755" w:rsidRDefault="00682D92" w:rsidP="00E45B0B">
            <w:r w:rsidRPr="00902755">
              <w:t>Centrálna</w:t>
            </w:r>
          </w:p>
          <w:p w14:paraId="00847E50" w14:textId="09552B7B" w:rsidR="00682D92" w:rsidRPr="00902755" w:rsidRDefault="00682D92" w:rsidP="00E45B0B">
            <w:r w:rsidRPr="00902755">
              <w:t>(</w:t>
            </w:r>
            <w:r>
              <w:t>NASES</w:t>
            </w:r>
            <w:r w:rsidRPr="00902755">
              <w:t>)</w:t>
            </w:r>
          </w:p>
        </w:tc>
        <w:tc>
          <w:tcPr>
            <w:tcW w:w="1724" w:type="pct"/>
            <w:shd w:val="clear" w:color="auto" w:fill="FFFFFF" w:themeFill="background1"/>
            <w:tcMar>
              <w:top w:w="15" w:type="dxa"/>
              <w:left w:w="108" w:type="dxa"/>
              <w:bottom w:w="0" w:type="dxa"/>
              <w:right w:w="108" w:type="dxa"/>
            </w:tcMar>
          </w:tcPr>
          <w:p w14:paraId="75EE6886" w14:textId="1E50EA46" w:rsidR="00682D92" w:rsidRDefault="00682D92" w:rsidP="00910294">
            <w:pPr>
              <w:pStyle w:val="Bullet"/>
            </w:pPr>
            <w:r>
              <w:t>Centrálne služby pre otvorené údaje</w:t>
            </w:r>
          </w:p>
        </w:tc>
        <w:tc>
          <w:tcPr>
            <w:tcW w:w="1211" w:type="pct"/>
            <w:shd w:val="clear" w:color="auto" w:fill="FFFFFF" w:themeFill="background1"/>
            <w:tcMar>
              <w:top w:w="15" w:type="dxa"/>
              <w:left w:w="108" w:type="dxa"/>
              <w:bottom w:w="0" w:type="dxa"/>
              <w:right w:w="108" w:type="dxa"/>
            </w:tcMar>
          </w:tcPr>
          <w:p w14:paraId="562CD5FD" w14:textId="7E6FAE92" w:rsidR="00682D92" w:rsidRDefault="00682D92" w:rsidP="00E45B0B">
            <w:pPr>
              <w:jc w:val="left"/>
            </w:pPr>
            <w:r>
              <w:t>Architekt otvorených údajov</w:t>
            </w:r>
          </w:p>
        </w:tc>
        <w:tc>
          <w:tcPr>
            <w:tcW w:w="1163" w:type="pct"/>
            <w:shd w:val="clear" w:color="auto" w:fill="FFFFFF" w:themeFill="background1"/>
          </w:tcPr>
          <w:p w14:paraId="111A334A" w14:textId="5CC967CB" w:rsidR="00682D92" w:rsidRDefault="00682D92" w:rsidP="00910294">
            <w:pPr>
              <w:jc w:val="center"/>
            </w:pPr>
            <w:r>
              <w:t>1</w:t>
            </w:r>
          </w:p>
        </w:tc>
      </w:tr>
      <w:tr w:rsidR="00682D92" w:rsidRPr="00DA3B95" w14:paraId="7E4FC0E3" w14:textId="77777777" w:rsidTr="65779025">
        <w:tc>
          <w:tcPr>
            <w:tcW w:w="902" w:type="pct"/>
            <w:vMerge/>
            <w:shd w:val="clear" w:color="auto" w:fill="FFFFFF" w:themeFill="background1"/>
            <w:tcMar>
              <w:top w:w="15" w:type="dxa"/>
              <w:left w:w="108" w:type="dxa"/>
              <w:bottom w:w="0" w:type="dxa"/>
              <w:right w:w="108" w:type="dxa"/>
            </w:tcMar>
          </w:tcPr>
          <w:p w14:paraId="280A08DF" w14:textId="77777777" w:rsidR="00682D92" w:rsidRPr="00902755" w:rsidRDefault="00682D92" w:rsidP="00E45B0B"/>
        </w:tc>
        <w:tc>
          <w:tcPr>
            <w:tcW w:w="1724" w:type="pct"/>
            <w:shd w:val="clear" w:color="auto" w:fill="FFFFFF" w:themeFill="background1"/>
            <w:tcMar>
              <w:top w:w="15" w:type="dxa"/>
              <w:left w:w="108" w:type="dxa"/>
              <w:bottom w:w="0" w:type="dxa"/>
              <w:right w:w="108" w:type="dxa"/>
            </w:tcMar>
          </w:tcPr>
          <w:p w14:paraId="240322E3" w14:textId="003078B4" w:rsidR="00682D92" w:rsidRDefault="00682D92"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275E2A12" w14:textId="0F472357" w:rsidR="00682D92" w:rsidRDefault="00682D92" w:rsidP="00E45B0B">
            <w:pPr>
              <w:jc w:val="left"/>
            </w:pPr>
            <w:r>
              <w:t>Dátový kurátor pre data.gov.sk</w:t>
            </w:r>
          </w:p>
        </w:tc>
        <w:tc>
          <w:tcPr>
            <w:tcW w:w="1163" w:type="pct"/>
            <w:shd w:val="clear" w:color="auto" w:fill="FFFFFF" w:themeFill="background1"/>
          </w:tcPr>
          <w:p w14:paraId="6280B294" w14:textId="56A9A966" w:rsidR="00682D92" w:rsidRDefault="00682D92" w:rsidP="00910294">
            <w:pPr>
              <w:jc w:val="center"/>
            </w:pPr>
            <w:r>
              <w:t>1</w:t>
            </w:r>
          </w:p>
        </w:tc>
      </w:tr>
      <w:tr w:rsidR="00682D92" w:rsidRPr="00DA3B95" w14:paraId="2E632630" w14:textId="77777777" w:rsidTr="65779025">
        <w:tc>
          <w:tcPr>
            <w:tcW w:w="902" w:type="pct"/>
            <w:shd w:val="clear" w:color="auto" w:fill="FFFFFF" w:themeFill="background1"/>
            <w:tcMar>
              <w:top w:w="15" w:type="dxa"/>
              <w:left w:w="108" w:type="dxa"/>
              <w:bottom w:w="0" w:type="dxa"/>
              <w:right w:w="108" w:type="dxa"/>
            </w:tcMar>
          </w:tcPr>
          <w:p w14:paraId="2DD464EE" w14:textId="77777777" w:rsidR="00682D92" w:rsidRPr="00902755" w:rsidRDefault="00682D92" w:rsidP="00682D92">
            <w:r w:rsidRPr="00902755">
              <w:t>Centrálna</w:t>
            </w:r>
          </w:p>
          <w:p w14:paraId="58F32C69" w14:textId="3FCD0D78" w:rsidR="00682D92" w:rsidRPr="00902755" w:rsidRDefault="00682D92" w:rsidP="00682D92">
            <w:r w:rsidRPr="00902755">
              <w:t>(</w:t>
            </w:r>
            <w:r>
              <w:t>DEUS)</w:t>
            </w:r>
          </w:p>
        </w:tc>
        <w:tc>
          <w:tcPr>
            <w:tcW w:w="1724" w:type="pct"/>
            <w:shd w:val="clear" w:color="auto" w:fill="FFFFFF" w:themeFill="background1"/>
            <w:tcMar>
              <w:top w:w="15" w:type="dxa"/>
              <w:left w:w="108" w:type="dxa"/>
              <w:bottom w:w="0" w:type="dxa"/>
              <w:right w:w="108" w:type="dxa"/>
            </w:tcMar>
          </w:tcPr>
          <w:p w14:paraId="03FBA3F8" w14:textId="15582EF7" w:rsidR="00682D92" w:rsidRPr="00DA3B95" w:rsidRDefault="00682D92"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67CE232E" w14:textId="4007FE80" w:rsidR="00682D92" w:rsidRDefault="00682D92" w:rsidP="00E45B0B">
            <w:pPr>
              <w:jc w:val="left"/>
            </w:pPr>
            <w:r>
              <w:t>Hlavný dátový kurátor pre samosprávu</w:t>
            </w:r>
          </w:p>
        </w:tc>
        <w:tc>
          <w:tcPr>
            <w:tcW w:w="1163" w:type="pct"/>
            <w:shd w:val="clear" w:color="auto" w:fill="FFFFFF" w:themeFill="background1"/>
          </w:tcPr>
          <w:p w14:paraId="6A287D7D" w14:textId="26669527" w:rsidR="00682D92" w:rsidRDefault="00682D92" w:rsidP="00910294">
            <w:pPr>
              <w:jc w:val="center"/>
            </w:pPr>
            <w:r>
              <w:t>1</w:t>
            </w:r>
          </w:p>
        </w:tc>
      </w:tr>
      <w:tr w:rsidR="002F4EF8" w:rsidRPr="00DA3B95" w14:paraId="3A571A35" w14:textId="77777777" w:rsidTr="65779025">
        <w:tc>
          <w:tcPr>
            <w:tcW w:w="902" w:type="pct"/>
            <w:vMerge w:val="restart"/>
            <w:shd w:val="clear" w:color="auto" w:fill="FFFFFF" w:themeFill="background1"/>
            <w:tcMar>
              <w:top w:w="15" w:type="dxa"/>
              <w:left w:w="108" w:type="dxa"/>
              <w:bottom w:w="0" w:type="dxa"/>
              <w:right w:w="108" w:type="dxa"/>
            </w:tcMar>
          </w:tcPr>
          <w:p w14:paraId="1A81D175" w14:textId="3EE5704E" w:rsidR="002F4EF8" w:rsidRPr="00DA3B95" w:rsidRDefault="002F4EF8" w:rsidP="00910294">
            <w:r w:rsidRPr="00DA3B95">
              <w:t>Väčšia inštitúcia</w:t>
            </w:r>
            <w:r w:rsidR="008970EF">
              <w:rPr>
                <w:rStyle w:val="Odkaznapoznmkupodiarou"/>
              </w:rPr>
              <w:footnoteReference w:id="4"/>
            </w:r>
          </w:p>
        </w:tc>
        <w:tc>
          <w:tcPr>
            <w:tcW w:w="1724" w:type="pct"/>
            <w:vMerge w:val="restart"/>
            <w:shd w:val="clear" w:color="auto" w:fill="FFFFFF" w:themeFill="background1"/>
            <w:tcMar>
              <w:top w:w="15" w:type="dxa"/>
              <w:left w:w="108" w:type="dxa"/>
              <w:bottom w:w="0" w:type="dxa"/>
              <w:right w:w="108" w:type="dxa"/>
            </w:tcMar>
          </w:tcPr>
          <w:p w14:paraId="014D3B57" w14:textId="77777777" w:rsidR="002F4EF8" w:rsidRPr="00DA3B95" w:rsidRDefault="002F4EF8" w:rsidP="00910294">
            <w:pPr>
              <w:pStyle w:val="Bullet"/>
            </w:pPr>
            <w:r w:rsidRPr="00DA3B95">
              <w:t>Životný cyklus údajov</w:t>
            </w:r>
          </w:p>
          <w:p w14:paraId="0AEA372D"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6536029" w14:textId="77777777" w:rsidR="002F4EF8" w:rsidRPr="00DA3B95" w:rsidRDefault="002F4EF8" w:rsidP="00910294">
            <w:r w:rsidRPr="00DA3B95">
              <w:t>Vlastník údajov</w:t>
            </w:r>
          </w:p>
        </w:tc>
        <w:tc>
          <w:tcPr>
            <w:tcW w:w="1163" w:type="pct"/>
            <w:shd w:val="clear" w:color="auto" w:fill="FFFFFF" w:themeFill="background1"/>
          </w:tcPr>
          <w:p w14:paraId="579CEDAE" w14:textId="77777777" w:rsidR="002F4EF8" w:rsidRPr="00DA3B95" w:rsidRDefault="002F4EF8" w:rsidP="00910294">
            <w:pPr>
              <w:jc w:val="center"/>
            </w:pPr>
            <w:r w:rsidRPr="00DA3B95">
              <w:t>&gt;1 (pre každý segment údajov)</w:t>
            </w:r>
          </w:p>
        </w:tc>
      </w:tr>
      <w:tr w:rsidR="002F4EF8" w:rsidRPr="00DA3B95" w14:paraId="45A868DF" w14:textId="77777777" w:rsidTr="65779025">
        <w:tc>
          <w:tcPr>
            <w:tcW w:w="902" w:type="pct"/>
            <w:vMerge/>
            <w:shd w:val="clear" w:color="auto" w:fill="FFFFFF" w:themeFill="background1"/>
            <w:tcMar>
              <w:top w:w="15" w:type="dxa"/>
              <w:left w:w="108" w:type="dxa"/>
              <w:bottom w:w="0" w:type="dxa"/>
              <w:right w:w="108" w:type="dxa"/>
            </w:tcMar>
          </w:tcPr>
          <w:p w14:paraId="3A952F9B"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08502AAC" w14:textId="77777777" w:rsidR="002F4EF8" w:rsidRPr="00DA3B95" w:rsidRDefault="002F4EF8" w:rsidP="00910294">
            <w:pPr>
              <w:pStyle w:val="Bullet"/>
            </w:pPr>
          </w:p>
        </w:tc>
        <w:tc>
          <w:tcPr>
            <w:tcW w:w="1211" w:type="pct"/>
            <w:shd w:val="clear" w:color="auto" w:fill="FFFFFF" w:themeFill="background1"/>
            <w:tcMar>
              <w:top w:w="15" w:type="dxa"/>
              <w:left w:w="108" w:type="dxa"/>
              <w:bottom w:w="0" w:type="dxa"/>
              <w:right w:w="108" w:type="dxa"/>
            </w:tcMar>
          </w:tcPr>
          <w:p w14:paraId="0681C867" w14:textId="77777777" w:rsidR="002F4EF8" w:rsidRPr="00DA3B95" w:rsidRDefault="002F4EF8" w:rsidP="00910294">
            <w:r w:rsidRPr="00DA3B95">
              <w:t>Dátový kurátor</w:t>
            </w:r>
          </w:p>
        </w:tc>
        <w:tc>
          <w:tcPr>
            <w:tcW w:w="1163" w:type="pct"/>
            <w:shd w:val="clear" w:color="auto" w:fill="FFFFFF" w:themeFill="background1"/>
          </w:tcPr>
          <w:p w14:paraId="3BF1C892" w14:textId="77777777" w:rsidR="002F4EF8" w:rsidRPr="00DA3B95" w:rsidRDefault="002F4EF8" w:rsidP="00910294">
            <w:pPr>
              <w:jc w:val="center"/>
            </w:pPr>
            <w:r w:rsidRPr="00DA3B95">
              <w:t>&gt;1 (pre každý segment údajov)</w:t>
            </w:r>
          </w:p>
        </w:tc>
      </w:tr>
      <w:tr w:rsidR="002F4EF8" w:rsidRPr="00DA3B95" w14:paraId="78BFA3D1" w14:textId="77777777" w:rsidTr="65779025">
        <w:tc>
          <w:tcPr>
            <w:tcW w:w="902" w:type="pct"/>
            <w:vMerge/>
            <w:shd w:val="clear" w:color="auto" w:fill="FFFFFF" w:themeFill="background1"/>
            <w:tcMar>
              <w:top w:w="15" w:type="dxa"/>
              <w:left w:w="108" w:type="dxa"/>
              <w:bottom w:w="0" w:type="dxa"/>
              <w:right w:w="108" w:type="dxa"/>
            </w:tcMar>
          </w:tcPr>
          <w:p w14:paraId="68CC1910" w14:textId="77777777" w:rsidR="002F4EF8" w:rsidRPr="00DA3B95" w:rsidRDefault="002F4EF8" w:rsidP="00910294"/>
        </w:tc>
        <w:tc>
          <w:tcPr>
            <w:tcW w:w="1724" w:type="pct"/>
            <w:shd w:val="clear" w:color="auto" w:fill="FFFFFF" w:themeFill="background1"/>
            <w:tcMar>
              <w:top w:w="15" w:type="dxa"/>
              <w:left w:w="108" w:type="dxa"/>
              <w:bottom w:w="0" w:type="dxa"/>
              <w:right w:w="108" w:type="dxa"/>
            </w:tcMar>
          </w:tcPr>
          <w:p w14:paraId="78EA63C9" w14:textId="1A89EE68" w:rsidR="007D37EA" w:rsidRPr="00DA3B95" w:rsidRDefault="007D37EA" w:rsidP="00910294">
            <w:pPr>
              <w:pStyle w:val="Bullet"/>
            </w:pPr>
            <w:r>
              <w:t>D</w:t>
            </w:r>
            <w:r>
              <w:rPr>
                <w:lang w:val="en-US"/>
              </w:rPr>
              <w:t>ôveryhodnosť údajov</w:t>
            </w:r>
          </w:p>
        </w:tc>
        <w:tc>
          <w:tcPr>
            <w:tcW w:w="1211" w:type="pct"/>
            <w:shd w:val="clear" w:color="auto" w:fill="FFFFFF" w:themeFill="background1"/>
            <w:tcMar>
              <w:top w:w="15" w:type="dxa"/>
              <w:left w:w="108" w:type="dxa"/>
              <w:bottom w:w="0" w:type="dxa"/>
              <w:right w:w="108" w:type="dxa"/>
            </w:tcMar>
          </w:tcPr>
          <w:p w14:paraId="53030237" w14:textId="388BBE5C" w:rsidR="002F4EF8" w:rsidRPr="00DA3B95" w:rsidRDefault="007D37EA" w:rsidP="00910294">
            <w:r>
              <w:t>Manažér dôveryhodnosti otvorených údajov</w:t>
            </w:r>
          </w:p>
        </w:tc>
        <w:tc>
          <w:tcPr>
            <w:tcW w:w="1163" w:type="pct"/>
            <w:shd w:val="clear" w:color="auto" w:fill="FFFFFF" w:themeFill="background1"/>
          </w:tcPr>
          <w:p w14:paraId="3578DCE9" w14:textId="77777777" w:rsidR="002F4EF8" w:rsidRPr="00DA3B95" w:rsidRDefault="002F4EF8" w:rsidP="00910294">
            <w:pPr>
              <w:jc w:val="center"/>
            </w:pPr>
            <w:r w:rsidRPr="00DA3B95">
              <w:t>1</w:t>
            </w:r>
          </w:p>
        </w:tc>
      </w:tr>
      <w:tr w:rsidR="002F4EF8" w:rsidRPr="00DA3B95" w14:paraId="6DDCBBB6" w14:textId="77777777" w:rsidTr="65779025">
        <w:tc>
          <w:tcPr>
            <w:tcW w:w="902" w:type="pct"/>
            <w:vMerge w:val="restart"/>
            <w:shd w:val="clear" w:color="auto" w:fill="FFFFFF" w:themeFill="background1"/>
            <w:tcMar>
              <w:top w:w="15" w:type="dxa"/>
              <w:left w:w="108" w:type="dxa"/>
              <w:bottom w:w="0" w:type="dxa"/>
              <w:right w:w="108" w:type="dxa"/>
            </w:tcMar>
          </w:tcPr>
          <w:p w14:paraId="6AFC8C93" w14:textId="77777777" w:rsidR="002F4EF8" w:rsidRPr="00DA3B95" w:rsidRDefault="002F4EF8" w:rsidP="00910294">
            <w:r w:rsidRPr="00DA3B95">
              <w:t>Menšia inštitúcia</w:t>
            </w:r>
          </w:p>
        </w:tc>
        <w:tc>
          <w:tcPr>
            <w:tcW w:w="1724" w:type="pct"/>
            <w:vMerge w:val="restart"/>
            <w:shd w:val="clear" w:color="auto" w:fill="FFFFFF" w:themeFill="background1"/>
            <w:tcMar>
              <w:top w:w="15" w:type="dxa"/>
              <w:left w:w="108" w:type="dxa"/>
              <w:bottom w:w="0" w:type="dxa"/>
              <w:right w:w="108" w:type="dxa"/>
            </w:tcMar>
          </w:tcPr>
          <w:p w14:paraId="75A9C2C8" w14:textId="77777777" w:rsidR="002F4EF8" w:rsidRPr="00DA3B95" w:rsidRDefault="002F4EF8" w:rsidP="00910294">
            <w:pPr>
              <w:pStyle w:val="Bullet"/>
            </w:pPr>
            <w:r w:rsidRPr="00DA3B95">
              <w:t>Životný cyklus údajov</w:t>
            </w:r>
          </w:p>
          <w:p w14:paraId="0CA27BB4"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0706468" w14:textId="77777777" w:rsidR="002F4EF8" w:rsidRPr="00DA3B95" w:rsidRDefault="002F4EF8" w:rsidP="00910294">
            <w:r w:rsidRPr="00DA3B95">
              <w:t>Vlastník údajov</w:t>
            </w:r>
          </w:p>
        </w:tc>
        <w:tc>
          <w:tcPr>
            <w:tcW w:w="1163" w:type="pct"/>
            <w:shd w:val="clear" w:color="auto" w:fill="FFFFFF" w:themeFill="background1"/>
          </w:tcPr>
          <w:p w14:paraId="02C8D695" w14:textId="77777777" w:rsidR="002F4EF8" w:rsidRPr="00DA3B95" w:rsidRDefault="002F4EF8" w:rsidP="00910294">
            <w:pPr>
              <w:jc w:val="center"/>
            </w:pPr>
            <w:r w:rsidRPr="00DA3B95">
              <w:t>1</w:t>
            </w:r>
          </w:p>
        </w:tc>
      </w:tr>
      <w:tr w:rsidR="002F4EF8" w:rsidRPr="00DA3B95" w14:paraId="014CB84F" w14:textId="77777777" w:rsidTr="65779025">
        <w:tc>
          <w:tcPr>
            <w:tcW w:w="902" w:type="pct"/>
            <w:vMerge/>
            <w:shd w:val="clear" w:color="auto" w:fill="FFFFFF" w:themeFill="background1"/>
            <w:tcMar>
              <w:top w:w="15" w:type="dxa"/>
              <w:left w:w="108" w:type="dxa"/>
              <w:bottom w:w="0" w:type="dxa"/>
              <w:right w:w="108" w:type="dxa"/>
            </w:tcMar>
          </w:tcPr>
          <w:p w14:paraId="481A2E0E"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2F65A016" w14:textId="77777777" w:rsidR="002F4EF8" w:rsidRPr="00DA3B95" w:rsidRDefault="002F4EF8" w:rsidP="00910294">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14:paraId="68BB2D07" w14:textId="77777777" w:rsidR="002F4EF8" w:rsidRPr="00DA3B95" w:rsidRDefault="002F4EF8" w:rsidP="00910294">
            <w:r w:rsidRPr="00DA3B95">
              <w:t>Dátový kurátor</w:t>
            </w:r>
          </w:p>
        </w:tc>
        <w:tc>
          <w:tcPr>
            <w:tcW w:w="1163" w:type="pct"/>
            <w:shd w:val="clear" w:color="auto" w:fill="FFFFFF" w:themeFill="background1"/>
          </w:tcPr>
          <w:p w14:paraId="6FBB58DB" w14:textId="77777777" w:rsidR="002F4EF8" w:rsidRPr="00DA3B95" w:rsidRDefault="002F4EF8" w:rsidP="00910294">
            <w:pPr>
              <w:jc w:val="center"/>
            </w:pPr>
            <w:r w:rsidRPr="00DA3B95">
              <w:t>1</w:t>
            </w:r>
          </w:p>
        </w:tc>
      </w:tr>
    </w:tbl>
    <w:p w14:paraId="50740616" w14:textId="32B3226D" w:rsidR="006653EF" w:rsidRPr="00DA3B95" w:rsidRDefault="006653EF" w:rsidP="006653EF">
      <w:pPr>
        <w:pStyle w:val="Nadpis1"/>
      </w:pPr>
      <w:bookmarkStart w:id="444" w:name="_Toc495334368"/>
      <w:r w:rsidRPr="00DA3B95">
        <w:t>Stratégia</w:t>
      </w:r>
      <w:bookmarkEnd w:id="444"/>
    </w:p>
    <w:p w14:paraId="1D3C7E6D" w14:textId="1F0E2AA4" w:rsidR="00EC1F1E" w:rsidRPr="00DA3B95" w:rsidRDefault="00EC1F1E" w:rsidP="00EC1F1E">
      <w:r w:rsidRPr="00DA3B95">
        <w:t>Účelom tejto kapitoly je výber strategického prístupu, ktorý nás privedie k dosiahnutiu cieľov a </w:t>
      </w:r>
      <w:r w:rsidR="007F30A6" w:rsidRPr="00DA3B95">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14:paraId="2789EF9E" w14:textId="30CFC9F0" w:rsidR="00F87069" w:rsidRPr="00DA3B95" w:rsidRDefault="00F87069">
      <w:pPr>
        <w:pStyle w:val="Nadpis2"/>
      </w:pPr>
      <w:bookmarkStart w:id="445" w:name="_Toc495334369"/>
      <w:r w:rsidRPr="00DA3B95">
        <w:t>SWOT analýza</w:t>
      </w:r>
      <w:bookmarkEnd w:id="445"/>
    </w:p>
    <w:p w14:paraId="71BA48ED" w14:textId="086D74D9" w:rsidR="00F87069" w:rsidRPr="00DA3B95" w:rsidRDefault="00F87069">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8</w:t>
      </w:r>
      <w:r w:rsidR="006C6E30" w:rsidRPr="005414FE">
        <w:fldChar w:fldCharType="end"/>
      </w:r>
      <w:r w:rsidRPr="00DA3B95">
        <w:t>: SWOT analýza pre manažment údajov</w:t>
      </w:r>
    </w:p>
    <w:tbl>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653"/>
        <w:gridCol w:w="4409"/>
      </w:tblGrid>
      <w:tr w:rsidR="00F87069" w:rsidRPr="00DA3B95" w14:paraId="67BE27D2" w14:textId="77777777" w:rsidTr="00230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128CA5B6" w14:textId="77777777" w:rsidR="00F87069" w:rsidRPr="00DA3B95" w:rsidRDefault="00F87069" w:rsidP="00910294">
            <w:pPr>
              <w:pStyle w:val="Tableheader"/>
            </w:pPr>
            <w:r w:rsidRPr="00DA3B95">
              <w:t>Silné stránky</w:t>
            </w:r>
          </w:p>
        </w:tc>
        <w:tc>
          <w:tcPr>
            <w:tcW w:w="0" w:type="pct"/>
            <w:shd w:val="clear" w:color="auto" w:fill="DBE5F1" w:themeFill="accent1" w:themeFillTint="33"/>
          </w:tcPr>
          <w:p w14:paraId="38BDE31A" w14:textId="77777777" w:rsidR="00F87069" w:rsidRPr="00DA3B95" w:rsidRDefault="00F87069" w:rsidP="00910294">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00F87069" w:rsidRPr="00DA3B95" w14:paraId="2E284F7A"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133E8F02" w14:textId="77777777" w:rsidR="00AF7060" w:rsidRPr="00230A27" w:rsidRDefault="00AF7060">
            <w:pPr>
              <w:pStyle w:val="Bullet"/>
              <w:rPr>
                <w:b w:val="0"/>
              </w:rPr>
            </w:pPr>
            <w:r w:rsidRPr="00230A27">
              <w:t>Spustenie portálu data.gov.sk</w:t>
            </w:r>
          </w:p>
          <w:p w14:paraId="6200F84C" w14:textId="77777777" w:rsidR="00AF7060" w:rsidRPr="00230A27" w:rsidRDefault="00AF7060">
            <w:pPr>
              <w:pStyle w:val="Bullet"/>
              <w:rPr>
                <w:b w:val="0"/>
              </w:rPr>
            </w:pPr>
            <w:r w:rsidRPr="00230A27">
              <w:t>Implementácia projektu Elektronické služby Úradu vlády SR - eDemokracia a otvorená vláda</w:t>
            </w:r>
          </w:p>
          <w:p w14:paraId="5A425AC4" w14:textId="77777777" w:rsidR="00AF7060" w:rsidRPr="00230A27" w:rsidRDefault="00AF7060">
            <w:pPr>
              <w:pStyle w:val="Bullet"/>
              <w:rPr>
                <w:b w:val="0"/>
              </w:rPr>
            </w:pPr>
            <w:r w:rsidRPr="00230A27">
              <w:t>Rastúci počet datasetov verejnej správy</w:t>
            </w:r>
          </w:p>
          <w:p w14:paraId="3EA10544" w14:textId="77777777" w:rsidR="00AF7060" w:rsidRPr="00230A27" w:rsidRDefault="00AF7060">
            <w:pPr>
              <w:pStyle w:val="Bullet"/>
              <w:rPr>
                <w:b w:val="0"/>
              </w:rPr>
            </w:pPr>
            <w:r w:rsidRPr="00230A27">
              <w:t>Zabezpečené financovanie ďalších aktivít v oblasti otvorených údajov v rámci OP II a OP EVS</w:t>
            </w:r>
          </w:p>
          <w:p w14:paraId="4253E967" w14:textId="77777777" w:rsidR="00AF7060" w:rsidRPr="00230A27" w:rsidRDefault="00AF7060">
            <w:pPr>
              <w:pStyle w:val="Bullet"/>
              <w:rPr>
                <w:b w:val="0"/>
              </w:rPr>
            </w:pPr>
            <w:r w:rsidRPr="00230A27">
              <w:t>Podpora vlády SR a vytvorenie samostatného ÚOŠS, ktorý komplexne riadi informatizáciu</w:t>
            </w:r>
          </w:p>
          <w:p w14:paraId="282DFD3F" w14:textId="77777777" w:rsidR="00AF7060" w:rsidRPr="00230A27" w:rsidRDefault="00AF7060">
            <w:pPr>
              <w:pStyle w:val="Bullet"/>
              <w:rPr>
                <w:b w:val="0"/>
              </w:rPr>
            </w:pPr>
            <w:r w:rsidRPr="00230A27">
              <w:t>Zapojenie odbornej verejnosti a mimovládnych organizácií do riešenia problematiky otvorených údajov</w:t>
            </w:r>
          </w:p>
          <w:p w14:paraId="20D3A115" w14:textId="075911C9" w:rsidR="00F87069" w:rsidRPr="00902755" w:rsidRDefault="00AF7060">
            <w:pPr>
              <w:pStyle w:val="Bullet"/>
            </w:pPr>
            <w:r w:rsidRPr="00230A27">
              <w:t>Postavenie SR v rámci krajín EÚ</w:t>
            </w:r>
          </w:p>
        </w:tc>
        <w:tc>
          <w:tcPr>
            <w:tcW w:w="0" w:type="pct"/>
          </w:tcPr>
          <w:p w14:paraId="32032B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komplexná legislatíva a metodická podpora pre oblasť otvorených údajov</w:t>
            </w:r>
          </w:p>
          <w:p w14:paraId="3EA6651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jednotné pravidlá a princípy pre poskytovanie otvorených údajov v rámci verejnej správy</w:t>
            </w:r>
          </w:p>
          <w:p w14:paraId="10820C4A"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Nízky počet zverejnených datasetov v pomere k informáciám, ktorými verejná správa disponuje</w:t>
            </w:r>
          </w:p>
          <w:p w14:paraId="681E24E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Chýbajúci komplexný prehľad o existujúcich údajoch vo verejnej správe</w:t>
            </w:r>
          </w:p>
          <w:p w14:paraId="677BCB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kontrola poskytovania otvorených údajov a nedostatočná vymáhateľnosť</w:t>
            </w:r>
          </w:p>
          <w:p w14:paraId="133CBB30" w14:textId="4C2C8566"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 xml:space="preserve">Nedostatočné kapacity </w:t>
            </w:r>
            <w:r w:rsidR="00D5181B">
              <w:t>(finančné a personálne)</w:t>
            </w:r>
            <w:r>
              <w:t xml:space="preserve"> na strane verejnej správy</w:t>
            </w:r>
          </w:p>
          <w:p w14:paraId="1BE5E7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komunikácia medzi verejnou správou a socioekonomickými partnermi</w:t>
            </w:r>
          </w:p>
          <w:p w14:paraId="5DF0A7C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Nekvalitné alebo chýbajúce metadáta</w:t>
            </w:r>
          </w:p>
          <w:p w14:paraId="746210F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Nejednotné používanie slovníkov</w:t>
            </w:r>
          </w:p>
          <w:p w14:paraId="7131444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Nízka kvalita zverejnených datasetov</w:t>
            </w:r>
          </w:p>
          <w:p w14:paraId="0A15E19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osveta voči občanom a podnikateľom</w:t>
            </w:r>
          </w:p>
          <w:p w14:paraId="1805B61E" w14:textId="38B27B02" w:rsidR="00682D92" w:rsidRPr="00902755" w:rsidRDefault="00AF7060" w:rsidP="00682D92">
            <w:pPr>
              <w:pStyle w:val="Bullet"/>
              <w:cnfStyle w:val="000000000000" w:firstRow="0" w:lastRow="0" w:firstColumn="0" w:lastColumn="0" w:oddVBand="0" w:evenVBand="0" w:oddHBand="0" w:evenHBand="0" w:firstRowFirstColumn="0" w:firstRowLastColumn="0" w:lastRowFirstColumn="0" w:lastRowLastColumn="0"/>
            </w:pPr>
            <w:r>
              <w:t xml:space="preserve">Nedostatky </w:t>
            </w:r>
            <w:r w:rsidR="00EA1913">
              <w:t>týkajúce</w:t>
            </w:r>
            <w:r>
              <w:t xml:space="preserve"> sa používateľskej prívetivosti a</w:t>
            </w:r>
            <w:r w:rsidR="00682D92">
              <w:t> </w:t>
            </w:r>
            <w:r>
              <w:t>odozvy</w:t>
            </w:r>
          </w:p>
        </w:tc>
      </w:tr>
      <w:tr w:rsidR="00F87069" w:rsidRPr="00DA3B95" w14:paraId="534E0B0B" w14:textId="77777777" w:rsidTr="00230A27">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5B7DC619" w14:textId="6B4C8EC0" w:rsidR="00F87069" w:rsidRPr="00DA3B95" w:rsidRDefault="00F87069" w:rsidP="00910294">
            <w:pPr>
              <w:pStyle w:val="Tableheader"/>
            </w:pPr>
            <w:r w:rsidRPr="00DA3B95">
              <w:t>Príležitosti</w:t>
            </w:r>
          </w:p>
        </w:tc>
        <w:tc>
          <w:tcPr>
            <w:tcW w:w="0" w:type="pct"/>
            <w:shd w:val="clear" w:color="auto" w:fill="DBE5F1" w:themeFill="accent1" w:themeFillTint="33"/>
          </w:tcPr>
          <w:p w14:paraId="03259191" w14:textId="77777777" w:rsidR="00F87069" w:rsidRPr="00DA3B95" w:rsidRDefault="00F87069" w:rsidP="00910294">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00F87069" w:rsidRPr="00DA3B95" w14:paraId="7A124585"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7FF5E4F5" w14:textId="77777777" w:rsidR="00AF7060" w:rsidRPr="00AF7060" w:rsidRDefault="00AF7060" w:rsidP="00AF7060">
            <w:pPr>
              <w:pStyle w:val="Bullet"/>
              <w:rPr>
                <w:b w:val="0"/>
                <w:bCs w:val="0"/>
              </w:rPr>
            </w:pPr>
            <w:r w:rsidRPr="00AF7060">
              <w:rPr>
                <w:b w:val="0"/>
                <w:bCs w:val="0"/>
              </w:rPr>
              <w:t>Prínos otvorených údajov do rozvoja ekonomiky štátu</w:t>
            </w:r>
          </w:p>
          <w:p w14:paraId="175D934D" w14:textId="77777777" w:rsidR="00AF7060" w:rsidRPr="00AF7060" w:rsidRDefault="00AF7060" w:rsidP="00AF7060">
            <w:pPr>
              <w:pStyle w:val="Bullet"/>
              <w:rPr>
                <w:b w:val="0"/>
                <w:bCs w:val="0"/>
              </w:rPr>
            </w:pPr>
            <w:r w:rsidRPr="00AF7060">
              <w:rPr>
                <w:b w:val="0"/>
                <w:bCs w:val="0"/>
              </w:rPr>
              <w:t>Zvýšenie konkurencieschopnosti SR</w:t>
            </w:r>
          </w:p>
          <w:p w14:paraId="7BE8B408" w14:textId="77777777" w:rsidR="00AF7060" w:rsidRPr="00AF7060" w:rsidRDefault="00AF7060" w:rsidP="00AF7060">
            <w:pPr>
              <w:pStyle w:val="Bullet"/>
              <w:rPr>
                <w:b w:val="0"/>
                <w:bCs w:val="0"/>
              </w:rPr>
            </w:pPr>
            <w:r w:rsidRPr="00AF7060">
              <w:rPr>
                <w:b w:val="0"/>
                <w:bCs w:val="0"/>
              </w:rPr>
              <w:t>Zvýšenie transparentnosti a dôveryhodnosti verejnej správy</w:t>
            </w:r>
          </w:p>
          <w:p w14:paraId="294F868D" w14:textId="77777777" w:rsidR="00AF7060" w:rsidRPr="00AF7060" w:rsidRDefault="00AF7060" w:rsidP="00AF7060">
            <w:pPr>
              <w:pStyle w:val="Bullet"/>
              <w:rPr>
                <w:b w:val="0"/>
                <w:bCs w:val="0"/>
              </w:rPr>
            </w:pPr>
            <w:r w:rsidRPr="00AF7060">
              <w:rPr>
                <w:b w:val="0"/>
                <w:bCs w:val="0"/>
              </w:rPr>
              <w:t>Zvýšenie spokojnosti občanov s verejnou správou</w:t>
            </w:r>
          </w:p>
          <w:p w14:paraId="6AE99B93" w14:textId="77777777" w:rsidR="00AF7060" w:rsidRPr="00AF7060" w:rsidRDefault="00AF7060" w:rsidP="00AF7060">
            <w:pPr>
              <w:pStyle w:val="Bullet"/>
              <w:rPr>
                <w:b w:val="0"/>
                <w:bCs w:val="0"/>
              </w:rPr>
            </w:pPr>
            <w:r w:rsidRPr="00AF7060">
              <w:rPr>
                <w:b w:val="0"/>
                <w:bCs w:val="0"/>
              </w:rPr>
              <w:t xml:space="preserve">Väčšie zapojenie verejnosti do správy veci verejných </w:t>
            </w:r>
          </w:p>
          <w:p w14:paraId="1F0233C4" w14:textId="77777777" w:rsidR="00AF7060" w:rsidRPr="00AF7060" w:rsidRDefault="00AF7060" w:rsidP="00AF7060">
            <w:pPr>
              <w:pStyle w:val="Bullet"/>
              <w:rPr>
                <w:b w:val="0"/>
                <w:bCs w:val="0"/>
              </w:rPr>
            </w:pPr>
            <w:r w:rsidRPr="00AF7060">
              <w:rPr>
                <w:b w:val="0"/>
                <w:bCs w:val="0"/>
              </w:rPr>
              <w:t xml:space="preserve">Nové služby pre občanov zo strany verejnej správy </w:t>
            </w:r>
          </w:p>
          <w:p w14:paraId="3288A645" w14:textId="77777777" w:rsidR="00AF7060" w:rsidRPr="00AF7060" w:rsidRDefault="00AF7060" w:rsidP="00AF7060">
            <w:pPr>
              <w:pStyle w:val="Bullet"/>
              <w:rPr>
                <w:b w:val="0"/>
                <w:bCs w:val="0"/>
              </w:rPr>
            </w:pPr>
            <w:r w:rsidRPr="00AF7060">
              <w:rPr>
                <w:b w:val="0"/>
                <w:bCs w:val="0"/>
              </w:rPr>
              <w:t>Nové služby a produkty zo strany súkromného sektoru</w:t>
            </w:r>
          </w:p>
          <w:p w14:paraId="3F5F6428" w14:textId="77777777" w:rsidR="00AF7060" w:rsidRPr="00AF7060" w:rsidRDefault="00AF7060" w:rsidP="00AF7060">
            <w:pPr>
              <w:pStyle w:val="Bullet"/>
              <w:rPr>
                <w:b w:val="0"/>
                <w:bCs w:val="0"/>
              </w:rPr>
            </w:pPr>
            <w:r w:rsidRPr="00AF7060">
              <w:rPr>
                <w:b w:val="0"/>
                <w:bCs w:val="0"/>
              </w:rPr>
              <w:t>Podpora inovatívnych služieb</w:t>
            </w:r>
          </w:p>
          <w:p w14:paraId="49922A1F" w14:textId="77777777" w:rsidR="00AF7060" w:rsidRPr="00AF7060" w:rsidRDefault="00AF7060" w:rsidP="00AF7060">
            <w:pPr>
              <w:pStyle w:val="Bullet"/>
              <w:rPr>
                <w:b w:val="0"/>
                <w:bCs w:val="0"/>
              </w:rPr>
            </w:pPr>
            <w:r w:rsidRPr="00AF7060">
              <w:rPr>
                <w:b w:val="0"/>
                <w:bCs w:val="0"/>
              </w:rPr>
              <w:t>Podpora začínajúcich podnikateľov</w:t>
            </w:r>
          </w:p>
          <w:p w14:paraId="0766CE11" w14:textId="77777777" w:rsidR="00AF7060" w:rsidRPr="00AF7060" w:rsidRDefault="00AF7060" w:rsidP="00AF7060">
            <w:pPr>
              <w:pStyle w:val="Bullet"/>
              <w:rPr>
                <w:b w:val="0"/>
                <w:bCs w:val="0"/>
              </w:rPr>
            </w:pPr>
            <w:r w:rsidRPr="00AF7060">
              <w:rPr>
                <w:b w:val="0"/>
                <w:bCs w:val="0"/>
              </w:rPr>
              <w:t>Zlepšenie procesov vo verejnej správe na základe nových údajov</w:t>
            </w:r>
          </w:p>
          <w:p w14:paraId="0DFC1DBF" w14:textId="77777777" w:rsidR="00AF7060" w:rsidRPr="00AF7060" w:rsidRDefault="00AF7060" w:rsidP="00AF7060">
            <w:pPr>
              <w:pStyle w:val="Bullet"/>
              <w:rPr>
                <w:b w:val="0"/>
                <w:bCs w:val="0"/>
              </w:rPr>
            </w:pPr>
            <w:r w:rsidRPr="00AF7060">
              <w:rPr>
                <w:b w:val="0"/>
                <w:bCs w:val="0"/>
              </w:rPr>
              <w:t>Zlepšenie politík a legislatívy na základe nových údajov</w:t>
            </w:r>
          </w:p>
          <w:p w14:paraId="1C0DEB60" w14:textId="77777777" w:rsidR="00AF7060" w:rsidRPr="00AF7060" w:rsidRDefault="00AF7060" w:rsidP="00AF7060">
            <w:pPr>
              <w:pStyle w:val="Bullet"/>
              <w:rPr>
                <w:b w:val="0"/>
                <w:bCs w:val="0"/>
              </w:rPr>
            </w:pPr>
            <w:r w:rsidRPr="00AF7060">
              <w:rPr>
                <w:b w:val="0"/>
                <w:bCs w:val="0"/>
              </w:rPr>
              <w:t>Možnosť znovupoužitia údajov, resp. využitia existujúcich údajov bez potreby vytvárať duplicitné údaje</w:t>
            </w:r>
          </w:p>
          <w:p w14:paraId="5D0B842F" w14:textId="77777777" w:rsidR="00AF7060" w:rsidRPr="00AF7060" w:rsidRDefault="00AF7060" w:rsidP="00AF7060">
            <w:pPr>
              <w:pStyle w:val="Bullet"/>
              <w:rPr>
                <w:b w:val="0"/>
                <w:bCs w:val="0"/>
              </w:rPr>
            </w:pPr>
            <w:r w:rsidRPr="00AF7060">
              <w:rPr>
                <w:b w:val="0"/>
                <w:bCs w:val="0"/>
              </w:rPr>
              <w:t>Nové údaje a podnikateľské možnosti získané kombináciou a spojením verejných a súkromných údajov</w:t>
            </w:r>
          </w:p>
          <w:p w14:paraId="4906235D" w14:textId="08904D44" w:rsidR="00F87069" w:rsidRPr="00DA3B95" w:rsidRDefault="00AF7060">
            <w:pPr>
              <w:pStyle w:val="Bullet"/>
              <w:rPr>
                <w:b w:val="0"/>
                <w:bCs w:val="0"/>
              </w:rPr>
            </w:pPr>
            <w:r w:rsidRPr="00AF7060">
              <w:rPr>
                <w:b w:val="0"/>
                <w:bCs w:val="0"/>
              </w:rPr>
              <w:t xml:space="preserve">Vytvorenie centrálneho portálu, kde by mohli podnikatelia </w:t>
            </w:r>
            <w:r>
              <w:rPr>
                <w:b w:val="0"/>
                <w:bCs w:val="0"/>
              </w:rPr>
              <w:t xml:space="preserve">zverejňovať aplikácie založené  </w:t>
            </w:r>
            <w:r w:rsidRPr="00AF7060">
              <w:rPr>
                <w:b w:val="0"/>
                <w:bCs w:val="0"/>
              </w:rPr>
              <w:t>na otvorených údajoch</w:t>
            </w:r>
          </w:p>
        </w:tc>
        <w:tc>
          <w:tcPr>
            <w:tcW w:w="0" w:type="pct"/>
          </w:tcPr>
          <w:p w14:paraId="2315CDB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Odmietavý postoj úradníkov verejnej správy</w:t>
            </w:r>
          </w:p>
          <w:p w14:paraId="16813FD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Zmeny politiky v oblasti otvorených údajov v rámci politického cyklu</w:t>
            </w:r>
          </w:p>
          <w:p w14:paraId="777BFA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politika v oblasti otvorených údajov</w:t>
            </w:r>
          </w:p>
          <w:p w14:paraId="6A43B63D"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licenčná politika</w:t>
            </w:r>
          </w:p>
          <w:p w14:paraId="42B31F4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štandardy</w:t>
            </w:r>
          </w:p>
          <w:p w14:paraId="6CC477F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Nedostatok finančných zdrojov na realizáciu zverejňovania otvorených údajov obzvlášť u menších úradov</w:t>
            </w:r>
          </w:p>
          <w:p w14:paraId="483BBC1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Zverejňovanie len otvorených údajov, ktoré nemajú potenciál na znovupoužitie</w:t>
            </w:r>
          </w:p>
          <w:p w14:paraId="36AA9099"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Ekonomický model založený na spoplatnení otvorených údajov (priamy príjem z otvorených údajov vs. nepriamy príjem v podobe vyšších daňových príjmov)</w:t>
            </w:r>
          </w:p>
          <w:p w14:paraId="487A0EC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Nedostupnosť otvorených údajov, resp. ich obmedzená prístupnosť</w:t>
            </w:r>
          </w:p>
          <w:p w14:paraId="0D96CAC8"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Nepripravenosť podnikateľov na využívanie otvorených údajov</w:t>
            </w:r>
          </w:p>
          <w:p w14:paraId="6CEE1B3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Slabá odozva verejnej správy na podnety verejnosti</w:t>
            </w:r>
          </w:p>
          <w:p w14:paraId="05980965"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ochrana osobných a citlivých údajov</w:t>
            </w:r>
          </w:p>
          <w:p w14:paraId="34AD2283"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aktualizácia datasetov</w:t>
            </w:r>
          </w:p>
          <w:p w14:paraId="297B515C" w14:textId="77777777" w:rsidR="00F87069" w:rsidRDefault="00AF7060" w:rsidP="00AF7060">
            <w:pPr>
              <w:pStyle w:val="Bullet"/>
              <w:cnfStyle w:val="000000000000" w:firstRow="0" w:lastRow="0" w:firstColumn="0" w:lastColumn="0" w:oddVBand="0" w:evenVBand="0" w:oddHBand="0" w:evenHBand="0" w:firstRowFirstColumn="0" w:firstRowLastColumn="0" w:lastRowFirstColumn="0" w:lastRowLastColumn="0"/>
            </w:pPr>
            <w:r>
              <w:t>Neschopnosť verejnej správy poskytovať nadstavbové služby</w:t>
            </w:r>
          </w:p>
          <w:p w14:paraId="41F1F35E" w14:textId="0EC21ECE" w:rsidR="00682D92" w:rsidRPr="00DA3B95" w:rsidRDefault="00682D92" w:rsidP="00AF7060">
            <w:pPr>
              <w:pStyle w:val="Bullet"/>
              <w:cnfStyle w:val="000000000000" w:firstRow="0" w:lastRow="0" w:firstColumn="0" w:lastColumn="0" w:oddVBand="0" w:evenVBand="0" w:oddHBand="0" w:evenHBand="0" w:firstRowFirstColumn="0" w:firstRowLastColumn="0" w:lastRowFirstColumn="0" w:lastRowLastColumn="0"/>
            </w:pPr>
            <w:r>
              <w:t>Potencionálny výpadok príjmov štátneho rozpočtu</w:t>
            </w:r>
          </w:p>
        </w:tc>
      </w:tr>
    </w:tbl>
    <w:p w14:paraId="6ABDA5AC" w14:textId="77777777" w:rsidR="00F87069" w:rsidRPr="00DA3B95" w:rsidRDefault="00F87069">
      <w:pPr>
        <w:pStyle w:val="Nadpis2"/>
      </w:pPr>
      <w:bookmarkStart w:id="446" w:name="_Toc495334370"/>
      <w:r w:rsidRPr="00DA3B95">
        <w:t>Vízia</w:t>
      </w:r>
      <w:bookmarkEnd w:id="446"/>
    </w:p>
    <w:p w14:paraId="0889AF99" w14:textId="5A49356B" w:rsidR="00F87069" w:rsidRPr="00DA3B95" w:rsidRDefault="00F87069" w:rsidP="00F87069">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007F30A6" w:rsidRPr="00DA3B95">
        <w:t>dosiahnuť</w:t>
      </w:r>
      <w:r w:rsidRPr="00DA3B95">
        <w:t xml:space="preserve"> takýto stav:</w:t>
      </w:r>
    </w:p>
    <w:p w14:paraId="25223A94" w14:textId="4C4F6EF1" w:rsidR="00F87069" w:rsidRPr="00DA3B95" w:rsidRDefault="00F87069" w:rsidP="00F87069">
      <w:pPr>
        <w:pStyle w:val="Bullet"/>
      </w:pPr>
      <w:r w:rsidRPr="00DA3B95">
        <w:t>Údaje budú spravované ako vzácny zdroj</w:t>
      </w:r>
      <w:r w:rsidR="000F1170" w:rsidRPr="00DA3B95">
        <w:t>.</w:t>
      </w:r>
    </w:p>
    <w:p w14:paraId="2D2E09DF" w14:textId="62425A11" w:rsidR="00F87069" w:rsidRPr="00DA3B95" w:rsidRDefault="00F87069" w:rsidP="00F87069">
      <w:pPr>
        <w:pStyle w:val="Bullet"/>
      </w:pPr>
      <w:r w:rsidRPr="00DA3B95">
        <w:t>Vytvoria sa podmienky pre maximálne využitie potenciálu, ktorý je možné vyťažiť z</w:t>
      </w:r>
      <w:r w:rsidR="000F1170" w:rsidRPr="00DA3B95">
        <w:t> </w:t>
      </w:r>
      <w:r w:rsidRPr="00DA3B95">
        <w:t>údajov</w:t>
      </w:r>
      <w:r w:rsidR="000F1170" w:rsidRPr="00DA3B95">
        <w:t>.</w:t>
      </w:r>
    </w:p>
    <w:p w14:paraId="5A3D7C23" w14:textId="77777777" w:rsidR="00F87069" w:rsidRPr="00DA3B95" w:rsidRDefault="00F87069" w:rsidP="00F87069">
      <w:pPr>
        <w:pStyle w:val="Bullet"/>
      </w:pPr>
      <w:r w:rsidRPr="00DA3B95">
        <w:t>Verejná správa bude schopná komplexne pokryť životný cyklus údajov.</w:t>
      </w:r>
    </w:p>
    <w:p w14:paraId="03D0398A" w14:textId="77777777" w:rsidR="00F87069" w:rsidRPr="00DA3B95" w:rsidRDefault="00F87069" w:rsidP="00F87069">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14:paraId="663C090B" w14:textId="33D93C6F" w:rsidR="00F87069" w:rsidRDefault="00F87069" w:rsidP="00F87069">
      <w:pPr>
        <w:pStyle w:val="Bullet"/>
        <w:numPr>
          <w:ilvl w:val="0"/>
          <w:numId w:val="0"/>
        </w:numPr>
      </w:pPr>
      <w:r w:rsidRPr="00DA3B95">
        <w:t>Treba zaviesť jednotné riešenie, ktoré však nebude narúšať autonómiu jednotlivých inštitúcii verejnej správy v oblasti tvorby údajov a riadenia prístup k nim.</w:t>
      </w:r>
    </w:p>
    <w:p w14:paraId="28B6BB73" w14:textId="532AF947" w:rsidR="0086101C" w:rsidRDefault="0086101C" w:rsidP="00F87069">
      <w:pPr>
        <w:pStyle w:val="Bullet"/>
        <w:numPr>
          <w:ilvl w:val="0"/>
          <w:numId w:val="0"/>
        </w:numPr>
      </w:pPr>
      <w:r>
        <w:t>V prípade otvorených údajov táto vízia znamená, že:</w:t>
      </w:r>
    </w:p>
    <w:p w14:paraId="5FFC7455" w14:textId="17CC949C" w:rsidR="00C14085" w:rsidRDefault="00C14085" w:rsidP="00A66E92">
      <w:pPr>
        <w:pStyle w:val="Bullet"/>
      </w:pPr>
      <w:r>
        <w:t xml:space="preserve">Vznikne </w:t>
      </w:r>
      <w:r w:rsidR="003320D7">
        <w:t>silná</w:t>
      </w:r>
      <w:r>
        <w:t xml:space="preserve"> dátová ekonomika, ktorá bude otvorené údaje verejnej správy využívať na poskytovanie služieb s pridanou hodnotou,</w:t>
      </w:r>
    </w:p>
    <w:p w14:paraId="52D72FFB" w14:textId="76BC242B" w:rsidR="0086101C" w:rsidRDefault="00C14085" w:rsidP="00A66E92">
      <w:pPr>
        <w:pStyle w:val="Bullet"/>
      </w:pPr>
      <w:r>
        <w:t>Každá inštitúcia verejnej správy bude schopná a ochotná publikovať kvalitné údaje v otvorenom formáte,</w:t>
      </w:r>
    </w:p>
    <w:p w14:paraId="2AC48048" w14:textId="6E280C0E" w:rsidR="00C14085" w:rsidRDefault="003320D7" w:rsidP="00A66E92">
      <w:pPr>
        <w:pStyle w:val="Bullet"/>
      </w:pPr>
      <w:r>
        <w:t>Otvorenosť zmení kultúru vo verejnej správe smerom k participatívnosti a spolupráci s angažovanou komunitou.</w:t>
      </w:r>
    </w:p>
    <w:p w14:paraId="2FF040D2" w14:textId="342AF58B" w:rsidR="0086101C" w:rsidRDefault="0086101C" w:rsidP="00F87069">
      <w:pPr>
        <w:pStyle w:val="Bullet"/>
        <w:numPr>
          <w:ilvl w:val="0"/>
          <w:numId w:val="0"/>
        </w:numPr>
      </w:pPr>
      <w:r>
        <w:t xml:space="preserve">Téma otvorených údajov je široká a zahŕňa viacero iniciatív. Pri obmedzenom čase a zdrojoch je potrebné prioritizovať a chápať relatívnu dôležitosť jednotlivých tém. Nasledujúca tabuľka udáva </w:t>
      </w:r>
      <w:r w:rsidR="00EA1913">
        <w:t>poradie</w:t>
      </w:r>
      <w:r>
        <w:t xml:space="preserve"> týchto priorít.</w:t>
      </w:r>
    </w:p>
    <w:p w14:paraId="6814EF00" w14:textId="79A72590" w:rsidR="00C14085" w:rsidRDefault="00C14085" w:rsidP="00A66E92">
      <w:pPr>
        <w:pStyle w:val="Popis"/>
      </w:pPr>
      <w:r>
        <w:t xml:space="preserve">Tabuľka </w:t>
      </w:r>
      <w:fldSimple w:instr=" SEQ Tabuľka \* ARABIC ">
        <w:r w:rsidR="005C10D9">
          <w:rPr>
            <w:noProof/>
          </w:rPr>
          <w:t>9</w:t>
        </w:r>
      </w:fldSimple>
      <w:r>
        <w:t>: Prioritizácia tém</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0"/>
        <w:gridCol w:w="7632"/>
      </w:tblGrid>
      <w:tr w:rsidR="009C1D18" w:rsidRPr="00DA3B95" w14:paraId="7BE33785" w14:textId="77777777" w:rsidTr="00A66E92">
        <w:trPr>
          <w:cantSplit/>
          <w:trHeight w:val="360"/>
          <w:tblHeader/>
        </w:trPr>
        <w:tc>
          <w:tcPr>
            <w:tcW w:w="789" w:type="pct"/>
            <w:shd w:val="clear" w:color="auto" w:fill="DBE5F1" w:themeFill="accent1" w:themeFillTint="33"/>
            <w:noWrap/>
            <w:vAlign w:val="center"/>
            <w:hideMark/>
          </w:tcPr>
          <w:p w14:paraId="2F52AEEC" w14:textId="2C31269B" w:rsidR="009C1D18" w:rsidRPr="00DA3B95" w:rsidRDefault="009C1D18" w:rsidP="00DD0044">
            <w:pPr>
              <w:pStyle w:val="Tableheader"/>
            </w:pPr>
            <w:r>
              <w:t>Priorita</w:t>
            </w:r>
          </w:p>
        </w:tc>
        <w:tc>
          <w:tcPr>
            <w:tcW w:w="4211" w:type="pct"/>
            <w:shd w:val="clear" w:color="auto" w:fill="DBE5F1" w:themeFill="accent1" w:themeFillTint="33"/>
          </w:tcPr>
          <w:p w14:paraId="120D6616" w14:textId="30CF2A72" w:rsidR="009C1D18" w:rsidRPr="00DA3B95" w:rsidRDefault="009C1D18" w:rsidP="00DD0044">
            <w:pPr>
              <w:pStyle w:val="Tableheader"/>
            </w:pPr>
            <w:r>
              <w:t>Téma</w:t>
            </w:r>
          </w:p>
        </w:tc>
      </w:tr>
      <w:tr w:rsidR="009C1D18" w:rsidRPr="00DA3B95" w14:paraId="1656C253" w14:textId="77777777" w:rsidTr="00A66E92">
        <w:trPr>
          <w:cantSplit/>
          <w:trHeight w:val="255"/>
        </w:trPr>
        <w:tc>
          <w:tcPr>
            <w:tcW w:w="789" w:type="pct"/>
            <w:shd w:val="clear" w:color="auto" w:fill="FFFFFF" w:themeFill="background1"/>
          </w:tcPr>
          <w:p w14:paraId="56D5DFA1" w14:textId="6EDBF5B1" w:rsidR="009C1D18" w:rsidRPr="00230A27" w:rsidRDefault="009C1D18" w:rsidP="00DD0044">
            <w:pPr>
              <w:rPr>
                <w:color w:val="000000"/>
              </w:rPr>
            </w:pPr>
            <w:r>
              <w:rPr>
                <w:color w:val="000000"/>
              </w:rPr>
              <w:t>1</w:t>
            </w:r>
          </w:p>
        </w:tc>
        <w:tc>
          <w:tcPr>
            <w:tcW w:w="4211" w:type="pct"/>
            <w:shd w:val="clear" w:color="auto" w:fill="FFFFFF" w:themeFill="background1"/>
          </w:tcPr>
          <w:p w14:paraId="65F0F622" w14:textId="6EB6CC00" w:rsidR="009C1D18" w:rsidRPr="00DA3B95" w:rsidRDefault="009C1D18" w:rsidP="00A66E92">
            <w:pPr>
              <w:rPr>
                <w:rFonts w:eastAsia="Times New Roman"/>
              </w:rPr>
            </w:pPr>
            <w:r>
              <w:rPr>
                <w:rFonts w:eastAsia="Times New Roman"/>
              </w:rPr>
              <w:t>Dostupnosť a rozsah údajov</w:t>
            </w:r>
          </w:p>
        </w:tc>
      </w:tr>
      <w:tr w:rsidR="009C1D18" w:rsidRPr="00DA3B95" w14:paraId="594E955C" w14:textId="77777777" w:rsidTr="00A66E92">
        <w:trPr>
          <w:cantSplit/>
          <w:trHeight w:val="255"/>
        </w:trPr>
        <w:tc>
          <w:tcPr>
            <w:tcW w:w="789" w:type="pct"/>
            <w:shd w:val="clear" w:color="auto" w:fill="FFFFFF" w:themeFill="background1"/>
          </w:tcPr>
          <w:p w14:paraId="77255479" w14:textId="261895F1" w:rsidR="009C1D18" w:rsidRDefault="009C1D18" w:rsidP="00DD0044">
            <w:pPr>
              <w:rPr>
                <w:color w:val="000000"/>
              </w:rPr>
            </w:pPr>
            <w:r>
              <w:rPr>
                <w:color w:val="000000"/>
              </w:rPr>
              <w:t>2</w:t>
            </w:r>
          </w:p>
        </w:tc>
        <w:tc>
          <w:tcPr>
            <w:tcW w:w="4211" w:type="pct"/>
            <w:shd w:val="clear" w:color="auto" w:fill="FFFFFF" w:themeFill="background1"/>
          </w:tcPr>
          <w:p w14:paraId="6E26B032" w14:textId="22A5EDC1" w:rsidR="009C1D18" w:rsidRPr="00DA3B95" w:rsidRDefault="009C1D18" w:rsidP="0086101C">
            <w:pPr>
              <w:rPr>
                <w:rFonts w:eastAsia="Times New Roman"/>
              </w:rPr>
            </w:pPr>
            <w:r>
              <w:rPr>
                <w:rFonts w:eastAsia="Times New Roman"/>
              </w:rPr>
              <w:t>Podpora komunity pracujúcich s otvorenými údajmi</w:t>
            </w:r>
          </w:p>
        </w:tc>
      </w:tr>
      <w:tr w:rsidR="009C1D18" w:rsidRPr="00DA3B95" w14:paraId="6F333F5A" w14:textId="77777777" w:rsidTr="00A66E92">
        <w:trPr>
          <w:cantSplit/>
          <w:trHeight w:val="255"/>
        </w:trPr>
        <w:tc>
          <w:tcPr>
            <w:tcW w:w="789" w:type="pct"/>
            <w:shd w:val="clear" w:color="auto" w:fill="FFFFFF" w:themeFill="background1"/>
          </w:tcPr>
          <w:p w14:paraId="56F5D77D" w14:textId="37BC98A3" w:rsidR="009C1D18" w:rsidRDefault="009C1D18" w:rsidP="00DD0044">
            <w:pPr>
              <w:rPr>
                <w:color w:val="000000"/>
              </w:rPr>
            </w:pPr>
            <w:r>
              <w:rPr>
                <w:color w:val="000000"/>
              </w:rPr>
              <w:t>3</w:t>
            </w:r>
          </w:p>
        </w:tc>
        <w:tc>
          <w:tcPr>
            <w:tcW w:w="4211" w:type="pct"/>
            <w:shd w:val="clear" w:color="auto" w:fill="FFFFFF" w:themeFill="background1"/>
          </w:tcPr>
          <w:p w14:paraId="3058C348" w14:textId="562961DB" w:rsidR="009C1D18" w:rsidRDefault="009C1D18" w:rsidP="0086101C">
            <w:pPr>
              <w:rPr>
                <w:rFonts w:eastAsia="Times New Roman"/>
              </w:rPr>
            </w:pPr>
            <w:r>
              <w:rPr>
                <w:rFonts w:eastAsia="Times New Roman"/>
              </w:rPr>
              <w:t>Kvalita údajov</w:t>
            </w:r>
          </w:p>
        </w:tc>
      </w:tr>
      <w:tr w:rsidR="009C1D18" w:rsidRPr="00DA3B95" w14:paraId="69B7F3C3" w14:textId="77777777" w:rsidTr="00A66E92">
        <w:trPr>
          <w:cantSplit/>
          <w:trHeight w:val="255"/>
        </w:trPr>
        <w:tc>
          <w:tcPr>
            <w:tcW w:w="789" w:type="pct"/>
            <w:shd w:val="clear" w:color="auto" w:fill="FFFFFF" w:themeFill="background1"/>
          </w:tcPr>
          <w:p w14:paraId="5D1330D4" w14:textId="1D960707" w:rsidR="009C1D18" w:rsidRDefault="009C1D18" w:rsidP="00DD0044">
            <w:pPr>
              <w:rPr>
                <w:color w:val="000000"/>
              </w:rPr>
            </w:pPr>
            <w:r>
              <w:rPr>
                <w:color w:val="000000"/>
              </w:rPr>
              <w:t>4</w:t>
            </w:r>
          </w:p>
        </w:tc>
        <w:tc>
          <w:tcPr>
            <w:tcW w:w="4211" w:type="pct"/>
            <w:shd w:val="clear" w:color="auto" w:fill="FFFFFF" w:themeFill="background1"/>
          </w:tcPr>
          <w:p w14:paraId="444515C0" w14:textId="09A2982F" w:rsidR="009C1D18" w:rsidRPr="00DA3B95" w:rsidRDefault="009C1D18" w:rsidP="0086101C">
            <w:pPr>
              <w:rPr>
                <w:rFonts w:eastAsia="Times New Roman"/>
              </w:rPr>
            </w:pPr>
            <w:r>
              <w:rPr>
                <w:rFonts w:eastAsia="Times New Roman"/>
              </w:rPr>
              <w:t>Nové centrálne služby a platforma</w:t>
            </w:r>
          </w:p>
        </w:tc>
      </w:tr>
      <w:tr w:rsidR="009C1D18" w:rsidRPr="00DA3B95" w14:paraId="03B9B030" w14:textId="77777777" w:rsidTr="00A66E92">
        <w:trPr>
          <w:cantSplit/>
          <w:trHeight w:val="255"/>
        </w:trPr>
        <w:tc>
          <w:tcPr>
            <w:tcW w:w="789" w:type="pct"/>
            <w:shd w:val="clear" w:color="auto" w:fill="FFFFFF" w:themeFill="background1"/>
          </w:tcPr>
          <w:p w14:paraId="645C549A" w14:textId="4374C923" w:rsidR="009C1D18" w:rsidRDefault="009C1D18" w:rsidP="00DD0044">
            <w:pPr>
              <w:rPr>
                <w:color w:val="000000"/>
              </w:rPr>
            </w:pPr>
            <w:r>
              <w:rPr>
                <w:color w:val="000000"/>
              </w:rPr>
              <w:t>5</w:t>
            </w:r>
          </w:p>
        </w:tc>
        <w:tc>
          <w:tcPr>
            <w:tcW w:w="4211" w:type="pct"/>
            <w:shd w:val="clear" w:color="auto" w:fill="FFFFFF" w:themeFill="background1"/>
          </w:tcPr>
          <w:p w14:paraId="452686B0" w14:textId="41014FB8" w:rsidR="009C1D18" w:rsidRDefault="009C1D18" w:rsidP="0086101C">
            <w:pPr>
              <w:rPr>
                <w:rFonts w:eastAsia="Times New Roman"/>
              </w:rPr>
            </w:pPr>
            <w:r>
              <w:rPr>
                <w:rFonts w:eastAsia="Times New Roman"/>
              </w:rPr>
              <w:t>Metodiky a štandardy</w:t>
            </w:r>
          </w:p>
        </w:tc>
      </w:tr>
    </w:tbl>
    <w:p w14:paraId="101AE93D" w14:textId="70AC0673" w:rsidR="00EB5AF6" w:rsidRPr="005414FE" w:rsidRDefault="00EB5AF6">
      <w:pPr>
        <w:pStyle w:val="Nadpis2"/>
      </w:pPr>
      <w:bookmarkStart w:id="447" w:name="_Toc495334371"/>
      <w:bookmarkStart w:id="448" w:name="_Toc495334372"/>
      <w:bookmarkEnd w:id="447"/>
      <w:r w:rsidRPr="005414FE">
        <w:t>Výber prístupu</w:t>
      </w:r>
      <w:bookmarkEnd w:id="448"/>
    </w:p>
    <w:p w14:paraId="4D9E9DFB" w14:textId="77777777" w:rsidR="00FA706C" w:rsidRDefault="00FA706C" w:rsidP="00FA706C">
      <w:r>
        <w:t>Prístup k systematickému riešeniu Open</w:t>
      </w:r>
      <w:r w:rsidRPr="65779025">
        <w:t xml:space="preserve"> </w:t>
      </w:r>
      <w:r>
        <w:t>Data je možné zhrnúť ako:</w:t>
      </w:r>
    </w:p>
    <w:p w14:paraId="4299E60C" w14:textId="33415A3B" w:rsidR="00825971" w:rsidRDefault="00FA706C" w:rsidP="65779025">
      <w:pPr>
        <w:pStyle w:val="Bullet"/>
      </w:pPr>
      <w:r w:rsidRPr="00FA706C">
        <w:t xml:space="preserve">Implementovať </w:t>
      </w:r>
      <w:r w:rsidR="00EA1913">
        <w:t>„</w:t>
      </w:r>
      <w:r w:rsidRPr="00FA706C">
        <w:t>lessons</w:t>
      </w:r>
      <w:r w:rsidRPr="65779025">
        <w:t xml:space="preserve"> </w:t>
      </w:r>
      <w:r w:rsidRPr="00FA706C">
        <w:t>learned</w:t>
      </w:r>
      <w:r w:rsidR="00EA1913">
        <w:t>“</w:t>
      </w:r>
      <w:r w:rsidRPr="00FA706C">
        <w:t xml:space="preserve"> z projektu eDemokracia</w:t>
      </w:r>
      <w:r w:rsidR="00825971">
        <w:t>:</w:t>
      </w:r>
    </w:p>
    <w:p w14:paraId="16A95194" w14:textId="124DB959" w:rsidR="00825971" w:rsidRDefault="00825971" w:rsidP="00A66E92">
      <w:pPr>
        <w:pStyle w:val="Bullet2"/>
      </w:pPr>
      <w:r>
        <w:t>najťažšie je sprostredkovanie komunikácie medzi poskytovateľmi údajov a používateľmi údajov – musí vzniknúť funkčná platforma pre spoluprácu,</w:t>
      </w:r>
    </w:p>
    <w:p w14:paraId="4ACC50B7" w14:textId="03F77FC4" w:rsidR="00825971" w:rsidRDefault="00825971" w:rsidP="00A66E92">
      <w:pPr>
        <w:pStyle w:val="Bullet2"/>
      </w:pPr>
      <w:r>
        <w:t>minimalizovať formálne náležitosti,</w:t>
      </w:r>
    </w:p>
    <w:p w14:paraId="591F8D95" w14:textId="79784984" w:rsidR="00FA706C" w:rsidRPr="00A66E92" w:rsidRDefault="00825971" w:rsidP="00A66E92">
      <w:pPr>
        <w:pStyle w:val="Bullet2"/>
      </w:pPr>
      <w:r w:rsidRPr="00A66E92">
        <w:t>zvládnuť sofistikovanosť implementácie (testovaním prototypov, zapojením čo najširšej používateľskej základne, otvoreným zverejňovaním informácií o stave projektu a všetkých výstupov projektu).</w:t>
      </w:r>
    </w:p>
    <w:p w14:paraId="2A878072" w14:textId="77777777" w:rsidR="00FA706C" w:rsidRPr="00FA706C" w:rsidRDefault="00FA706C" w:rsidP="00FA706C">
      <w:pPr>
        <w:pStyle w:val="Bullet"/>
      </w:pPr>
      <w:r w:rsidRPr="00FA706C">
        <w:t>Ako súčasť reformy verejnej správy, vytvorí sa centrálna kapacita schopná centralizovane a systematicky riadiť a koordinovať zverejňovanie a používanie otvorených dát vo verejnej správe a v samospráve:</w:t>
      </w:r>
    </w:p>
    <w:p w14:paraId="2B575DCC" w14:textId="77777777" w:rsidR="00FA706C" w:rsidRPr="00A9016A" w:rsidRDefault="00FA706C" w:rsidP="00DF43E6">
      <w:pPr>
        <w:pStyle w:val="Bullet2"/>
      </w:pPr>
      <w:r w:rsidRPr="00A9016A">
        <w:t xml:space="preserve">Manažment dátového modelu verejnej správy </w:t>
      </w:r>
      <w:r>
        <w:t>a samosprávy</w:t>
      </w:r>
      <w:r w:rsidRPr="00A9016A">
        <w:t>(vrátane ontológie a definície prepojení),</w:t>
      </w:r>
    </w:p>
    <w:p w14:paraId="51B6206B" w14:textId="77777777" w:rsidR="00FA706C" w:rsidRDefault="00FA706C" w:rsidP="00DF43E6">
      <w:pPr>
        <w:pStyle w:val="Bullet2"/>
      </w:pPr>
      <w:r w:rsidRPr="00A9016A">
        <w:t xml:space="preserve">Spolupráca pri </w:t>
      </w:r>
      <w:r>
        <w:t>návrhu analytických produktov, definícia požiadaviek na dátové zdroje,</w:t>
      </w:r>
    </w:p>
    <w:p w14:paraId="53068362" w14:textId="77777777" w:rsidR="00FA706C" w:rsidRDefault="00FA706C" w:rsidP="00DF43E6">
      <w:pPr>
        <w:pStyle w:val="Bullet2"/>
      </w:pPr>
      <w:r>
        <w:t>Riadenie zberu dát z informačného prostredia verejnej správy a samosprávy,</w:t>
      </w:r>
    </w:p>
    <w:p w14:paraId="3BEB30A0" w14:textId="77777777" w:rsidR="00FA706C" w:rsidRPr="00A9016A" w:rsidRDefault="00FA706C" w:rsidP="00DF43E6">
      <w:pPr>
        <w:pStyle w:val="Bullet2"/>
      </w:pPr>
      <w:r>
        <w:t>Licencovanie dátových zdrojov pre otvorené dáta.</w:t>
      </w:r>
    </w:p>
    <w:p w14:paraId="48B544CA" w14:textId="77777777" w:rsidR="00FA706C" w:rsidRPr="00FA706C" w:rsidRDefault="00FA706C" w:rsidP="00FA706C">
      <w:pPr>
        <w:pStyle w:val="Bullet"/>
      </w:pPr>
      <w:r w:rsidRPr="00FA706C">
        <w:t>Na jednotlivých ministerstvách budú zriadené analytické jednotky zodpovedné za konkrétne oblasti verejnej správy (politiky, regulácie, výkonnosť, investície) a so schopnosťami zverejňovať otvorené dáta (obdobné kapacity budú vybudované aj pre samosprávu).</w:t>
      </w:r>
    </w:p>
    <w:p w14:paraId="6D1CCAFA" w14:textId="77777777" w:rsidR="00FA706C" w:rsidRPr="00FA706C" w:rsidRDefault="00FA706C" w:rsidP="00FA706C">
      <w:pPr>
        <w:pStyle w:val="Bullet"/>
      </w:pPr>
      <w:r w:rsidRPr="00FA706C">
        <w:t>Podporované budú segmentové iniciatívy s cieľom komplexného zabezpečenia publikovania v segmente a v samospráve:</w:t>
      </w:r>
    </w:p>
    <w:p w14:paraId="04A3D19C" w14:textId="77777777" w:rsidR="00FA706C" w:rsidRDefault="00FA706C" w:rsidP="00DF43E6">
      <w:pPr>
        <w:pStyle w:val="Bullet2"/>
      </w:pPr>
      <w:r>
        <w:t>Identifikácia datasetov, ktoré sa budú zverejňovať v rámci segmentu,</w:t>
      </w:r>
    </w:p>
    <w:p w14:paraId="1BACF9A8" w14:textId="77777777" w:rsidR="00FA706C" w:rsidRDefault="00FA706C" w:rsidP="00DF43E6">
      <w:pPr>
        <w:pStyle w:val="Bullet2"/>
      </w:pPr>
      <w:r>
        <w:t>Nastavenie procesov zverejňovania dát,</w:t>
      </w:r>
    </w:p>
    <w:p w14:paraId="55F26D68" w14:textId="77777777" w:rsidR="00FA706C" w:rsidRDefault="00FA706C" w:rsidP="00DF43E6">
      <w:pPr>
        <w:pStyle w:val="Bullet2"/>
      </w:pPr>
      <w:r>
        <w:t>Zabezpečenie, že datasety sú pravidelne publikovanie cez portál „data.gov.sk“.</w:t>
      </w:r>
    </w:p>
    <w:p w14:paraId="79F69D10" w14:textId="71FAA95C" w:rsidR="00FA706C" w:rsidRDefault="00FA706C" w:rsidP="1F276ACE">
      <w:pPr>
        <w:pStyle w:val="Bullet"/>
      </w:pPr>
      <w:r w:rsidRPr="00FA706C">
        <w:t>Jednotlivé informačné systému verejnej správy budú pripájané k Centrálnemu dátovému skladu cez dátovú integráciu a ETL procesy.</w:t>
      </w:r>
    </w:p>
    <w:p w14:paraId="15D1DED2" w14:textId="2A7CFD47" w:rsidR="00B85AF3" w:rsidRDefault="00B85AF3">
      <w:pPr>
        <w:pStyle w:val="Nadpis3"/>
      </w:pPr>
      <w:bookmarkStart w:id="449" w:name="_Toc493682143"/>
      <w:bookmarkStart w:id="450" w:name="_Toc495334373"/>
      <w:bookmarkStart w:id="451" w:name="_Toc495334374"/>
      <w:bookmarkEnd w:id="449"/>
      <w:bookmarkEnd w:id="450"/>
      <w:r>
        <w:t>Otvorené údaje a prístup k dátovému hospodárstvu</w:t>
      </w:r>
      <w:bookmarkEnd w:id="451"/>
    </w:p>
    <w:p w14:paraId="4D0B2484" w14:textId="58AF1CA8" w:rsidR="007755F0" w:rsidRDefault="007755F0" w:rsidP="00230A27">
      <w:r w:rsidRPr="007755F0">
        <w:t>Ak chceme, aby naše dátové hospodárstvo vytváralo rast a pracovné miesta, musia sa využívať dáta. Ale na to, aby sa využívali, je tiež potrebné, aby boli dostupné a aby sa analyzovali.</w:t>
      </w:r>
    </w:p>
    <w:p w14:paraId="0476817E" w14:textId="296B228F" w:rsidR="007755F0" w:rsidRPr="00084F60" w:rsidRDefault="00084F60" w:rsidP="00230A27">
      <w:r>
        <w:t>Dátov</w:t>
      </w:r>
      <w:r w:rsidR="007755F0">
        <w:t>é hospodárstvo predstavuje súbor ekonomických aktivít, ktoré súvisia so zberom, spracovaním, analyzovaním údajov a tvorbou vyplývajúcej pridanej hodnoty. Hlavným motorom dátovej ekonomiky v súčasnosti je spracovanie veľkých údajov a aplikácia umelej inteligencie, ako i fenomén digitálnych platforiem, ktoré vytvárajú nové a disruptujú tradičné biznis modely.</w:t>
      </w:r>
    </w:p>
    <w:p w14:paraId="5F699896" w14:textId="602EAD3C" w:rsidR="00C14085" w:rsidRDefault="00C14085" w:rsidP="00A66E92">
      <w:pPr>
        <w:pStyle w:val="Popis"/>
      </w:pPr>
      <w:r>
        <w:t xml:space="preserve">Tabuľka </w:t>
      </w:r>
      <w:fldSimple w:instr=" SEQ Tabuľka \* ARABIC ">
        <w:r w:rsidR="005C10D9">
          <w:rPr>
            <w:noProof/>
          </w:rPr>
          <w:t>10</w:t>
        </w:r>
      </w:fldSimple>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6E559D" w14:textId="77777777" w:rsidTr="00B85AF3">
        <w:trPr>
          <w:cantSplit/>
          <w:trHeight w:val="360"/>
          <w:tblHeader/>
        </w:trPr>
        <w:tc>
          <w:tcPr>
            <w:tcW w:w="2774" w:type="pct"/>
            <w:shd w:val="clear" w:color="auto" w:fill="DBE5F1" w:themeFill="accent1" w:themeFillTint="33"/>
            <w:noWrap/>
            <w:vAlign w:val="center"/>
            <w:hideMark/>
          </w:tcPr>
          <w:p w14:paraId="103FA679" w14:textId="77777777" w:rsidR="00B85AF3" w:rsidRPr="00DA3B95" w:rsidRDefault="00B85AF3" w:rsidP="00B85AF3">
            <w:pPr>
              <w:pStyle w:val="Tableheader"/>
            </w:pPr>
            <w:r>
              <w:t>Variant</w:t>
            </w:r>
          </w:p>
        </w:tc>
        <w:tc>
          <w:tcPr>
            <w:tcW w:w="683" w:type="pct"/>
            <w:shd w:val="clear" w:color="auto" w:fill="DBE5F1" w:themeFill="accent1" w:themeFillTint="33"/>
          </w:tcPr>
          <w:p w14:paraId="74E21CE9"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217C1640" w14:textId="77777777" w:rsidR="00B85AF3" w:rsidRPr="00DA3B95" w:rsidRDefault="00B85AF3" w:rsidP="00B85AF3">
            <w:pPr>
              <w:pStyle w:val="Tableheader"/>
            </w:pPr>
            <w:r w:rsidRPr="00DA3B95">
              <w:t>Zdôvodnenie</w:t>
            </w:r>
          </w:p>
        </w:tc>
      </w:tr>
      <w:tr w:rsidR="00B85AF3" w:rsidRPr="00DA3B95" w14:paraId="61F13804" w14:textId="77777777" w:rsidTr="00B85AF3">
        <w:trPr>
          <w:cantSplit/>
          <w:trHeight w:val="255"/>
        </w:trPr>
        <w:tc>
          <w:tcPr>
            <w:tcW w:w="2774" w:type="pct"/>
            <w:shd w:val="clear" w:color="auto" w:fill="FFFFFF" w:themeFill="background1"/>
          </w:tcPr>
          <w:p w14:paraId="13D74300" w14:textId="3934B9A7" w:rsidR="00084F60" w:rsidRPr="00230A27" w:rsidRDefault="008B24BC" w:rsidP="00B85AF3">
            <w:pPr>
              <w:rPr>
                <w:color w:val="000000"/>
              </w:rPr>
            </w:pPr>
            <w:r>
              <w:rPr>
                <w:rStyle w:val="normaltextrun"/>
                <w:color w:val="000000"/>
              </w:rPr>
              <w:t>Údaje sa zverejnenia ako otvorené v maximálne možnom rozsahu - štát "nezaujíma" použitie údajov, to je úlohou dátového hospodárstva</w:t>
            </w:r>
            <w:r w:rsidR="00EB6C8F">
              <w:rPr>
                <w:rStyle w:val="normaltextrun"/>
                <w:color w:val="000000"/>
              </w:rPr>
              <w:t xml:space="preserve">. </w:t>
            </w:r>
            <w:r w:rsidR="00084F60">
              <w:rPr>
                <w:rStyle w:val="normaltextrun"/>
                <w:color w:val="000000"/>
              </w:rPr>
              <w:t>Autorské práva sú riešené otvorenou licenciou</w:t>
            </w:r>
            <w:r w:rsidR="00682D92">
              <w:rPr>
                <w:rStyle w:val="normaltextrun"/>
                <w:color w:val="000000"/>
              </w:rPr>
              <w:t>.</w:t>
            </w:r>
          </w:p>
        </w:tc>
        <w:tc>
          <w:tcPr>
            <w:tcW w:w="683" w:type="pct"/>
            <w:shd w:val="clear" w:color="auto" w:fill="FFFFFF" w:themeFill="background1"/>
          </w:tcPr>
          <w:p w14:paraId="44321E1B" w14:textId="044E40B3" w:rsidR="00B85AF3" w:rsidRPr="00DA3B95" w:rsidRDefault="004B470A" w:rsidP="00B85AF3">
            <w:pPr>
              <w:jc w:val="center"/>
              <w:rPr>
                <w:rFonts w:eastAsia="Times New Roman"/>
              </w:rPr>
            </w:pPr>
            <w:r>
              <w:rPr>
                <w:rFonts w:eastAsia="Times New Roman"/>
              </w:rPr>
              <w:t>X</w:t>
            </w:r>
          </w:p>
        </w:tc>
        <w:tc>
          <w:tcPr>
            <w:tcW w:w="1543" w:type="pct"/>
            <w:shd w:val="clear" w:color="auto" w:fill="FFFFFF" w:themeFill="background1"/>
          </w:tcPr>
          <w:p w14:paraId="51B9DA1C" w14:textId="53D19460" w:rsidR="00B85AF3" w:rsidRPr="00DA3B95" w:rsidRDefault="00EB6C8F" w:rsidP="00682D92">
            <w:pPr>
              <w:pStyle w:val="Bullet"/>
              <w:rPr>
                <w:rFonts w:eastAsia="Times New Roman"/>
              </w:rPr>
            </w:pPr>
            <w:r>
              <w:t>Schválené už v</w:t>
            </w:r>
            <w:r w:rsidR="00682D92">
              <w:t> Stratégii a akčnom</w:t>
            </w:r>
            <w:r w:rsidR="00682D92" w:rsidRPr="00682D92">
              <w:t xml:space="preserve"> plán</w:t>
            </w:r>
            <w:r w:rsidR="00682D92">
              <w:t>e</w:t>
            </w:r>
            <w:r w:rsidR="00682D92" w:rsidRPr="00682D92">
              <w:t xml:space="preserve"> sprístupnenia a používania otvorených údajov verejnej správy</w:t>
            </w:r>
            <w:r>
              <w:t xml:space="preserve"> Akčnom pláne OGP a NKIVS a v smernici PSI</w:t>
            </w:r>
          </w:p>
        </w:tc>
      </w:tr>
      <w:tr w:rsidR="00B85AF3" w:rsidRPr="00DA3B95" w14:paraId="1DDAB680" w14:textId="77777777" w:rsidTr="00B85AF3">
        <w:trPr>
          <w:cantSplit/>
          <w:trHeight w:val="255"/>
        </w:trPr>
        <w:tc>
          <w:tcPr>
            <w:tcW w:w="2774" w:type="pct"/>
            <w:shd w:val="clear" w:color="auto" w:fill="FFFFFF" w:themeFill="background1"/>
          </w:tcPr>
          <w:p w14:paraId="7DFED51B" w14:textId="19B9A3A7" w:rsidR="00B85AF3" w:rsidRPr="00DA3B95" w:rsidRDefault="00084F60" w:rsidP="00B85AF3">
            <w:r>
              <w:rPr>
                <w:color w:val="000000"/>
              </w:rPr>
              <w:t>Ú</w:t>
            </w:r>
            <w:r w:rsidR="008B24BC">
              <w:rPr>
                <w:color w:val="000000"/>
              </w:rPr>
              <w:t>daje by sa nemali používať na komerčné účely</w:t>
            </w:r>
            <w:r w:rsidR="00EB6C8F">
              <w:rPr>
                <w:color w:val="000000"/>
              </w:rPr>
              <w:t>.</w:t>
            </w:r>
          </w:p>
        </w:tc>
        <w:tc>
          <w:tcPr>
            <w:tcW w:w="683" w:type="pct"/>
            <w:shd w:val="clear" w:color="auto" w:fill="FFFFFF" w:themeFill="background1"/>
          </w:tcPr>
          <w:p w14:paraId="34425CFA" w14:textId="77777777" w:rsidR="00B85AF3" w:rsidRPr="00DA3B95" w:rsidRDefault="00B85AF3" w:rsidP="00B85AF3">
            <w:pPr>
              <w:jc w:val="center"/>
              <w:rPr>
                <w:rFonts w:eastAsia="Times New Roman"/>
              </w:rPr>
            </w:pPr>
          </w:p>
        </w:tc>
        <w:tc>
          <w:tcPr>
            <w:tcW w:w="1543" w:type="pct"/>
            <w:shd w:val="clear" w:color="auto" w:fill="FFFFFF" w:themeFill="background1"/>
          </w:tcPr>
          <w:p w14:paraId="70F5B982" w14:textId="191A379C" w:rsidR="00B85AF3" w:rsidRPr="00DA3B95" w:rsidRDefault="00682D92" w:rsidP="00A66E92">
            <w:pPr>
              <w:pStyle w:val="Bullet"/>
              <w:rPr>
                <w:rFonts w:eastAsia="Times New Roman"/>
              </w:rPr>
            </w:pPr>
            <w:r>
              <w:t>Variant ide proti princípom otvorených údajov (o použití by sa nemalo rozhodovať)</w:t>
            </w:r>
          </w:p>
        </w:tc>
      </w:tr>
      <w:tr w:rsidR="00B85AF3" w:rsidRPr="00DA3B95" w14:paraId="2A7EBF65" w14:textId="77777777" w:rsidTr="00B85AF3">
        <w:trPr>
          <w:cantSplit/>
          <w:trHeight w:val="255"/>
        </w:trPr>
        <w:tc>
          <w:tcPr>
            <w:tcW w:w="2774" w:type="pct"/>
            <w:shd w:val="clear" w:color="auto" w:fill="FFFFFF" w:themeFill="background1"/>
          </w:tcPr>
          <w:p w14:paraId="6A981328" w14:textId="016971C7" w:rsidR="00B85AF3" w:rsidRPr="00DA3B95" w:rsidRDefault="008B24BC" w:rsidP="00B85AF3">
            <w:r>
              <w:rPr>
                <w:color w:val="000000"/>
              </w:rPr>
              <w:t>Dátové hospodárstvo nie je podporované otvorenými údajmi</w:t>
            </w:r>
            <w:r w:rsidR="00EB6C8F">
              <w:rPr>
                <w:color w:val="000000"/>
              </w:rPr>
              <w:t>.</w:t>
            </w:r>
          </w:p>
        </w:tc>
        <w:tc>
          <w:tcPr>
            <w:tcW w:w="683" w:type="pct"/>
            <w:shd w:val="clear" w:color="auto" w:fill="FFFFFF" w:themeFill="background1"/>
          </w:tcPr>
          <w:p w14:paraId="6723CA62" w14:textId="77777777" w:rsidR="00B85AF3" w:rsidRPr="00DA3B95" w:rsidRDefault="00B85AF3" w:rsidP="00B85AF3">
            <w:pPr>
              <w:jc w:val="center"/>
              <w:rPr>
                <w:rFonts w:eastAsia="Times New Roman"/>
              </w:rPr>
            </w:pPr>
          </w:p>
        </w:tc>
        <w:tc>
          <w:tcPr>
            <w:tcW w:w="1543" w:type="pct"/>
            <w:shd w:val="clear" w:color="auto" w:fill="FFFFFF" w:themeFill="background1"/>
          </w:tcPr>
          <w:p w14:paraId="6317FE2C" w14:textId="04B01BC0" w:rsidR="00B85AF3" w:rsidRPr="00DA3B95" w:rsidRDefault="00EA1913" w:rsidP="00A66E92">
            <w:pPr>
              <w:pStyle w:val="Bullet"/>
              <w:rPr>
                <w:rFonts w:eastAsia="Times New Roman"/>
              </w:rPr>
            </w:pPr>
            <w:r>
              <w:t>Variant</w:t>
            </w:r>
            <w:r w:rsidR="00682D92">
              <w:t xml:space="preserve"> ide proti princípom Stratégie 2020, NKIVS a politickým prioritám ÚPPVIaI</w:t>
            </w:r>
          </w:p>
        </w:tc>
      </w:tr>
    </w:tbl>
    <w:p w14:paraId="7DABE251" w14:textId="224C9013" w:rsidR="00D33B93" w:rsidRPr="00A66E92" w:rsidRDefault="00D33B93">
      <w:pPr>
        <w:pStyle w:val="Nadpis3"/>
      </w:pPr>
      <w:bookmarkStart w:id="452" w:name="_Toc495334375"/>
      <w:r w:rsidRPr="00A66E92">
        <w:t>Ako vytvoriť funkčnú komunitu</w:t>
      </w:r>
      <w:bookmarkEnd w:id="452"/>
    </w:p>
    <w:p w14:paraId="3DBAA56A" w14:textId="078E9C4B" w:rsidR="00E51DB6" w:rsidRPr="00A66E92" w:rsidRDefault="00E51DB6" w:rsidP="00A66E92">
      <w:r w:rsidRPr="00A66E92">
        <w:t xml:space="preserve">Funkčná komunita, ktorá pracuje s otvorenými údajmi je nevyhnutnou podmienkou na získanie prínosov z dát. Komunita (resp. komunity) by mala vznikať samoorganizačne. S otvorenými údajmi by mal pracovať neziskový sektor, kreatívny priemysel, inovatívne MSP, či akademický sektor. </w:t>
      </w:r>
      <w:r w:rsidR="000D05B8" w:rsidRPr="00A66E92">
        <w:t>Kľúčovými</w:t>
      </w:r>
      <w:r w:rsidRPr="00A66E92">
        <w:t xml:space="preserve"> faktormi pri podpore komunity sú:</w:t>
      </w:r>
    </w:p>
    <w:p w14:paraId="3EE8F10E" w14:textId="4D65299E" w:rsidR="00E51DB6" w:rsidRPr="00A66E92" w:rsidRDefault="00E51DB6" w:rsidP="00A66E92">
      <w:pPr>
        <w:pStyle w:val="Bullet"/>
      </w:pPr>
      <w:r w:rsidRPr="00A66E92">
        <w:t>aby zahŕňala dostatočný počet (kritický) členov,</w:t>
      </w:r>
    </w:p>
    <w:p w14:paraId="46F30D4F" w14:textId="36F4D676" w:rsidR="00E51DB6" w:rsidRPr="00A66E92" w:rsidRDefault="00E51DB6" w:rsidP="00A66E92">
      <w:pPr>
        <w:pStyle w:val="Bullet"/>
      </w:pPr>
      <w:r w:rsidRPr="00A66E92">
        <w:t>aby vytvárala inovatívne aplikácie pracujúce s otvorenými údajmi,</w:t>
      </w:r>
    </w:p>
    <w:p w14:paraId="6D494D71" w14:textId="6E585505" w:rsidR="00E51DB6" w:rsidRPr="00A66E92" w:rsidRDefault="00E51DB6" w:rsidP="00A66E92">
      <w:pPr>
        <w:pStyle w:val="Bullet"/>
      </w:pPr>
      <w:r w:rsidRPr="00A66E92">
        <w:t>aby bola v čo najvyššej miere prepojená so zahraničnými a globálnymi komunitami.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D33B93" w:rsidRPr="00DA3B95" w14:paraId="5449CF2C" w14:textId="77777777" w:rsidTr="00A31167">
        <w:trPr>
          <w:cantSplit/>
          <w:trHeight w:val="360"/>
          <w:tblHeader/>
        </w:trPr>
        <w:tc>
          <w:tcPr>
            <w:tcW w:w="2774" w:type="pct"/>
            <w:shd w:val="clear" w:color="auto" w:fill="DBE5F1" w:themeFill="accent1" w:themeFillTint="33"/>
            <w:noWrap/>
            <w:vAlign w:val="center"/>
            <w:hideMark/>
          </w:tcPr>
          <w:p w14:paraId="461628B9" w14:textId="77777777" w:rsidR="00D33B93" w:rsidRPr="00DA3B95" w:rsidRDefault="00D33B93" w:rsidP="00A31167">
            <w:pPr>
              <w:pStyle w:val="Tableheader"/>
            </w:pPr>
            <w:r>
              <w:t>Variant</w:t>
            </w:r>
          </w:p>
        </w:tc>
        <w:tc>
          <w:tcPr>
            <w:tcW w:w="683" w:type="pct"/>
            <w:shd w:val="clear" w:color="auto" w:fill="DBE5F1" w:themeFill="accent1" w:themeFillTint="33"/>
          </w:tcPr>
          <w:p w14:paraId="5B251F3E" w14:textId="77777777" w:rsidR="00D33B93" w:rsidRPr="00DA3B95" w:rsidRDefault="00D33B93" w:rsidP="00A31167">
            <w:pPr>
              <w:pStyle w:val="Tableheader"/>
            </w:pPr>
            <w:r w:rsidRPr="00DA3B95">
              <w:t>Výber</w:t>
            </w:r>
          </w:p>
        </w:tc>
        <w:tc>
          <w:tcPr>
            <w:tcW w:w="1543" w:type="pct"/>
            <w:shd w:val="clear" w:color="auto" w:fill="DBE5F1" w:themeFill="accent1" w:themeFillTint="33"/>
          </w:tcPr>
          <w:p w14:paraId="3A2C65CA" w14:textId="77777777" w:rsidR="00D33B93" w:rsidRPr="00DA3B95" w:rsidRDefault="00D33B93" w:rsidP="00A31167">
            <w:pPr>
              <w:pStyle w:val="Tableheader"/>
            </w:pPr>
            <w:r w:rsidRPr="00DA3B95">
              <w:t>Zdôvodnenie</w:t>
            </w:r>
          </w:p>
        </w:tc>
      </w:tr>
      <w:tr w:rsidR="00D33B93" w:rsidRPr="00DA3B95" w14:paraId="42327538" w14:textId="77777777" w:rsidTr="00A31167">
        <w:trPr>
          <w:cantSplit/>
          <w:trHeight w:val="255"/>
        </w:trPr>
        <w:tc>
          <w:tcPr>
            <w:tcW w:w="2774" w:type="pct"/>
            <w:shd w:val="clear" w:color="auto" w:fill="FFFFFF" w:themeFill="background1"/>
          </w:tcPr>
          <w:p w14:paraId="2E9DAE31" w14:textId="242E3BFA" w:rsidR="00D33B93" w:rsidRPr="00DA3B95" w:rsidRDefault="008B24BC" w:rsidP="00A31167">
            <w:r>
              <w:rPr>
                <w:color w:val="000000"/>
              </w:rPr>
              <w:t>Dopytové výzvy na tému otvorené údaje, kde žiadateľom respektíve partnerom budú neziskové organizácie a MSP - stimulácia vytvárania aplikácií verejnými zdrojmi</w:t>
            </w:r>
          </w:p>
        </w:tc>
        <w:tc>
          <w:tcPr>
            <w:tcW w:w="683" w:type="pct"/>
            <w:shd w:val="clear" w:color="auto" w:fill="FFFFFF" w:themeFill="background1"/>
          </w:tcPr>
          <w:p w14:paraId="72305428" w14:textId="2A36092F" w:rsidR="00D33B93" w:rsidRPr="00DA3B95" w:rsidRDefault="0086101C" w:rsidP="00A31167">
            <w:pPr>
              <w:jc w:val="center"/>
              <w:rPr>
                <w:rFonts w:eastAsia="Times New Roman"/>
              </w:rPr>
            </w:pPr>
            <w:r w:rsidRPr="00A66E92">
              <w:rPr>
                <w:rFonts w:eastAsia="Times New Roman"/>
              </w:rPr>
              <w:t>X</w:t>
            </w:r>
          </w:p>
        </w:tc>
        <w:tc>
          <w:tcPr>
            <w:tcW w:w="1543" w:type="pct"/>
            <w:shd w:val="clear" w:color="auto" w:fill="FFFFFF" w:themeFill="background1"/>
          </w:tcPr>
          <w:p w14:paraId="343F811D" w14:textId="096EBF92" w:rsidR="00E46BC8" w:rsidRDefault="00E46BC8" w:rsidP="00230A27">
            <w:pPr>
              <w:pStyle w:val="Bullet"/>
            </w:pPr>
            <w:r>
              <w:t>Je potrebné správne nastaviť kritéria výberu</w:t>
            </w:r>
          </w:p>
          <w:p w14:paraId="431971E0" w14:textId="6F14ADFC" w:rsidR="00D33B93" w:rsidRPr="00E46BC8" w:rsidRDefault="00E46BC8" w:rsidP="00230A27">
            <w:pPr>
              <w:pStyle w:val="Bullet"/>
            </w:pPr>
            <w:r>
              <w:t>Zamerať sa aj na hodnotné aplikácie pre spoločnosť (nie len komerčné)</w:t>
            </w:r>
          </w:p>
        </w:tc>
      </w:tr>
      <w:tr w:rsidR="00D33B93" w:rsidRPr="00DA3B95" w14:paraId="3B24EDD7" w14:textId="77777777" w:rsidTr="00A31167">
        <w:trPr>
          <w:cantSplit/>
          <w:trHeight w:val="255"/>
        </w:trPr>
        <w:tc>
          <w:tcPr>
            <w:tcW w:w="2774" w:type="pct"/>
            <w:shd w:val="clear" w:color="auto" w:fill="FFFFFF" w:themeFill="background1"/>
          </w:tcPr>
          <w:p w14:paraId="24C7ACD4" w14:textId="41D9AA22" w:rsidR="00D33B93" w:rsidRPr="00DA3B95" w:rsidRDefault="008B24BC" w:rsidP="00A31167">
            <w:r>
              <w:rPr>
                <w:rStyle w:val="normaltextrun"/>
                <w:color w:val="000000"/>
              </w:rPr>
              <w:t>Urýchlené zverejnenie zaujímavých a kvalitných otvorených údajov (prioritných </w:t>
            </w:r>
            <w:r>
              <w:rPr>
                <w:rStyle w:val="spellingerror"/>
                <w:color w:val="000000"/>
              </w:rPr>
              <w:t>datasetov</w:t>
            </w:r>
            <w:r>
              <w:rPr>
                <w:rStyle w:val="normaltextrun"/>
                <w:color w:val="000000"/>
              </w:rPr>
              <w:t>)</w:t>
            </w:r>
          </w:p>
        </w:tc>
        <w:tc>
          <w:tcPr>
            <w:tcW w:w="683" w:type="pct"/>
            <w:shd w:val="clear" w:color="auto" w:fill="FFFFFF" w:themeFill="background1"/>
          </w:tcPr>
          <w:p w14:paraId="1B3DFF6F" w14:textId="1DF1DB0E" w:rsidR="00D33B93" w:rsidRPr="00A66E92" w:rsidRDefault="00AB6F5A" w:rsidP="00A31167">
            <w:pPr>
              <w:jc w:val="center"/>
              <w:rPr>
                <w:rFonts w:eastAsia="Times New Roman"/>
                <w:b/>
              </w:rPr>
            </w:pPr>
            <w:r w:rsidRPr="00A66E92">
              <w:rPr>
                <w:rFonts w:eastAsia="Times New Roman"/>
                <w:b/>
              </w:rPr>
              <w:t>X</w:t>
            </w:r>
          </w:p>
        </w:tc>
        <w:tc>
          <w:tcPr>
            <w:tcW w:w="1543" w:type="pct"/>
            <w:shd w:val="clear" w:color="auto" w:fill="FFFFFF" w:themeFill="background1"/>
          </w:tcPr>
          <w:p w14:paraId="0BFB10C4" w14:textId="1511DC12" w:rsidR="00D33B93" w:rsidRDefault="00F3467B" w:rsidP="00A66E92">
            <w:pPr>
              <w:pStyle w:val="Bullet"/>
              <w:rPr>
                <w:rFonts w:eastAsia="Times New Roman"/>
              </w:rPr>
            </w:pPr>
            <w:r>
              <w:rPr>
                <w:rFonts w:eastAsia="Times New Roman"/>
              </w:rPr>
              <w:t xml:space="preserve">Prioritné datasety pre zverejnenie sú </w:t>
            </w:r>
            <w:r w:rsidR="000D05B8">
              <w:rPr>
                <w:rFonts w:eastAsia="Times New Roman"/>
              </w:rPr>
              <w:t>pravidelne</w:t>
            </w:r>
            <w:r>
              <w:rPr>
                <w:rFonts w:eastAsia="Times New Roman"/>
              </w:rPr>
              <w:t xml:space="preserve"> skúmané ÚSpROS na základe reálneho dopytu odbornej verejnosti a komunity používateľov</w:t>
            </w:r>
          </w:p>
          <w:p w14:paraId="347D0491" w14:textId="6D0D2603" w:rsidR="00F3467B" w:rsidRPr="00DA3B95" w:rsidRDefault="00F3467B" w:rsidP="00A66E92">
            <w:pPr>
              <w:pStyle w:val="Bullet"/>
              <w:rPr>
                <w:rFonts w:eastAsia="Times New Roman"/>
              </w:rPr>
            </w:pPr>
            <w:r>
              <w:rPr>
                <w:rFonts w:eastAsia="Times New Roman"/>
              </w:rPr>
              <w:t>Dá sa predpokladať, že sprístupnenie práve týchto datasetov výrazne zvýši hodnotu zverejnených otvorených údajov a motiváciu a priestor tvoriť aplikácie</w:t>
            </w:r>
          </w:p>
        </w:tc>
      </w:tr>
      <w:tr w:rsidR="00D33B93" w:rsidRPr="00DA3B95" w14:paraId="4AD1DF1A" w14:textId="77777777" w:rsidTr="00A31167">
        <w:trPr>
          <w:cantSplit/>
          <w:trHeight w:val="255"/>
        </w:trPr>
        <w:tc>
          <w:tcPr>
            <w:tcW w:w="2774" w:type="pct"/>
            <w:shd w:val="clear" w:color="auto" w:fill="FFFFFF" w:themeFill="background1"/>
          </w:tcPr>
          <w:p w14:paraId="12C52FAB" w14:textId="0BF8F28E" w:rsidR="00D33B93" w:rsidRPr="00DA3B95" w:rsidRDefault="008B24BC" w:rsidP="00A31167">
            <w:r>
              <w:t>Medzinárodná spolupráca</w:t>
            </w:r>
            <w:r w:rsidR="00AB6F5A">
              <w:t xml:space="preserve"> a integrácia s nadnárodnými bázami údajov</w:t>
            </w:r>
          </w:p>
        </w:tc>
        <w:tc>
          <w:tcPr>
            <w:tcW w:w="683" w:type="pct"/>
            <w:shd w:val="clear" w:color="auto" w:fill="FFFFFF" w:themeFill="background1"/>
          </w:tcPr>
          <w:p w14:paraId="31C26F71" w14:textId="38EB1DAB" w:rsidR="00D33B93" w:rsidRPr="00DA3B95" w:rsidRDefault="00AB6F5A" w:rsidP="00A31167">
            <w:pPr>
              <w:jc w:val="center"/>
              <w:rPr>
                <w:rFonts w:eastAsia="Times New Roman"/>
              </w:rPr>
            </w:pPr>
            <w:r>
              <w:rPr>
                <w:rFonts w:eastAsia="Times New Roman"/>
              </w:rPr>
              <w:t>X</w:t>
            </w:r>
          </w:p>
        </w:tc>
        <w:tc>
          <w:tcPr>
            <w:tcW w:w="1543" w:type="pct"/>
            <w:shd w:val="clear" w:color="auto" w:fill="FFFFFF" w:themeFill="background1"/>
          </w:tcPr>
          <w:p w14:paraId="3DE3BAF5" w14:textId="75008358" w:rsidR="00AB6F5A" w:rsidRDefault="00AB6F5A" w:rsidP="00AB6F5A">
            <w:pPr>
              <w:pStyle w:val="Bullet"/>
            </w:pPr>
            <w:r>
              <w:t>Pozitívny príklad sú aktivity v oblasti priestorových údajov</w:t>
            </w:r>
          </w:p>
          <w:p w14:paraId="0B39FDFF" w14:textId="794E9E3C" w:rsidR="00D33B93" w:rsidRPr="00A66E92" w:rsidRDefault="00F3467B" w:rsidP="00A66E92">
            <w:pPr>
              <w:pStyle w:val="Bullet"/>
              <w:rPr>
                <w:rFonts w:eastAsia="Times New Roman"/>
              </w:rPr>
            </w:pPr>
            <w:r>
              <w:t xml:space="preserve">Zámerom je, aby </w:t>
            </w:r>
            <w:r w:rsidR="000D05B8">
              <w:t>slovenské</w:t>
            </w:r>
            <w:r>
              <w:t xml:space="preserve"> otvorené údaje boli interoperabilné a aby aplikácie </w:t>
            </w:r>
            <w:r w:rsidR="000D05B8">
              <w:t>vyvíjané</w:t>
            </w:r>
            <w:r>
              <w:t xml:space="preserve"> v jednotnom digitálnom trhu fungovali so Slovenskými údajmi</w:t>
            </w:r>
          </w:p>
        </w:tc>
      </w:tr>
      <w:tr w:rsidR="008B24BC" w:rsidRPr="00DA3B95" w14:paraId="70482BB4" w14:textId="77777777" w:rsidTr="00A31167">
        <w:trPr>
          <w:cantSplit/>
          <w:trHeight w:val="255"/>
        </w:trPr>
        <w:tc>
          <w:tcPr>
            <w:tcW w:w="2774" w:type="pct"/>
            <w:shd w:val="clear" w:color="auto" w:fill="FFFFFF" w:themeFill="background1"/>
          </w:tcPr>
          <w:p w14:paraId="70CDA864" w14:textId="4A6B0191" w:rsidR="008B24BC" w:rsidRDefault="008B24BC" w:rsidP="00A31167">
            <w:r>
              <w:rPr>
                <w:rStyle w:val="normaltextrun"/>
                <w:color w:val="000000"/>
              </w:rPr>
              <w:t>Organizácia </w:t>
            </w:r>
            <w:r>
              <w:rPr>
                <w:rStyle w:val="spellingerror"/>
                <w:color w:val="000000"/>
              </w:rPr>
              <w:t>hackathonov</w:t>
            </w:r>
            <w:r w:rsidR="00082F3E">
              <w:rPr>
                <w:rStyle w:val="spellingerror"/>
                <w:color w:val="000000"/>
              </w:rPr>
              <w:t xml:space="preserve"> a komunitných podujatí</w:t>
            </w:r>
          </w:p>
        </w:tc>
        <w:tc>
          <w:tcPr>
            <w:tcW w:w="683" w:type="pct"/>
            <w:shd w:val="clear" w:color="auto" w:fill="FFFFFF" w:themeFill="background1"/>
          </w:tcPr>
          <w:p w14:paraId="1CC1F972" w14:textId="423F022F" w:rsidR="008B24BC" w:rsidRPr="00DA3B95" w:rsidRDefault="00082F3E" w:rsidP="00A31167">
            <w:pPr>
              <w:jc w:val="center"/>
              <w:rPr>
                <w:rFonts w:eastAsia="Times New Roman"/>
              </w:rPr>
            </w:pPr>
            <w:r>
              <w:rPr>
                <w:rFonts w:eastAsia="Times New Roman"/>
              </w:rPr>
              <w:t>X</w:t>
            </w:r>
          </w:p>
        </w:tc>
        <w:tc>
          <w:tcPr>
            <w:tcW w:w="1543" w:type="pct"/>
            <w:shd w:val="clear" w:color="auto" w:fill="FFFFFF" w:themeFill="background1"/>
          </w:tcPr>
          <w:p w14:paraId="2539EFB3" w14:textId="789AB970" w:rsidR="00F3467B" w:rsidRDefault="00F3467B" w:rsidP="00F3467B">
            <w:pPr>
              <w:pStyle w:val="Bullet"/>
            </w:pPr>
            <w:r>
              <w:t>Ideálny formát pre podporu „spolupráce“ používateľov údajov a poskytovateľov údajov</w:t>
            </w:r>
          </w:p>
          <w:p w14:paraId="588B3A4B" w14:textId="5E78E089" w:rsidR="008B24BC" w:rsidRPr="009B7141" w:rsidRDefault="00F3467B" w:rsidP="00A66E92">
            <w:pPr>
              <w:pStyle w:val="Bullet"/>
            </w:pPr>
            <w:r>
              <w:t xml:space="preserve">Kreatívna atmosféra môže zmeniť </w:t>
            </w:r>
            <w:r w:rsidRPr="00A66E92">
              <w:rPr>
                <w:b/>
              </w:rPr>
              <w:t>kultúru verejnej správy</w:t>
            </w:r>
            <w:r w:rsidRPr="00A66E92">
              <w:t>, podľa princípov tohto dokumentu</w:t>
            </w:r>
          </w:p>
        </w:tc>
      </w:tr>
      <w:tr w:rsidR="00044223" w:rsidRPr="00DA3B95" w14:paraId="68CF9093" w14:textId="77777777" w:rsidTr="00A31167">
        <w:trPr>
          <w:cantSplit/>
          <w:trHeight w:val="255"/>
        </w:trPr>
        <w:tc>
          <w:tcPr>
            <w:tcW w:w="2774" w:type="pct"/>
            <w:shd w:val="clear" w:color="auto" w:fill="FFFFFF" w:themeFill="background1"/>
          </w:tcPr>
          <w:p w14:paraId="395DE995" w14:textId="5875DF4D" w:rsidR="00044223" w:rsidRPr="00A66E92" w:rsidRDefault="00044223" w:rsidP="00A31167">
            <w:pPr>
              <w:rPr>
                <w:color w:val="000000"/>
              </w:rPr>
            </w:pPr>
            <w:r w:rsidRPr="00A66E92">
              <w:rPr>
                <w:color w:val="000000"/>
              </w:rPr>
              <w:t>Fórum</w:t>
            </w:r>
            <w:r w:rsidR="00E46BC8" w:rsidRPr="00A66E92">
              <w:rPr>
                <w:color w:val="000000"/>
              </w:rPr>
              <w:t>, komunikácia a právna istota</w:t>
            </w:r>
            <w:r w:rsidR="00AB6F5A" w:rsidRPr="00A66E92">
              <w:rPr>
                <w:color w:val="000000"/>
              </w:rPr>
              <w:t xml:space="preserve"> (aj zber spätnej väzby)</w:t>
            </w:r>
          </w:p>
        </w:tc>
        <w:tc>
          <w:tcPr>
            <w:tcW w:w="683" w:type="pct"/>
            <w:shd w:val="clear" w:color="auto" w:fill="FFFFFF" w:themeFill="background1"/>
          </w:tcPr>
          <w:p w14:paraId="62D6D24B" w14:textId="29DF2025" w:rsidR="00044223" w:rsidRPr="00DA3B95" w:rsidRDefault="00E46BC8" w:rsidP="00A31167">
            <w:pPr>
              <w:jc w:val="center"/>
              <w:rPr>
                <w:rFonts w:eastAsia="Times New Roman"/>
              </w:rPr>
            </w:pPr>
            <w:r>
              <w:rPr>
                <w:rFonts w:eastAsia="Times New Roman"/>
              </w:rPr>
              <w:t>X</w:t>
            </w:r>
          </w:p>
        </w:tc>
        <w:tc>
          <w:tcPr>
            <w:tcW w:w="1543" w:type="pct"/>
            <w:shd w:val="clear" w:color="auto" w:fill="FFFFFF" w:themeFill="background1"/>
          </w:tcPr>
          <w:p w14:paraId="664E66ED" w14:textId="596545A7" w:rsidR="00044223" w:rsidRPr="00DA3B95" w:rsidRDefault="00B64AB1" w:rsidP="00A66E92">
            <w:pPr>
              <w:pStyle w:val="Bullet"/>
              <w:rPr>
                <w:rFonts w:eastAsia="Times New Roman"/>
              </w:rPr>
            </w:pPr>
            <w:r>
              <w:t>Efektívny spôsob, ako zabezpečiť prístup a používanie otvorených údajov</w:t>
            </w:r>
          </w:p>
        </w:tc>
      </w:tr>
      <w:tr w:rsidR="008B24BC" w:rsidRPr="00DA3B95" w14:paraId="21013EDC" w14:textId="77777777" w:rsidTr="00A31167">
        <w:trPr>
          <w:cantSplit/>
          <w:trHeight w:val="255"/>
        </w:trPr>
        <w:tc>
          <w:tcPr>
            <w:tcW w:w="2774" w:type="pct"/>
            <w:shd w:val="clear" w:color="auto" w:fill="FFFFFF" w:themeFill="background1"/>
          </w:tcPr>
          <w:p w14:paraId="78FFFD34" w14:textId="3A811F05" w:rsidR="008B24BC" w:rsidRPr="00230A27" w:rsidRDefault="008B24BC" w:rsidP="00A31167">
            <w:pPr>
              <w:rPr>
                <w:vertAlign w:val="subscript"/>
                <w:lang w:val="en-US"/>
              </w:rPr>
            </w:pPr>
            <w:r>
              <w:rPr>
                <w:color w:val="000000"/>
              </w:rPr>
              <w:t>Podpora spracovania otvorených údajov univerzitami</w:t>
            </w:r>
            <w:r w:rsidR="00AB392F">
              <w:rPr>
                <w:color w:val="000000"/>
              </w:rPr>
              <w:t>. Výskum, s ktorými výskumníci pracujú by mali byť otvorené</w:t>
            </w:r>
          </w:p>
        </w:tc>
        <w:tc>
          <w:tcPr>
            <w:tcW w:w="683" w:type="pct"/>
            <w:shd w:val="clear" w:color="auto" w:fill="FFFFFF" w:themeFill="background1"/>
          </w:tcPr>
          <w:p w14:paraId="0FA19EAB" w14:textId="77777777" w:rsidR="008B24BC" w:rsidRPr="00DA3B95" w:rsidRDefault="008B24BC" w:rsidP="00A31167">
            <w:pPr>
              <w:jc w:val="center"/>
              <w:rPr>
                <w:rFonts w:eastAsia="Times New Roman"/>
              </w:rPr>
            </w:pPr>
          </w:p>
        </w:tc>
        <w:tc>
          <w:tcPr>
            <w:tcW w:w="1543" w:type="pct"/>
            <w:shd w:val="clear" w:color="auto" w:fill="FFFFFF" w:themeFill="background1"/>
          </w:tcPr>
          <w:p w14:paraId="4650B374" w14:textId="125A10A8" w:rsidR="008B24BC" w:rsidRPr="00DA3B95" w:rsidRDefault="00D100DF" w:rsidP="00D100DF">
            <w:pPr>
              <w:pStyle w:val="Bullet"/>
            </w:pPr>
            <w:r>
              <w:t>Je nevyhnutné zapojiť univerzity do témy otvorených údajov</w:t>
            </w:r>
            <w:r w:rsidR="00E51DB6">
              <w:t xml:space="preserve"> </w:t>
            </w:r>
            <w:r w:rsidR="00E51DB6" w:rsidRPr="00A66E92">
              <w:rPr>
                <w:b/>
              </w:rPr>
              <w:t xml:space="preserve">a začať </w:t>
            </w:r>
            <w:r w:rsidR="000D05B8" w:rsidRPr="00A66E92">
              <w:rPr>
                <w:b/>
              </w:rPr>
              <w:t>pravidelnú</w:t>
            </w:r>
            <w:r w:rsidR="00E51DB6" w:rsidRPr="00A66E92">
              <w:rPr>
                <w:b/>
              </w:rPr>
              <w:t xml:space="preserve"> komunikácií</w:t>
            </w:r>
            <w:r w:rsidR="00E51DB6">
              <w:t xml:space="preserve"> </w:t>
            </w:r>
          </w:p>
        </w:tc>
      </w:tr>
      <w:tr w:rsidR="008B24BC" w:rsidRPr="00DA3B95" w14:paraId="4ED65A6F" w14:textId="77777777" w:rsidTr="00A31167">
        <w:trPr>
          <w:cantSplit/>
          <w:trHeight w:val="255"/>
        </w:trPr>
        <w:tc>
          <w:tcPr>
            <w:tcW w:w="2774" w:type="pct"/>
            <w:shd w:val="clear" w:color="auto" w:fill="FFFFFF" w:themeFill="background1"/>
          </w:tcPr>
          <w:p w14:paraId="1153F09B" w14:textId="0CBE8063" w:rsidR="008B24BC" w:rsidRDefault="008B24BC" w:rsidP="00A31167">
            <w:r>
              <w:rPr>
                <w:color w:val="000000"/>
              </w:rPr>
              <w:t>Podpora komunity zo strany štátu nie je potrebná</w:t>
            </w:r>
          </w:p>
        </w:tc>
        <w:tc>
          <w:tcPr>
            <w:tcW w:w="683" w:type="pct"/>
            <w:shd w:val="clear" w:color="auto" w:fill="FFFFFF" w:themeFill="background1"/>
          </w:tcPr>
          <w:p w14:paraId="5C4233E3" w14:textId="77777777" w:rsidR="008B24BC" w:rsidRPr="00DA3B95" w:rsidRDefault="008B24BC" w:rsidP="00A31167">
            <w:pPr>
              <w:jc w:val="center"/>
              <w:rPr>
                <w:rFonts w:eastAsia="Times New Roman"/>
              </w:rPr>
            </w:pPr>
          </w:p>
        </w:tc>
        <w:tc>
          <w:tcPr>
            <w:tcW w:w="1543" w:type="pct"/>
            <w:shd w:val="clear" w:color="auto" w:fill="FFFFFF" w:themeFill="background1"/>
          </w:tcPr>
          <w:p w14:paraId="72CD738A" w14:textId="58A33352" w:rsidR="008B24BC" w:rsidRPr="009B7141" w:rsidRDefault="00B64AB1" w:rsidP="00A66E92">
            <w:pPr>
              <w:pStyle w:val="Bullet"/>
            </w:pPr>
            <w:r>
              <w:t>Prílišná administratívna zaťaž vo vzťahu k efektivite takejto pomoci</w:t>
            </w:r>
          </w:p>
        </w:tc>
      </w:tr>
      <w:tr w:rsidR="00C77BF1" w:rsidRPr="00DA3B95" w14:paraId="5115C324" w14:textId="77777777" w:rsidTr="00A31167">
        <w:trPr>
          <w:cantSplit/>
          <w:trHeight w:val="255"/>
        </w:trPr>
        <w:tc>
          <w:tcPr>
            <w:tcW w:w="2774" w:type="pct"/>
            <w:shd w:val="clear" w:color="auto" w:fill="FFFFFF" w:themeFill="background1"/>
          </w:tcPr>
          <w:p w14:paraId="67330E87" w14:textId="58195589" w:rsidR="00C77BF1" w:rsidRPr="00A66E92" w:rsidRDefault="00C77BF1" w:rsidP="00A31167">
            <w:pPr>
              <w:rPr>
                <w:color w:val="000000"/>
              </w:rPr>
            </w:pPr>
            <w:r w:rsidRPr="00A66E92">
              <w:rPr>
                <w:color w:val="000000"/>
              </w:rPr>
              <w:t xml:space="preserve">Grantová agentúra a pôžičkový </w:t>
            </w:r>
            <w:r w:rsidR="000D05B8" w:rsidRPr="00A66E92">
              <w:rPr>
                <w:color w:val="000000"/>
              </w:rPr>
              <w:t>systém</w:t>
            </w:r>
          </w:p>
        </w:tc>
        <w:tc>
          <w:tcPr>
            <w:tcW w:w="683" w:type="pct"/>
            <w:shd w:val="clear" w:color="auto" w:fill="FFFFFF" w:themeFill="background1"/>
          </w:tcPr>
          <w:p w14:paraId="2CC13AC5" w14:textId="77777777" w:rsidR="00C77BF1" w:rsidRPr="00DA3B95" w:rsidRDefault="00C77BF1" w:rsidP="00A31167">
            <w:pPr>
              <w:jc w:val="center"/>
              <w:rPr>
                <w:rFonts w:eastAsia="Times New Roman"/>
              </w:rPr>
            </w:pPr>
          </w:p>
        </w:tc>
        <w:tc>
          <w:tcPr>
            <w:tcW w:w="1543" w:type="pct"/>
            <w:shd w:val="clear" w:color="auto" w:fill="FFFFFF" w:themeFill="background1"/>
          </w:tcPr>
          <w:p w14:paraId="3E4854E5" w14:textId="77777777" w:rsidR="00C77BF1" w:rsidRDefault="00F3467B" w:rsidP="00A66E92">
            <w:pPr>
              <w:pStyle w:val="Bullet"/>
            </w:pPr>
            <w:r>
              <w:t>Prílišná administratívna zaťaž vo vzťahu k efektivite takejto pomoci</w:t>
            </w:r>
          </w:p>
          <w:p w14:paraId="0BF8565C" w14:textId="20E32E15" w:rsidR="00F3467B" w:rsidRDefault="00F3467B" w:rsidP="00A66E92">
            <w:pPr>
              <w:pStyle w:val="Bullet"/>
            </w:pPr>
            <w:r>
              <w:t>Potrebné finančné nástroje nie sú pripravené</w:t>
            </w:r>
          </w:p>
        </w:tc>
      </w:tr>
    </w:tbl>
    <w:p w14:paraId="35AFFA46" w14:textId="154C8FDB" w:rsidR="007A5B7D" w:rsidRDefault="007A5B7D">
      <w:pPr>
        <w:pStyle w:val="Nadpis3"/>
      </w:pPr>
      <w:bookmarkStart w:id="453" w:name="_Toc495334376"/>
      <w:r>
        <w:t>Model pre „governance“ otvorených údajov</w:t>
      </w:r>
      <w:bookmarkEnd w:id="453"/>
    </w:p>
    <w:p w14:paraId="35377AE2" w14:textId="0C92E94E" w:rsidR="00B64AB1" w:rsidRDefault="00B64AB1" w:rsidP="00A66E92">
      <w:r>
        <w:t>Riadenie publikovania otvorených údajov má viacero úrovní</w:t>
      </w:r>
      <w:r w:rsidR="00F51A54">
        <w:t>, pričom každá je dôležitá a musí byť systematický riešená</w:t>
      </w:r>
      <w:r>
        <w:t xml:space="preserve">. </w:t>
      </w:r>
      <w:r w:rsidR="00F51A54">
        <w:t>Je potrebné určiť:</w:t>
      </w:r>
    </w:p>
    <w:p w14:paraId="33A0A59F" w14:textId="239EC546" w:rsidR="00F51A54" w:rsidRPr="00A15B68" w:rsidRDefault="00F51A54" w:rsidP="00A66E92">
      <w:pPr>
        <w:pStyle w:val="Bullet"/>
        <w:rPr>
          <w:rStyle w:val="BulletChar"/>
        </w:rPr>
      </w:pPr>
      <w:r w:rsidRPr="00A15B68">
        <w:t>S</w:t>
      </w:r>
      <w:r w:rsidRPr="00A66E92">
        <w:rPr>
          <w:rStyle w:val="BulletChar"/>
        </w:rPr>
        <w:t>pôsob tvorby politiky v oblasti údajov a údajov verejného sektora (legislatíva, pravidlá a štandardy, koncepcie),</w:t>
      </w:r>
    </w:p>
    <w:p w14:paraId="1D02D6D0" w14:textId="0AB484AC" w:rsidR="00F51A54" w:rsidRPr="009B7141" w:rsidRDefault="00F51A54" w:rsidP="00A66E92">
      <w:pPr>
        <w:pStyle w:val="Bullet"/>
        <w:rPr>
          <w:rStyle w:val="BulletChar"/>
        </w:rPr>
      </w:pPr>
      <w:r w:rsidRPr="00A15B68">
        <w:rPr>
          <w:rStyle w:val="BulletChar"/>
        </w:rPr>
        <w:t>Zodpovednosť za publikovanie údajov,</w:t>
      </w:r>
    </w:p>
    <w:p w14:paraId="4A527920" w14:textId="061E341F" w:rsidR="00F51A54" w:rsidRPr="009B7141" w:rsidRDefault="00F51A54" w:rsidP="00A66E92">
      <w:pPr>
        <w:pStyle w:val="Bullet"/>
        <w:rPr>
          <w:rStyle w:val="BulletChar"/>
        </w:rPr>
      </w:pPr>
      <w:r w:rsidRPr="00A15B68">
        <w:rPr>
          <w:rStyle w:val="BulletChar"/>
        </w:rPr>
        <w:t>Zodpovednosť za riešenia a ekosystém,</w:t>
      </w:r>
    </w:p>
    <w:p w14:paraId="0A33F987" w14:textId="7B17E270" w:rsidR="00F51A54" w:rsidRPr="00A66E92" w:rsidRDefault="00F51A54" w:rsidP="00A66E92">
      <w:pPr>
        <w:pStyle w:val="Bullet"/>
        <w:rPr>
          <w:rStyle w:val="BulletChar"/>
        </w:rPr>
      </w:pPr>
      <w:r w:rsidRPr="00A15B68">
        <w:rPr>
          <w:rStyle w:val="BulletChar"/>
        </w:rPr>
        <w:t>Model kontroly a sledovania dosahovania výsledkov.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7A5B7D" w:rsidRPr="00DA3B95" w14:paraId="6630C717" w14:textId="77777777" w:rsidTr="00841C3E">
        <w:trPr>
          <w:cantSplit/>
          <w:trHeight w:val="360"/>
          <w:tblHeader/>
        </w:trPr>
        <w:tc>
          <w:tcPr>
            <w:tcW w:w="2774" w:type="pct"/>
            <w:shd w:val="clear" w:color="auto" w:fill="DBE5F1" w:themeFill="accent1" w:themeFillTint="33"/>
            <w:noWrap/>
            <w:vAlign w:val="center"/>
            <w:hideMark/>
          </w:tcPr>
          <w:p w14:paraId="3B211377" w14:textId="77777777" w:rsidR="007A5B7D" w:rsidRPr="00DA3B95" w:rsidRDefault="007A5B7D" w:rsidP="00841C3E">
            <w:pPr>
              <w:pStyle w:val="Tableheader"/>
            </w:pPr>
            <w:r>
              <w:t>Variant</w:t>
            </w:r>
          </w:p>
        </w:tc>
        <w:tc>
          <w:tcPr>
            <w:tcW w:w="683" w:type="pct"/>
            <w:shd w:val="clear" w:color="auto" w:fill="DBE5F1" w:themeFill="accent1" w:themeFillTint="33"/>
          </w:tcPr>
          <w:p w14:paraId="7EF4935E" w14:textId="77777777" w:rsidR="007A5B7D" w:rsidRPr="00DA3B95" w:rsidRDefault="007A5B7D" w:rsidP="00841C3E">
            <w:pPr>
              <w:pStyle w:val="Tableheader"/>
            </w:pPr>
            <w:r w:rsidRPr="00DA3B95">
              <w:t>Výber</w:t>
            </w:r>
          </w:p>
        </w:tc>
        <w:tc>
          <w:tcPr>
            <w:tcW w:w="1543" w:type="pct"/>
            <w:shd w:val="clear" w:color="auto" w:fill="DBE5F1" w:themeFill="accent1" w:themeFillTint="33"/>
          </w:tcPr>
          <w:p w14:paraId="07C686DF" w14:textId="77777777" w:rsidR="007A5B7D" w:rsidRPr="00DA3B95" w:rsidRDefault="007A5B7D" w:rsidP="00841C3E">
            <w:pPr>
              <w:pStyle w:val="Tableheader"/>
            </w:pPr>
            <w:r w:rsidRPr="00DA3B95">
              <w:t>Zdôvodnenie</w:t>
            </w:r>
          </w:p>
        </w:tc>
      </w:tr>
      <w:tr w:rsidR="007A5B7D" w:rsidRPr="00DA3B95" w14:paraId="5957D90D" w14:textId="77777777" w:rsidTr="00841C3E">
        <w:trPr>
          <w:cantSplit/>
          <w:trHeight w:val="255"/>
        </w:trPr>
        <w:tc>
          <w:tcPr>
            <w:tcW w:w="2774" w:type="pct"/>
            <w:shd w:val="clear" w:color="auto" w:fill="FFFFFF" w:themeFill="background1"/>
          </w:tcPr>
          <w:p w14:paraId="11EA64D4" w14:textId="77777777" w:rsidR="006E29F0" w:rsidRDefault="008B24BC" w:rsidP="00841C3E">
            <w:pPr>
              <w:rPr>
                <w:rStyle w:val="normaltextrun"/>
                <w:color w:val="000000"/>
              </w:rPr>
            </w:pPr>
            <w:r>
              <w:t>„</w:t>
            </w:r>
            <w:r w:rsidR="00DB41A9">
              <w:rPr>
                <w:rStyle w:val="spellingerror"/>
                <w:color w:val="000000"/>
              </w:rPr>
              <w:t>laiss</w:t>
            </w:r>
            <w:r>
              <w:rPr>
                <w:rStyle w:val="spellingerror"/>
                <w:color w:val="000000"/>
              </w:rPr>
              <w:t>e</w:t>
            </w:r>
            <w:r w:rsidR="00DB41A9">
              <w:rPr>
                <w:rStyle w:val="spellingerror"/>
                <w:color w:val="000000"/>
              </w:rPr>
              <w:t>z</w:t>
            </w:r>
            <w:r>
              <w:rPr>
                <w:rStyle w:val="spellingerror"/>
                <w:color w:val="000000"/>
              </w:rPr>
              <w:t>-faire</w:t>
            </w:r>
            <w:r>
              <w:rPr>
                <w:rStyle w:val="normaltextrun"/>
                <w:color w:val="000000"/>
              </w:rPr>
              <w:t xml:space="preserve">": </w:t>
            </w:r>
          </w:p>
          <w:p w14:paraId="7852B264" w14:textId="5CF3D976" w:rsidR="007A5B7D" w:rsidRPr="00DA3B95" w:rsidRDefault="008B24BC" w:rsidP="00230A27">
            <w:pPr>
              <w:pStyle w:val="Bullet"/>
            </w:pPr>
            <w:r>
              <w:rPr>
                <w:rStyle w:val="normaltextrun"/>
                <w:color w:val="000000"/>
              </w:rPr>
              <w:t>bez spoločnej dátovej politiky, publikovanie na základe dobrovoľnosti a spolupráce</w:t>
            </w:r>
            <w:r>
              <w:rPr>
                <w:rStyle w:val="eop"/>
                <w:color w:val="000000"/>
              </w:rPr>
              <w:t> </w:t>
            </w:r>
          </w:p>
        </w:tc>
        <w:tc>
          <w:tcPr>
            <w:tcW w:w="683" w:type="pct"/>
            <w:shd w:val="clear" w:color="auto" w:fill="FFFFFF" w:themeFill="background1"/>
          </w:tcPr>
          <w:p w14:paraId="17929BE5" w14:textId="77777777" w:rsidR="007A5B7D" w:rsidRPr="00DA3B95" w:rsidRDefault="007A5B7D" w:rsidP="00841C3E">
            <w:pPr>
              <w:jc w:val="center"/>
              <w:rPr>
                <w:rFonts w:eastAsia="Times New Roman"/>
              </w:rPr>
            </w:pPr>
          </w:p>
        </w:tc>
        <w:tc>
          <w:tcPr>
            <w:tcW w:w="1543" w:type="pct"/>
            <w:shd w:val="clear" w:color="auto" w:fill="FFFFFF" w:themeFill="background1"/>
          </w:tcPr>
          <w:p w14:paraId="11F0A149" w14:textId="77777777" w:rsidR="007A5B7D" w:rsidRDefault="00B64AB1" w:rsidP="00A66E92">
            <w:pPr>
              <w:pStyle w:val="Bullet"/>
            </w:pPr>
            <w:r>
              <w:t>Tento model fungoval do roku 2013 zo zlými výsledkami</w:t>
            </w:r>
          </w:p>
          <w:p w14:paraId="6E735384" w14:textId="72D3EB1C" w:rsidR="00B64AB1" w:rsidRPr="00DA3B95" w:rsidRDefault="00B64AB1" w:rsidP="00A66E92">
            <w:pPr>
              <w:pStyle w:val="Bullet"/>
            </w:pPr>
            <w:r>
              <w:t>Súčasná kultúra verejnej správy na Slovensku nie je nastavená pre dobrovoľné zdieľanie údajov a spoluprácu v dostatočnej miere</w:t>
            </w:r>
          </w:p>
        </w:tc>
      </w:tr>
      <w:tr w:rsidR="007A5B7D" w:rsidRPr="00DA3B95" w14:paraId="07FF7881" w14:textId="77777777" w:rsidTr="00841C3E">
        <w:trPr>
          <w:cantSplit/>
          <w:trHeight w:val="255"/>
        </w:trPr>
        <w:tc>
          <w:tcPr>
            <w:tcW w:w="2774" w:type="pct"/>
            <w:shd w:val="clear" w:color="auto" w:fill="FFFFFF" w:themeFill="background1"/>
          </w:tcPr>
          <w:p w14:paraId="026810EE" w14:textId="77777777" w:rsidR="006E29F0" w:rsidRDefault="008B24BC" w:rsidP="00841C3E">
            <w:pPr>
              <w:rPr>
                <w:color w:val="000000"/>
              </w:rPr>
            </w:pPr>
            <w:r>
              <w:rPr>
                <w:color w:val="000000"/>
              </w:rPr>
              <w:t>Hierarchický model („command and control“):</w:t>
            </w:r>
          </w:p>
          <w:p w14:paraId="1A2EA95B" w14:textId="54829CDD" w:rsidR="007A5B7D" w:rsidRPr="00DA3B95" w:rsidRDefault="008B24BC" w:rsidP="00230A27">
            <w:pPr>
              <w:pStyle w:val="Bullet"/>
            </w:pPr>
            <w:r w:rsidRPr="00230A27">
              <w:rPr>
                <w:rStyle w:val="BulletChar"/>
              </w:rPr>
              <w:t>centrálne určovanie politík a lokálne publikovanie údajov na základe nastavených cieľov</w:t>
            </w:r>
          </w:p>
        </w:tc>
        <w:tc>
          <w:tcPr>
            <w:tcW w:w="683" w:type="pct"/>
            <w:shd w:val="clear" w:color="auto" w:fill="FFFFFF" w:themeFill="background1"/>
          </w:tcPr>
          <w:p w14:paraId="0B23D58A" w14:textId="77777777" w:rsidR="007A5B7D" w:rsidRPr="00DA3B95" w:rsidRDefault="007A5B7D" w:rsidP="00841C3E">
            <w:pPr>
              <w:jc w:val="center"/>
              <w:rPr>
                <w:rFonts w:eastAsia="Times New Roman"/>
              </w:rPr>
            </w:pPr>
          </w:p>
        </w:tc>
        <w:tc>
          <w:tcPr>
            <w:tcW w:w="1543" w:type="pct"/>
            <w:shd w:val="clear" w:color="auto" w:fill="FFFFFF" w:themeFill="background1"/>
          </w:tcPr>
          <w:p w14:paraId="42A8CD24" w14:textId="72504CFC" w:rsidR="00B64AB1" w:rsidRDefault="00B64AB1" w:rsidP="00B64AB1">
            <w:pPr>
              <w:pStyle w:val="Bullet"/>
            </w:pPr>
            <w:r>
              <w:t xml:space="preserve">Tento model teoreticky dokáže </w:t>
            </w:r>
            <w:r w:rsidR="000D05B8">
              <w:t>dosiahnuť</w:t>
            </w:r>
            <w:r>
              <w:t xml:space="preserve"> stanovené KPI, zároveň však </w:t>
            </w:r>
            <w:r w:rsidR="00F32EC9">
              <w:t>potláča kreativitu a iniciatívu zdola</w:t>
            </w:r>
            <w:r w:rsidR="00397531">
              <w:t xml:space="preserve"> (zo strany inštitúcie)</w:t>
            </w:r>
          </w:p>
          <w:p w14:paraId="78C3BB90" w14:textId="77777777" w:rsidR="007A5B7D" w:rsidRPr="00DA3B95" w:rsidRDefault="007A5B7D" w:rsidP="00841C3E">
            <w:pPr>
              <w:jc w:val="left"/>
              <w:rPr>
                <w:rFonts w:eastAsia="Times New Roman"/>
              </w:rPr>
            </w:pPr>
          </w:p>
        </w:tc>
      </w:tr>
      <w:tr w:rsidR="007A5B7D" w:rsidRPr="00DA3B95" w14:paraId="3A02DDF7" w14:textId="77777777" w:rsidTr="00841C3E">
        <w:trPr>
          <w:cantSplit/>
          <w:trHeight w:val="255"/>
        </w:trPr>
        <w:tc>
          <w:tcPr>
            <w:tcW w:w="2774" w:type="pct"/>
            <w:shd w:val="clear" w:color="auto" w:fill="FFFFFF" w:themeFill="background1"/>
          </w:tcPr>
          <w:p w14:paraId="3846629D" w14:textId="77777777" w:rsidR="00A31167" w:rsidRDefault="00A31167" w:rsidP="00841C3E">
            <w:r>
              <w:t xml:space="preserve">Zmiešaný model: </w:t>
            </w:r>
          </w:p>
          <w:p w14:paraId="3833562E" w14:textId="029FF94E" w:rsidR="00A31167" w:rsidRDefault="00A31167" w:rsidP="00230A27">
            <w:pPr>
              <w:pStyle w:val="Bullet"/>
            </w:pPr>
            <w:r>
              <w:t>centrálne určovanie dátovej politiky</w:t>
            </w:r>
            <w:r w:rsidR="00E15A94">
              <w:t xml:space="preserve"> a koordináciu</w:t>
            </w:r>
          </w:p>
          <w:p w14:paraId="05D1CB37" w14:textId="787C71E6" w:rsidR="00A31167" w:rsidRDefault="00A31167" w:rsidP="00230A27">
            <w:pPr>
              <w:pStyle w:val="Bullet"/>
            </w:pPr>
            <w:r w:rsidRPr="00230A27">
              <w:rPr>
                <w:b/>
              </w:rPr>
              <w:t>iniciatíva a zodpovednosť</w:t>
            </w:r>
            <w:r>
              <w:t xml:space="preserve"> na strane inštitúcií </w:t>
            </w:r>
          </w:p>
          <w:p w14:paraId="57632771" w14:textId="7E750F4D" w:rsidR="00E15A94" w:rsidRDefault="00E15A94" w:rsidP="00230A27">
            <w:pPr>
              <w:pStyle w:val="Bullet"/>
            </w:pPr>
            <w:r>
              <w:t>možnosť využívať centrálne nástroje pre identifikáciu a transformáciu údajov</w:t>
            </w:r>
          </w:p>
          <w:p w14:paraId="3D654A0C" w14:textId="0AB4DBDB" w:rsidR="00A31167" w:rsidRDefault="00A31167" w:rsidP="00230A27">
            <w:pPr>
              <w:pStyle w:val="Bullet"/>
            </w:pPr>
            <w:r>
              <w:t>možnosť využívať centrálne nástroje pre publikovanie údajov</w:t>
            </w:r>
          </w:p>
          <w:p w14:paraId="6EBEA3A2" w14:textId="53DF993C" w:rsidR="007A5B7D" w:rsidRPr="00DA3B95" w:rsidRDefault="00A31167" w:rsidP="00230A27">
            <w:pPr>
              <w:pStyle w:val="Bullet"/>
            </w:pPr>
            <w:r>
              <w:t>možnosť využívať centrálne dátové služby</w:t>
            </w:r>
          </w:p>
        </w:tc>
        <w:tc>
          <w:tcPr>
            <w:tcW w:w="683" w:type="pct"/>
            <w:shd w:val="clear" w:color="auto" w:fill="FFFFFF" w:themeFill="background1"/>
          </w:tcPr>
          <w:p w14:paraId="22987597" w14:textId="3887D53B" w:rsidR="007A5B7D"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1F9E9823" w14:textId="66B8C4C3" w:rsidR="00397531" w:rsidRDefault="00397531" w:rsidP="00230A27">
            <w:pPr>
              <w:pStyle w:val="Bullet"/>
            </w:pPr>
            <w:r>
              <w:t>pre celú verejnú správu</w:t>
            </w:r>
          </w:p>
          <w:p w14:paraId="77E3DDB5" w14:textId="4BA134E3" w:rsidR="007A5B7D" w:rsidRDefault="00397531" w:rsidP="00230A27">
            <w:pPr>
              <w:pStyle w:val="Bullet"/>
            </w:pPr>
            <w:r>
              <w:t xml:space="preserve">kombinácia dobrých </w:t>
            </w:r>
            <w:r w:rsidR="00DE719E">
              <w:t>vlastností jednotlivých modelov: centrálna zodpovednosť za výsledok a politiky a zároveň podpora iniciatívy jednotlivých inštitúcií</w:t>
            </w:r>
          </w:p>
          <w:p w14:paraId="376A2B1B" w14:textId="77777777" w:rsidR="00DE719E" w:rsidRDefault="00397531" w:rsidP="009B7141">
            <w:pPr>
              <w:pStyle w:val="Bullet"/>
            </w:pPr>
            <w:r>
              <w:t>nadväzuje na súčasné riešenia</w:t>
            </w:r>
            <w:r w:rsidR="00DE719E">
              <w:t xml:space="preserve"> (MOD)</w:t>
            </w:r>
          </w:p>
          <w:p w14:paraId="4DE3DF85" w14:textId="29BDB3D6" w:rsidR="00DE719E" w:rsidRPr="00DA3B95" w:rsidRDefault="00DE719E" w:rsidP="009B7141">
            <w:pPr>
              <w:pStyle w:val="Bullet"/>
            </w:pPr>
            <w:r>
              <w:t>možnosť zvoliť pre každý prípad vhodné riešenie na základe hodnoty za peniaze</w:t>
            </w:r>
          </w:p>
        </w:tc>
      </w:tr>
      <w:tr w:rsidR="008B24BC" w:rsidRPr="00DA3B95" w14:paraId="0CD81E8E" w14:textId="77777777" w:rsidTr="00841C3E">
        <w:trPr>
          <w:cantSplit/>
          <w:trHeight w:val="255"/>
        </w:trPr>
        <w:tc>
          <w:tcPr>
            <w:tcW w:w="2774" w:type="pct"/>
            <w:shd w:val="clear" w:color="auto" w:fill="FFFFFF" w:themeFill="background1"/>
          </w:tcPr>
          <w:p w14:paraId="42BD3EDA" w14:textId="77777777" w:rsidR="006E29F0" w:rsidRDefault="00A31167" w:rsidP="00841C3E">
            <w:pPr>
              <w:rPr>
                <w:rStyle w:val="normaltextrun"/>
                <w:color w:val="000000"/>
              </w:rPr>
            </w:pPr>
            <w:r>
              <w:rPr>
                <w:rStyle w:val="normaltextrun"/>
                <w:color w:val="000000"/>
              </w:rPr>
              <w:t xml:space="preserve">Centralistický model: </w:t>
            </w:r>
          </w:p>
          <w:p w14:paraId="686A71FB" w14:textId="77777777" w:rsidR="006E29F0" w:rsidRDefault="00A31167" w:rsidP="00230A27">
            <w:pPr>
              <w:pStyle w:val="Bullet"/>
              <w:rPr>
                <w:rStyle w:val="normaltextrun"/>
                <w:color w:val="000000"/>
              </w:rPr>
            </w:pPr>
            <w:r>
              <w:rPr>
                <w:rStyle w:val="normaltextrun"/>
                <w:color w:val="000000"/>
              </w:rPr>
              <w:t xml:space="preserve">centrálne určovanie politík </w:t>
            </w:r>
          </w:p>
          <w:p w14:paraId="715A5DF5" w14:textId="1F570513" w:rsidR="008B24BC" w:rsidRDefault="00A31167" w:rsidP="00230A27">
            <w:pPr>
              <w:pStyle w:val="Bullet"/>
            </w:pPr>
            <w:r>
              <w:rPr>
                <w:rStyle w:val="normaltextrun"/>
                <w:color w:val="000000"/>
              </w:rPr>
              <w:t xml:space="preserve">a </w:t>
            </w:r>
            <w:r w:rsidRPr="00230A27">
              <w:rPr>
                <w:rStyle w:val="normaltextrun"/>
                <w:b/>
                <w:color w:val="000000"/>
              </w:rPr>
              <w:t>centrálna autorita zodpovedná</w:t>
            </w:r>
            <w:r>
              <w:rPr>
                <w:rStyle w:val="normaltextrun"/>
                <w:color w:val="000000"/>
              </w:rPr>
              <w:t> za publikovanie údajov</w:t>
            </w:r>
          </w:p>
        </w:tc>
        <w:tc>
          <w:tcPr>
            <w:tcW w:w="683" w:type="pct"/>
            <w:shd w:val="clear" w:color="auto" w:fill="FFFFFF" w:themeFill="background1"/>
          </w:tcPr>
          <w:p w14:paraId="32D366CF" w14:textId="77777777" w:rsidR="008B24BC" w:rsidRPr="00DA3B95" w:rsidRDefault="008B24BC" w:rsidP="00841C3E">
            <w:pPr>
              <w:jc w:val="center"/>
              <w:rPr>
                <w:rFonts w:eastAsia="Times New Roman"/>
              </w:rPr>
            </w:pPr>
          </w:p>
        </w:tc>
        <w:tc>
          <w:tcPr>
            <w:tcW w:w="1543" w:type="pct"/>
            <w:shd w:val="clear" w:color="auto" w:fill="FFFFFF" w:themeFill="background1"/>
          </w:tcPr>
          <w:p w14:paraId="2896E9DC" w14:textId="26F77981" w:rsidR="00F32EC9" w:rsidRDefault="00F32EC9" w:rsidP="00F32EC9">
            <w:pPr>
              <w:pStyle w:val="Bullet"/>
            </w:pPr>
            <w:r>
              <w:t>V rozpore s princípom, že za publikovanie údajov zodpovedá ich správca</w:t>
            </w:r>
          </w:p>
          <w:p w14:paraId="731BCEC4" w14:textId="335B73F6" w:rsidR="008B24BC" w:rsidRPr="009B7141" w:rsidRDefault="00F32EC9" w:rsidP="00A66E92">
            <w:pPr>
              <w:pStyle w:val="Bullet"/>
            </w:pPr>
            <w:r>
              <w:t xml:space="preserve">Takéto riešenie </w:t>
            </w:r>
            <w:r w:rsidR="00397531" w:rsidRPr="00A66E92">
              <w:rPr>
                <w:b/>
              </w:rPr>
              <w:t>bude</w:t>
            </w:r>
            <w:r w:rsidRPr="00A66E92">
              <w:rPr>
                <w:b/>
              </w:rPr>
              <w:t xml:space="preserve"> zvolené ako núdzové</w:t>
            </w:r>
            <w:r>
              <w:t xml:space="preserve"> v prípade, že sa nepodarí implementovať Akčný plán OGP 2017-2019 a na konci roka 2019 bude jasné, že nesplníme ciele tohto dokumentu</w:t>
            </w:r>
          </w:p>
        </w:tc>
      </w:tr>
      <w:tr w:rsidR="008B24BC" w:rsidRPr="00DA3B95" w14:paraId="7A8B0968" w14:textId="77777777" w:rsidTr="00841C3E">
        <w:trPr>
          <w:cantSplit/>
          <w:trHeight w:val="255"/>
        </w:trPr>
        <w:tc>
          <w:tcPr>
            <w:tcW w:w="2774" w:type="pct"/>
            <w:shd w:val="clear" w:color="auto" w:fill="FFFFFF" w:themeFill="background1"/>
          </w:tcPr>
          <w:p w14:paraId="5FD56635" w14:textId="7B1E99B0" w:rsidR="006E29F0" w:rsidRDefault="006E29F0" w:rsidP="00841C3E">
            <w:pPr>
              <w:rPr>
                <w:rStyle w:val="normaltextrun"/>
                <w:color w:val="000000"/>
              </w:rPr>
            </w:pPr>
            <w:r>
              <w:rPr>
                <w:rStyle w:val="normaltextrun"/>
                <w:color w:val="000000"/>
              </w:rPr>
              <w:t>Model „outsourcing“:</w:t>
            </w:r>
            <w:r w:rsidR="00A31167">
              <w:rPr>
                <w:rStyle w:val="normaltextrun"/>
                <w:color w:val="000000"/>
              </w:rPr>
              <w:t xml:space="preserve"> </w:t>
            </w:r>
          </w:p>
          <w:p w14:paraId="45324415" w14:textId="201766FF" w:rsidR="008B24BC" w:rsidRDefault="00A31167" w:rsidP="00230A27">
            <w:pPr>
              <w:pStyle w:val="Bullet"/>
            </w:pPr>
            <w:r>
              <w:rPr>
                <w:rStyle w:val="normaltextrun"/>
                <w:color w:val="000000"/>
              </w:rPr>
              <w:t>publikovanie údajov môže byť "</w:t>
            </w:r>
            <w:r>
              <w:rPr>
                <w:rStyle w:val="spellingerror"/>
                <w:color w:val="000000"/>
              </w:rPr>
              <w:t>outsourcované</w:t>
            </w:r>
            <w:r>
              <w:rPr>
                <w:rStyle w:val="normaltextrun"/>
                <w:color w:val="000000"/>
              </w:rPr>
              <w:t>" </w:t>
            </w:r>
            <w:r w:rsidR="00DE719E">
              <w:rPr>
                <w:rStyle w:val="normaltextrun"/>
                <w:color w:val="000000"/>
              </w:rPr>
              <w:t xml:space="preserve"> </w:t>
            </w:r>
            <w:r>
              <w:rPr>
                <w:rStyle w:val="normaltextrun"/>
                <w:color w:val="000000"/>
              </w:rPr>
              <w:t>súkromným "</w:t>
            </w:r>
            <w:r>
              <w:rPr>
                <w:rStyle w:val="spellingerror"/>
                <w:color w:val="000000"/>
              </w:rPr>
              <w:t>data</w:t>
            </w:r>
            <w:r>
              <w:rPr>
                <w:rStyle w:val="normaltextrun"/>
                <w:color w:val="000000"/>
              </w:rPr>
              <w:t> </w:t>
            </w:r>
            <w:r>
              <w:rPr>
                <w:rStyle w:val="spellingerror"/>
                <w:color w:val="000000"/>
              </w:rPr>
              <w:t>providerom</w:t>
            </w:r>
            <w:r>
              <w:rPr>
                <w:rStyle w:val="normaltextrun"/>
                <w:color w:val="000000"/>
              </w:rPr>
              <w:t>"</w:t>
            </w:r>
          </w:p>
        </w:tc>
        <w:tc>
          <w:tcPr>
            <w:tcW w:w="683" w:type="pct"/>
            <w:shd w:val="clear" w:color="auto" w:fill="FFFFFF" w:themeFill="background1"/>
          </w:tcPr>
          <w:p w14:paraId="346ABC29" w14:textId="20902A26" w:rsidR="008B24BC"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2D78F741" w14:textId="21B57440" w:rsidR="00DE719E" w:rsidRDefault="00F3467B" w:rsidP="00230A27">
            <w:pPr>
              <w:pStyle w:val="Bullet"/>
            </w:pPr>
            <w:r>
              <w:t xml:space="preserve">v </w:t>
            </w:r>
            <w:r w:rsidR="006E29F0">
              <w:t xml:space="preserve">prípade </w:t>
            </w:r>
            <w:r>
              <w:t>verejnej správy</w:t>
            </w:r>
          </w:p>
          <w:p w14:paraId="7DC14543" w14:textId="4674CC09" w:rsidR="008B24BC" w:rsidRPr="00DA3B95" w:rsidRDefault="00DE719E" w:rsidP="00230A27">
            <w:pPr>
              <w:pStyle w:val="Bullet"/>
            </w:pPr>
            <w:r>
              <w:t>v rámci otvorenosti bude možné využívať služby data providerov – ktorých vznik podporí dátovú ekonomiku</w:t>
            </w:r>
          </w:p>
        </w:tc>
      </w:tr>
    </w:tbl>
    <w:p w14:paraId="34FDF5BC" w14:textId="119C60D4" w:rsidR="00ED101F" w:rsidRDefault="00ED101F">
      <w:pPr>
        <w:pStyle w:val="Nadpis3"/>
      </w:pPr>
      <w:bookmarkStart w:id="454" w:name="_Toc493682147"/>
      <w:bookmarkStart w:id="455" w:name="_Toc495334377"/>
      <w:bookmarkStart w:id="456" w:name="_Toc495334381"/>
      <w:bookmarkEnd w:id="454"/>
      <w:bookmarkEnd w:id="455"/>
      <w:r>
        <w:t>Spôsob zabezpečenia kvality otvorených údajov</w:t>
      </w:r>
      <w:bookmarkEnd w:id="456"/>
    </w:p>
    <w:p w14:paraId="373B672E" w14:textId="13825285" w:rsidR="00F51A54" w:rsidRPr="00A15B68" w:rsidRDefault="008E416D" w:rsidP="00A66E92">
      <w:r w:rsidRPr="008E416D">
        <w:t>Kvalita údajov má priamy dopad na možnosti využitia údajov v</w:t>
      </w:r>
      <w:r>
        <w:t> </w:t>
      </w:r>
      <w:r w:rsidR="000D05B8">
        <w:t>aplikáciách</w:t>
      </w:r>
      <w:r>
        <w:t>. Na základe definovaných kritérií v dokumente SP Manažment údajov je nastavený systém pre kontinuálne zlepšovanie kvality údajov v informačných systémoch verejnej správy. Zásadná otázka je, akým spôsobom sa bude sledovať, kontrolovať a zlepšovať kvalita publikovaných otvorených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ED101F" w:rsidRPr="00DA3B95" w14:paraId="142435BD" w14:textId="77777777" w:rsidTr="004B470A">
        <w:trPr>
          <w:cantSplit/>
          <w:trHeight w:val="360"/>
          <w:tblHeader/>
        </w:trPr>
        <w:tc>
          <w:tcPr>
            <w:tcW w:w="2774" w:type="pct"/>
            <w:shd w:val="clear" w:color="auto" w:fill="DBE5F1" w:themeFill="accent1" w:themeFillTint="33"/>
            <w:noWrap/>
            <w:vAlign w:val="center"/>
            <w:hideMark/>
          </w:tcPr>
          <w:p w14:paraId="0DC9068A" w14:textId="77777777" w:rsidR="00ED101F" w:rsidRPr="00DA3B95" w:rsidRDefault="00ED101F" w:rsidP="004B470A">
            <w:pPr>
              <w:pStyle w:val="Tableheader"/>
            </w:pPr>
            <w:r>
              <w:t>Variant</w:t>
            </w:r>
          </w:p>
        </w:tc>
        <w:tc>
          <w:tcPr>
            <w:tcW w:w="683" w:type="pct"/>
            <w:shd w:val="clear" w:color="auto" w:fill="DBE5F1" w:themeFill="accent1" w:themeFillTint="33"/>
          </w:tcPr>
          <w:p w14:paraId="740C9C6B" w14:textId="77777777" w:rsidR="00ED101F" w:rsidRPr="00DA3B95" w:rsidRDefault="00ED101F" w:rsidP="004B470A">
            <w:pPr>
              <w:pStyle w:val="Tableheader"/>
            </w:pPr>
            <w:r w:rsidRPr="00DA3B95">
              <w:t>Výber</w:t>
            </w:r>
          </w:p>
        </w:tc>
        <w:tc>
          <w:tcPr>
            <w:tcW w:w="1543" w:type="pct"/>
            <w:shd w:val="clear" w:color="auto" w:fill="DBE5F1" w:themeFill="accent1" w:themeFillTint="33"/>
          </w:tcPr>
          <w:p w14:paraId="22D9AF3B" w14:textId="77777777" w:rsidR="00ED101F" w:rsidRPr="00DA3B95" w:rsidRDefault="00ED101F" w:rsidP="004B470A">
            <w:pPr>
              <w:pStyle w:val="Tableheader"/>
            </w:pPr>
            <w:r w:rsidRPr="00DA3B95">
              <w:t>Zdôvodnenie</w:t>
            </w:r>
          </w:p>
        </w:tc>
      </w:tr>
      <w:tr w:rsidR="00ED101F" w:rsidRPr="00DA3B95" w14:paraId="5F450042" w14:textId="77777777" w:rsidTr="004B470A">
        <w:trPr>
          <w:cantSplit/>
          <w:trHeight w:val="255"/>
        </w:trPr>
        <w:tc>
          <w:tcPr>
            <w:tcW w:w="2774" w:type="pct"/>
            <w:shd w:val="clear" w:color="auto" w:fill="FFFFFF" w:themeFill="background1"/>
          </w:tcPr>
          <w:p w14:paraId="4C2E5C31" w14:textId="5AEB88D6" w:rsidR="00ED101F" w:rsidRPr="00DA3B95" w:rsidRDefault="006E29F0" w:rsidP="004B470A">
            <w:r>
              <w:t>Kvalita otvorených údajov bude riešená rovnakými nástrojmi ako Manažment údajov</w:t>
            </w:r>
            <w:r w:rsidR="00D27564">
              <w:t xml:space="preserve"> (ÚPPVIaI resp. NASES)</w:t>
            </w:r>
          </w:p>
        </w:tc>
        <w:tc>
          <w:tcPr>
            <w:tcW w:w="683" w:type="pct"/>
            <w:shd w:val="clear" w:color="auto" w:fill="FFFFFF" w:themeFill="background1"/>
          </w:tcPr>
          <w:p w14:paraId="2993970C" w14:textId="58CAD2B5" w:rsidR="00ED101F"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1E1679A2" w14:textId="055F9954" w:rsidR="00ED101F" w:rsidRPr="00DA3B95" w:rsidRDefault="008E416D" w:rsidP="00A66E92">
            <w:pPr>
              <w:pStyle w:val="Bullet"/>
            </w:pPr>
            <w:r>
              <w:t>Využitie nastavovaného mechanizmu pre Manažment údajov</w:t>
            </w:r>
          </w:p>
        </w:tc>
      </w:tr>
      <w:tr w:rsidR="00ED101F" w:rsidRPr="00DA3B95" w14:paraId="72677F89" w14:textId="77777777" w:rsidTr="004B470A">
        <w:trPr>
          <w:cantSplit/>
          <w:trHeight w:val="255"/>
        </w:trPr>
        <w:tc>
          <w:tcPr>
            <w:tcW w:w="2774" w:type="pct"/>
            <w:shd w:val="clear" w:color="auto" w:fill="FFFFFF" w:themeFill="background1"/>
          </w:tcPr>
          <w:p w14:paraId="7527DDF5" w14:textId="14667C1D" w:rsidR="00ED101F" w:rsidRPr="00DA3B95" w:rsidRDefault="006E29F0" w:rsidP="004B470A">
            <w:r>
              <w:t>Kvalita b</w:t>
            </w:r>
            <w:r w:rsidR="00D27564">
              <w:t xml:space="preserve">ude posudzovaná nezávislou komisiou (aj automatizovane) – kompetencia by bola </w:t>
            </w:r>
            <w:r w:rsidR="008E416D">
              <w:t>odovzda</w:t>
            </w:r>
            <w:r w:rsidR="00755361">
              <w:t xml:space="preserve">ná </w:t>
            </w:r>
            <w:r w:rsidR="00D27564">
              <w:t>komunite</w:t>
            </w:r>
          </w:p>
        </w:tc>
        <w:tc>
          <w:tcPr>
            <w:tcW w:w="683" w:type="pct"/>
            <w:shd w:val="clear" w:color="auto" w:fill="FFFFFF" w:themeFill="background1"/>
          </w:tcPr>
          <w:p w14:paraId="157AF51F" w14:textId="77777777" w:rsidR="00ED101F" w:rsidRPr="00DA3B95" w:rsidRDefault="00ED101F" w:rsidP="004B470A">
            <w:pPr>
              <w:jc w:val="center"/>
              <w:rPr>
                <w:rFonts w:eastAsia="Times New Roman"/>
              </w:rPr>
            </w:pPr>
          </w:p>
        </w:tc>
        <w:tc>
          <w:tcPr>
            <w:tcW w:w="1543" w:type="pct"/>
            <w:shd w:val="clear" w:color="auto" w:fill="FFFFFF" w:themeFill="background1"/>
          </w:tcPr>
          <w:p w14:paraId="291A5625" w14:textId="61BB2332" w:rsidR="00ED101F" w:rsidRPr="00DA3B95" w:rsidRDefault="0027542B" w:rsidP="00A66E92">
            <w:pPr>
              <w:pStyle w:val="Bullet"/>
              <w:rPr>
                <w:rFonts w:eastAsia="Times New Roman"/>
              </w:rPr>
            </w:pPr>
            <w:r>
              <w:t xml:space="preserve">Takéto opatrenie bude zvolené, ako náhradné, ak sa nepodarí </w:t>
            </w:r>
            <w:r w:rsidR="000D05B8">
              <w:t>dosiahnuť</w:t>
            </w:r>
            <w:r>
              <w:t xml:space="preserve"> stanovené ciele kvality údajov v roku 2020</w:t>
            </w:r>
          </w:p>
        </w:tc>
      </w:tr>
      <w:tr w:rsidR="00ED101F" w:rsidRPr="00DA3B95" w14:paraId="6501C74B" w14:textId="77777777" w:rsidTr="004B470A">
        <w:trPr>
          <w:cantSplit/>
          <w:trHeight w:val="255"/>
        </w:trPr>
        <w:tc>
          <w:tcPr>
            <w:tcW w:w="2774" w:type="pct"/>
            <w:shd w:val="clear" w:color="auto" w:fill="FFFFFF" w:themeFill="background1"/>
          </w:tcPr>
          <w:p w14:paraId="42E8A47E" w14:textId="61ECD7F7" w:rsidR="00ED101F" w:rsidRPr="00DA3B95" w:rsidRDefault="00D27564" w:rsidP="00AB646A">
            <w:pPr>
              <w:pStyle w:val="Bullet"/>
              <w:numPr>
                <w:ilvl w:val="0"/>
                <w:numId w:val="0"/>
              </w:numPr>
            </w:pPr>
            <w:r>
              <w:t>Kvalita bude posudzovaná nezávislou komisiou (aj automatizovane) – nezávislý Úrad</w:t>
            </w:r>
          </w:p>
        </w:tc>
        <w:tc>
          <w:tcPr>
            <w:tcW w:w="683" w:type="pct"/>
            <w:shd w:val="clear" w:color="auto" w:fill="FFFFFF" w:themeFill="background1"/>
          </w:tcPr>
          <w:p w14:paraId="71FB47F8" w14:textId="77777777" w:rsidR="00ED101F" w:rsidRPr="00DA3B95" w:rsidRDefault="00ED101F" w:rsidP="004B470A">
            <w:pPr>
              <w:jc w:val="center"/>
              <w:rPr>
                <w:rFonts w:eastAsia="Times New Roman"/>
              </w:rPr>
            </w:pPr>
          </w:p>
        </w:tc>
        <w:tc>
          <w:tcPr>
            <w:tcW w:w="1543" w:type="pct"/>
            <w:shd w:val="clear" w:color="auto" w:fill="FFFFFF" w:themeFill="background1"/>
          </w:tcPr>
          <w:p w14:paraId="5004D8E6" w14:textId="280366B1" w:rsidR="00ED101F" w:rsidRPr="00DA3B95" w:rsidRDefault="008E416D" w:rsidP="00A66E92">
            <w:pPr>
              <w:pStyle w:val="Bullet"/>
            </w:pPr>
            <w:r>
              <w:t>Administratívne náročné opatrenie</w:t>
            </w:r>
          </w:p>
        </w:tc>
      </w:tr>
      <w:tr w:rsidR="00D27564" w:rsidRPr="00DA3B95" w14:paraId="6918E063" w14:textId="77777777" w:rsidTr="004B470A">
        <w:trPr>
          <w:cantSplit/>
          <w:trHeight w:val="255"/>
        </w:trPr>
        <w:tc>
          <w:tcPr>
            <w:tcW w:w="2774" w:type="pct"/>
            <w:shd w:val="clear" w:color="auto" w:fill="FFFFFF" w:themeFill="background1"/>
          </w:tcPr>
          <w:p w14:paraId="0009BF1B" w14:textId="606A71F6" w:rsidR="00D27564" w:rsidRDefault="00D27564" w:rsidP="00D27564">
            <w:pPr>
              <w:pStyle w:val="Bullet"/>
              <w:numPr>
                <w:ilvl w:val="0"/>
                <w:numId w:val="0"/>
              </w:numPr>
            </w:pPr>
            <w:r>
              <w:t>Kvalita bude zvyšovaná službami pre spätnú väzbu a jej zakomponovanie do procesov Manažmentu údajov</w:t>
            </w:r>
          </w:p>
        </w:tc>
        <w:tc>
          <w:tcPr>
            <w:tcW w:w="683" w:type="pct"/>
            <w:shd w:val="clear" w:color="auto" w:fill="FFFFFF" w:themeFill="background1"/>
          </w:tcPr>
          <w:p w14:paraId="10F51D1E" w14:textId="4B851987" w:rsidR="00D27564"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266AC51E" w14:textId="4B4D9EAA" w:rsidR="0027542B" w:rsidRPr="009B7141" w:rsidRDefault="008E416D" w:rsidP="00A66E92">
            <w:pPr>
              <w:pStyle w:val="Bullet"/>
              <w:rPr>
                <w:rFonts w:eastAsia="Times New Roman"/>
              </w:rPr>
            </w:pPr>
            <w:r>
              <w:t xml:space="preserve">Spätná väzba komunity a používateľov </w:t>
            </w:r>
            <w:r w:rsidR="00E334B8">
              <w:t>údajov dokáže rýchlo a účinne zlepšiť kvalitu údajov</w:t>
            </w:r>
            <w:r w:rsidR="0027542B">
              <w:t xml:space="preserve"> zdola</w:t>
            </w:r>
          </w:p>
        </w:tc>
      </w:tr>
    </w:tbl>
    <w:p w14:paraId="6A2B7D31" w14:textId="35FA05A1" w:rsidR="0027542B" w:rsidRDefault="00B85AF3" w:rsidP="009B7141">
      <w:pPr>
        <w:pStyle w:val="Nadpis3"/>
      </w:pPr>
      <w:bookmarkStart w:id="457" w:name="_Toc495334382"/>
      <w:r>
        <w:t>Spôsob prístupu</w:t>
      </w:r>
      <w:r w:rsidR="007A5B7D">
        <w:t xml:space="preserve"> (access)</w:t>
      </w:r>
      <w:r w:rsidR="000567DB">
        <w:t xml:space="preserve"> k otvoreným údajom</w:t>
      </w:r>
      <w:bookmarkEnd w:id="457"/>
    </w:p>
    <w:p w14:paraId="53B6D48B" w14:textId="14892B64" w:rsidR="00405839" w:rsidRPr="00A15B68" w:rsidRDefault="00405839" w:rsidP="00A66E92">
      <w:r>
        <w:t xml:space="preserve">Akým spôsobom sa používatelia dostanú k otvoreným údajom? Zámerom je čo </w:t>
      </w:r>
      <w:r w:rsidR="000D05B8">
        <w:t>najširšie</w:t>
      </w:r>
      <w:r w:rsidR="00AA6904">
        <w:t xml:space="preserve"> možnosti pre rôzne typy používateľov.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041A780A" w14:textId="77777777" w:rsidTr="00B85AF3">
        <w:trPr>
          <w:cantSplit/>
          <w:trHeight w:val="360"/>
          <w:tblHeader/>
        </w:trPr>
        <w:tc>
          <w:tcPr>
            <w:tcW w:w="2774" w:type="pct"/>
            <w:shd w:val="clear" w:color="auto" w:fill="DBE5F1" w:themeFill="accent1" w:themeFillTint="33"/>
            <w:noWrap/>
            <w:vAlign w:val="center"/>
            <w:hideMark/>
          </w:tcPr>
          <w:p w14:paraId="0988F0E1" w14:textId="77777777" w:rsidR="00B85AF3" w:rsidRPr="00DA3B95" w:rsidRDefault="00B85AF3" w:rsidP="00B85AF3">
            <w:pPr>
              <w:pStyle w:val="Tableheader"/>
            </w:pPr>
            <w:r>
              <w:t>Variant</w:t>
            </w:r>
          </w:p>
        </w:tc>
        <w:tc>
          <w:tcPr>
            <w:tcW w:w="683" w:type="pct"/>
            <w:shd w:val="clear" w:color="auto" w:fill="DBE5F1" w:themeFill="accent1" w:themeFillTint="33"/>
          </w:tcPr>
          <w:p w14:paraId="658DAD0C"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07347FE0" w14:textId="77777777" w:rsidR="00B85AF3" w:rsidRPr="00DA3B95" w:rsidRDefault="00B85AF3" w:rsidP="00B85AF3">
            <w:pPr>
              <w:pStyle w:val="Tableheader"/>
            </w:pPr>
            <w:r w:rsidRPr="00DA3B95">
              <w:t>Zdôvodnenie</w:t>
            </w:r>
          </w:p>
        </w:tc>
      </w:tr>
      <w:tr w:rsidR="00B85AF3" w:rsidRPr="00DA3B95" w14:paraId="09A18562" w14:textId="77777777" w:rsidTr="00B85AF3">
        <w:trPr>
          <w:cantSplit/>
          <w:trHeight w:val="255"/>
        </w:trPr>
        <w:tc>
          <w:tcPr>
            <w:tcW w:w="2774" w:type="pct"/>
            <w:shd w:val="clear" w:color="auto" w:fill="FFFFFF" w:themeFill="background1"/>
          </w:tcPr>
          <w:p w14:paraId="067BCBF0" w14:textId="1248C470" w:rsidR="00B85AF3" w:rsidRPr="00DA3B95" w:rsidRDefault="00730340" w:rsidP="00230A27">
            <w:pPr>
              <w:jc w:val="left"/>
            </w:pPr>
            <w:r>
              <w:t>p</w:t>
            </w:r>
            <w:r w:rsidRPr="00730340">
              <w:t xml:space="preserve">rostredníctvom </w:t>
            </w:r>
            <w:r w:rsidR="00D27564">
              <w:t xml:space="preserve">štandardizovaného </w:t>
            </w:r>
            <w:r w:rsidRPr="00730340">
              <w:t>aplikačného rozhrania</w:t>
            </w:r>
            <w:r>
              <w:t xml:space="preserve"> (API)</w:t>
            </w:r>
            <w:r w:rsidR="00755361">
              <w:t xml:space="preserve"> – v kombinácií s dávkovým súborom</w:t>
            </w:r>
          </w:p>
        </w:tc>
        <w:tc>
          <w:tcPr>
            <w:tcW w:w="683" w:type="pct"/>
            <w:shd w:val="clear" w:color="auto" w:fill="FFFFFF" w:themeFill="background1"/>
          </w:tcPr>
          <w:p w14:paraId="564B616C" w14:textId="2A0BADCC"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24E53EA8" w14:textId="3F1471C5" w:rsidR="00B85AF3" w:rsidRPr="00DA3B95" w:rsidRDefault="00D27564" w:rsidP="00A66E92">
            <w:pPr>
              <w:pStyle w:val="Bullet"/>
            </w:pPr>
            <w:r>
              <w:t>Preferované</w:t>
            </w:r>
          </w:p>
        </w:tc>
      </w:tr>
      <w:tr w:rsidR="00B85AF3" w:rsidRPr="00DA3B95" w14:paraId="5971E8DB" w14:textId="77777777" w:rsidTr="00B85AF3">
        <w:trPr>
          <w:cantSplit/>
          <w:trHeight w:val="255"/>
        </w:trPr>
        <w:tc>
          <w:tcPr>
            <w:tcW w:w="2774" w:type="pct"/>
            <w:shd w:val="clear" w:color="auto" w:fill="FFFFFF" w:themeFill="background1"/>
          </w:tcPr>
          <w:p w14:paraId="1486A59E" w14:textId="2B5BF5AA" w:rsidR="00B85AF3" w:rsidRPr="00DA3B95" w:rsidRDefault="00730340" w:rsidP="00230A27">
            <w:pPr>
              <w:jc w:val="left"/>
            </w:pPr>
            <w:r w:rsidRPr="00730340">
              <w:t>použitím news-feeedu (RSS/Atom)</w:t>
            </w:r>
          </w:p>
        </w:tc>
        <w:tc>
          <w:tcPr>
            <w:tcW w:w="683" w:type="pct"/>
            <w:shd w:val="clear" w:color="auto" w:fill="FFFFFF" w:themeFill="background1"/>
          </w:tcPr>
          <w:p w14:paraId="0C8C6DE7" w14:textId="43F7F98E"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260DFAF" w14:textId="77777777" w:rsidR="00B85AF3" w:rsidRPr="00DA3B95" w:rsidRDefault="00B85AF3" w:rsidP="00B85AF3">
            <w:pPr>
              <w:jc w:val="left"/>
              <w:rPr>
                <w:rFonts w:eastAsia="Times New Roman"/>
              </w:rPr>
            </w:pPr>
          </w:p>
        </w:tc>
      </w:tr>
      <w:tr w:rsidR="00B85AF3" w:rsidRPr="00DA3B95" w14:paraId="002ED454" w14:textId="77777777" w:rsidTr="00B85AF3">
        <w:trPr>
          <w:cantSplit/>
          <w:trHeight w:val="255"/>
        </w:trPr>
        <w:tc>
          <w:tcPr>
            <w:tcW w:w="2774" w:type="pct"/>
            <w:shd w:val="clear" w:color="auto" w:fill="FFFFFF" w:themeFill="background1"/>
          </w:tcPr>
          <w:p w14:paraId="01FF00D1" w14:textId="360CAAA8" w:rsidR="00B85AF3" w:rsidRPr="00DA3B95" w:rsidRDefault="00730340" w:rsidP="00230A27">
            <w:pPr>
              <w:jc w:val="left"/>
            </w:pPr>
            <w:r w:rsidRPr="00730340">
              <w:t>cez SPARQL uzol</w:t>
            </w:r>
          </w:p>
        </w:tc>
        <w:tc>
          <w:tcPr>
            <w:tcW w:w="683" w:type="pct"/>
            <w:shd w:val="clear" w:color="auto" w:fill="FFFFFF" w:themeFill="background1"/>
          </w:tcPr>
          <w:p w14:paraId="2ECF0195" w14:textId="45D6B3D4"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567C78B0" w14:textId="77777777" w:rsidR="00B85AF3" w:rsidRPr="00DA3B95" w:rsidRDefault="00B85AF3" w:rsidP="00B85AF3">
            <w:pPr>
              <w:jc w:val="left"/>
              <w:rPr>
                <w:rFonts w:eastAsia="Times New Roman"/>
              </w:rPr>
            </w:pPr>
          </w:p>
        </w:tc>
      </w:tr>
      <w:tr w:rsidR="00D27564" w:rsidRPr="00DA3B95" w14:paraId="2254EFA4" w14:textId="77777777" w:rsidTr="00B85AF3">
        <w:trPr>
          <w:cantSplit/>
          <w:trHeight w:val="255"/>
        </w:trPr>
        <w:tc>
          <w:tcPr>
            <w:tcW w:w="2774" w:type="pct"/>
            <w:shd w:val="clear" w:color="auto" w:fill="FFFFFF" w:themeFill="background1"/>
          </w:tcPr>
          <w:p w14:paraId="5CA03CF1" w14:textId="02981D92" w:rsidR="00D27564" w:rsidRPr="00730340" w:rsidRDefault="00D27564" w:rsidP="00230A27">
            <w:pPr>
              <w:jc w:val="left"/>
            </w:pPr>
            <w:r>
              <w:t>dávkové súbory</w:t>
            </w:r>
          </w:p>
        </w:tc>
        <w:tc>
          <w:tcPr>
            <w:tcW w:w="683" w:type="pct"/>
            <w:shd w:val="clear" w:color="auto" w:fill="FFFFFF" w:themeFill="background1"/>
          </w:tcPr>
          <w:p w14:paraId="0A4EBFCC" w14:textId="1A0EDF86" w:rsidR="00D27564"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A20AB36" w14:textId="77777777" w:rsidR="00D27564" w:rsidRPr="00DA3B95" w:rsidRDefault="00D27564" w:rsidP="00B85AF3">
            <w:pPr>
              <w:jc w:val="left"/>
              <w:rPr>
                <w:rFonts w:eastAsia="Times New Roman"/>
              </w:rPr>
            </w:pPr>
          </w:p>
        </w:tc>
      </w:tr>
      <w:tr w:rsidR="00686976" w:rsidRPr="00DA3B95" w14:paraId="0B8D20A9" w14:textId="77777777" w:rsidTr="00B85AF3">
        <w:trPr>
          <w:cantSplit/>
          <w:trHeight w:val="255"/>
        </w:trPr>
        <w:tc>
          <w:tcPr>
            <w:tcW w:w="2774" w:type="pct"/>
            <w:shd w:val="clear" w:color="auto" w:fill="FFFFFF" w:themeFill="background1"/>
          </w:tcPr>
          <w:p w14:paraId="6A461D22" w14:textId="687D7597" w:rsidR="00686976" w:rsidRDefault="00686976" w:rsidP="00D27564">
            <w:pPr>
              <w:jc w:val="left"/>
            </w:pPr>
            <w:r>
              <w:t>CD</w:t>
            </w:r>
          </w:p>
        </w:tc>
        <w:tc>
          <w:tcPr>
            <w:tcW w:w="683" w:type="pct"/>
            <w:shd w:val="clear" w:color="auto" w:fill="FFFFFF" w:themeFill="background1"/>
          </w:tcPr>
          <w:p w14:paraId="1ED89199" w14:textId="77777777" w:rsidR="00686976" w:rsidRDefault="00686976" w:rsidP="00B85AF3">
            <w:pPr>
              <w:jc w:val="center"/>
              <w:rPr>
                <w:rFonts w:eastAsia="Times New Roman"/>
              </w:rPr>
            </w:pPr>
          </w:p>
        </w:tc>
        <w:tc>
          <w:tcPr>
            <w:tcW w:w="1543" w:type="pct"/>
            <w:shd w:val="clear" w:color="auto" w:fill="FFFFFF" w:themeFill="background1"/>
          </w:tcPr>
          <w:p w14:paraId="755651CD" w14:textId="77777777" w:rsidR="00686976" w:rsidRDefault="00686976" w:rsidP="00B85AF3">
            <w:pPr>
              <w:jc w:val="left"/>
              <w:rPr>
                <w:rFonts w:eastAsia="Times New Roman"/>
              </w:rPr>
            </w:pPr>
          </w:p>
        </w:tc>
      </w:tr>
    </w:tbl>
    <w:p w14:paraId="5C351D15" w14:textId="10E3601C" w:rsidR="00CB0D2B" w:rsidRDefault="00B85AF3" w:rsidP="00A66E92">
      <w:pPr>
        <w:pStyle w:val="Nadpis3"/>
      </w:pPr>
      <w:bookmarkStart w:id="458" w:name="_Toc493682153"/>
      <w:bookmarkStart w:id="459" w:name="_Toc495334383"/>
      <w:bookmarkStart w:id="460" w:name="_Toc495334387"/>
      <w:bookmarkEnd w:id="458"/>
      <w:bookmarkEnd w:id="459"/>
      <w:r w:rsidRPr="003767D9">
        <w:t>Výber formátov</w:t>
      </w:r>
      <w:r w:rsidR="0093184C" w:rsidRPr="003767D9">
        <w:t xml:space="preserve"> </w:t>
      </w:r>
      <w:r w:rsidR="00095410" w:rsidRPr="003767D9">
        <w:t xml:space="preserve">pre sprístupnené </w:t>
      </w:r>
      <w:r w:rsidR="0093184C" w:rsidRPr="003767D9">
        <w:t xml:space="preserve">otvorené údaje </w:t>
      </w:r>
      <w:bookmarkEnd w:id="460"/>
    </w:p>
    <w:tbl>
      <w:tblPr>
        <w:tblW w:w="5000" w:type="pct"/>
        <w:tblCellMar>
          <w:left w:w="10" w:type="dxa"/>
          <w:right w:w="10" w:type="dxa"/>
        </w:tblCellMar>
        <w:tblLook w:val="04A0" w:firstRow="1" w:lastRow="0" w:firstColumn="1" w:lastColumn="0" w:noHBand="0" w:noVBand="1"/>
      </w:tblPr>
      <w:tblGrid>
        <w:gridCol w:w="1603"/>
        <w:gridCol w:w="1707"/>
        <w:gridCol w:w="1812"/>
        <w:gridCol w:w="803"/>
        <w:gridCol w:w="3137"/>
      </w:tblGrid>
      <w:tr w:rsidR="00CB0D2B" w14:paraId="5461D578" w14:textId="77777777" w:rsidTr="00734933">
        <w:trPr>
          <w:cantSplit/>
          <w:trHeight w:val="360"/>
          <w:tblHeader/>
        </w:trPr>
        <w:tc>
          <w:tcPr>
            <w:tcW w:w="884"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7CA9A529" w14:textId="77777777" w:rsidR="00CB0D2B" w:rsidRDefault="00CB0D2B">
            <w:pPr>
              <w:pStyle w:val="Tableheader"/>
            </w:pPr>
            <w:r>
              <w:t>Variant</w:t>
            </w:r>
          </w:p>
        </w:tc>
        <w:tc>
          <w:tcPr>
            <w:tcW w:w="942"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133223BD" w14:textId="77777777" w:rsidR="00CB0D2B" w:rsidRDefault="00CB0D2B">
            <w:pPr>
              <w:pStyle w:val="Tableheader"/>
            </w:pPr>
            <w:r>
              <w:t>Úroveň interoperability</w:t>
            </w:r>
          </w:p>
        </w:tc>
        <w:tc>
          <w:tcPr>
            <w:tcW w:w="1000"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vAlign w:val="center"/>
            <w:hideMark/>
          </w:tcPr>
          <w:p w14:paraId="0591B74C" w14:textId="77777777" w:rsidR="00CB0D2B" w:rsidRDefault="00CB0D2B">
            <w:pPr>
              <w:pStyle w:val="Tableheader"/>
            </w:pPr>
            <w:r>
              <w:t>Príklad</w:t>
            </w:r>
          </w:p>
        </w:tc>
        <w:tc>
          <w:tcPr>
            <w:tcW w:w="443"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hideMark/>
          </w:tcPr>
          <w:p w14:paraId="42318379" w14:textId="77777777" w:rsidR="00CB0D2B" w:rsidRDefault="00CB0D2B">
            <w:pPr>
              <w:pStyle w:val="Tableheader"/>
            </w:pPr>
            <w:r>
              <w:t>Výber</w:t>
            </w:r>
          </w:p>
        </w:tc>
        <w:tc>
          <w:tcPr>
            <w:tcW w:w="1731" w:type="pct"/>
            <w:tcBorders>
              <w:top w:val="single" w:sz="4" w:space="0" w:color="00000A"/>
              <w:left w:val="single" w:sz="4" w:space="0" w:color="00000A"/>
              <w:bottom w:val="single" w:sz="4" w:space="0" w:color="00000A"/>
              <w:right w:val="single" w:sz="4" w:space="0" w:color="000001"/>
            </w:tcBorders>
            <w:shd w:val="clear" w:color="auto" w:fill="DBE5F1"/>
            <w:tcMar>
              <w:top w:w="0" w:type="dxa"/>
              <w:left w:w="55" w:type="dxa"/>
              <w:bottom w:w="0" w:type="dxa"/>
              <w:right w:w="70" w:type="dxa"/>
            </w:tcMar>
            <w:hideMark/>
          </w:tcPr>
          <w:p w14:paraId="008DA0E3" w14:textId="77777777" w:rsidR="00CB0D2B" w:rsidRDefault="00CB0D2B">
            <w:pPr>
              <w:pStyle w:val="Tableheader"/>
            </w:pPr>
            <w:r>
              <w:t>Zdôvodnenie</w:t>
            </w:r>
          </w:p>
        </w:tc>
      </w:tr>
      <w:tr w:rsidR="00CB0D2B" w14:paraId="3D7DE14A" w14:textId="77777777" w:rsidTr="00734933">
        <w:trPr>
          <w:cantSplit/>
          <w:trHeight w:val="255"/>
        </w:trPr>
        <w:tc>
          <w:tcPr>
            <w:tcW w:w="884"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48472E7E" w14:textId="77777777" w:rsidR="00CB0D2B" w:rsidRDefault="00CB0D2B" w:rsidP="00A66E92">
            <w:r>
              <w:t>Proprietárne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DCF6B2B" w14:textId="77777777" w:rsidR="00CB0D2B" w:rsidRDefault="00CB0D2B" w:rsidP="00A66E92">
            <w:r>
              <w:rPr>
                <w:rFonts w:eastAsia="Times New Roman"/>
              </w:rPr>
              <w:t>1</w:t>
            </w:r>
            <w:r>
              <w:rPr>
                <w:rFonts w:ascii="Segoe UI Symbol" w:eastAsia="Times New Roman" w:hAnsi="Segoe UI Symbol" w:cs="Segoe UI Symbol"/>
              </w:rPr>
              <w:t>★</w:t>
            </w:r>
            <w:r>
              <w:rPr>
                <w:rFonts w:eastAsia="Times New Roman"/>
              </w:rPr>
              <w:t>, 2</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494F30D4" w14:textId="77777777" w:rsidR="00CB0D2B" w:rsidRDefault="00CB0D2B" w:rsidP="00A66E92">
            <w:r>
              <w:t>PDF, XLS</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7E11178B" w14:textId="77777777" w:rsidR="00CB0D2B" w:rsidRDefault="00CB0D2B" w:rsidP="00A66E92">
            <w:pPr>
              <w:jc w:val="center"/>
              <w:rPr>
                <w:rFonts w:eastAsia="Times New Roman"/>
              </w:rPr>
            </w:pP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70C12A3A" w14:textId="77777777" w:rsidR="00CB0D2B" w:rsidRDefault="00CB0D2B" w:rsidP="00A66E92">
            <w:pPr>
              <w:rPr>
                <w:rFonts w:eastAsia="Times New Roman"/>
              </w:rPr>
            </w:pPr>
          </w:p>
        </w:tc>
      </w:tr>
      <w:tr w:rsidR="00CB0D2B" w14:paraId="1318C7EC" w14:textId="77777777" w:rsidTr="00734933">
        <w:trPr>
          <w:cantSplit/>
          <w:trHeight w:val="255"/>
        </w:trPr>
        <w:tc>
          <w:tcPr>
            <w:tcW w:w="884" w:type="pct"/>
            <w:vMerge w:val="restar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2138B538" w14:textId="77777777" w:rsidR="00CB0D2B" w:rsidRDefault="00CB0D2B" w:rsidP="00A66E92">
            <w:r>
              <w:t>Otvorené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178CD6F3" w14:textId="77777777" w:rsidR="00CB0D2B" w:rsidRDefault="00CB0D2B" w:rsidP="00A66E92">
            <w:r>
              <w:t>3</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111EE532" w14:textId="6B40CDD8" w:rsidR="00CB0D2B" w:rsidRDefault="00CB0D2B" w:rsidP="00A66E92">
            <w:r>
              <w:t>CSV, XML, ODS</w:t>
            </w:r>
            <w:r w:rsidR="00B64AB1">
              <w:t>, JSON</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694B7C7D" w14:textId="77777777" w:rsidR="00CB0D2B" w:rsidRDefault="00CB0D2B" w:rsidP="00A66E92">
            <w:pPr>
              <w:jc w:val="center"/>
              <w:rPr>
                <w:rFonts w:eastAsia="Times New Roman"/>
              </w:rPr>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0FF3B2A3" w14:textId="77777777" w:rsidR="00CB0D2B" w:rsidRDefault="00CB0D2B" w:rsidP="00A66E92">
            <w:r>
              <w:rPr>
                <w:rFonts w:eastAsia="Times New Roman"/>
              </w:rPr>
              <w:t>Pre existujúce otvorené údaje by bolo potrebné alokovať dodatočné finančné zdroje.</w:t>
            </w:r>
          </w:p>
        </w:tc>
      </w:tr>
      <w:tr w:rsidR="00CB0D2B" w14:paraId="3DE99D8F" w14:textId="77777777" w:rsidTr="00734933">
        <w:trPr>
          <w:cantSplit/>
          <w:trHeight w:val="255"/>
        </w:trPr>
        <w:tc>
          <w:tcPr>
            <w:tcW w:w="884" w:type="pct"/>
            <w:vMerge/>
            <w:tcBorders>
              <w:top w:val="single" w:sz="4" w:space="0" w:color="00000A"/>
              <w:left w:val="single" w:sz="4" w:space="0" w:color="00000A"/>
              <w:bottom w:val="single" w:sz="4" w:space="0" w:color="00000A"/>
              <w:right w:val="nil"/>
            </w:tcBorders>
            <w:vAlign w:val="center"/>
            <w:hideMark/>
          </w:tcPr>
          <w:p w14:paraId="38BA5EC2" w14:textId="77777777" w:rsidR="00CB0D2B" w:rsidRDefault="00CB0D2B">
            <w:pPr>
              <w:rPr>
                <w:kern w:val="3"/>
                <w:sz w:val="24"/>
                <w:szCs w:val="24"/>
                <w:lang w:eastAsia="zh-CN" w:bidi="hi-IN"/>
              </w:rPr>
            </w:pP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0D210E4" w14:textId="77777777" w:rsidR="00CB0D2B" w:rsidRDefault="00CB0D2B" w:rsidP="00A66E92">
            <w:r>
              <w:t>4</w:t>
            </w:r>
            <w:r>
              <w:rPr>
                <w:rFonts w:ascii="Segoe UI Symbol" w:eastAsia="Times New Roman" w:hAnsi="Segoe UI Symbol" w:cs="Segoe UI Symbol"/>
              </w:rPr>
              <w:t>★</w:t>
            </w:r>
            <w:r>
              <w:rPr>
                <w:rFonts w:eastAsia="Times New Roman"/>
              </w:rPr>
              <w:t xml:space="preserve">, </w:t>
            </w:r>
            <w:r>
              <w:t>5</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75DEE18D" w14:textId="5D583959" w:rsidR="00CB0D2B" w:rsidRDefault="00CB0D2B" w:rsidP="00A66E92">
            <w:r>
              <w:t>RDF, OWL, TriX</w:t>
            </w:r>
            <w:r w:rsidR="0086101C">
              <w:t>, JSON</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027FDF8E" w14:textId="77777777" w:rsidR="00CB0D2B" w:rsidRDefault="00CB0D2B" w:rsidP="00A66E92">
            <w:pPr>
              <w:jc w:val="center"/>
              <w:rPr>
                <w:rFonts w:eastAsia="Times New Roman"/>
              </w:rPr>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7EAFEB7A" w14:textId="77777777" w:rsidR="00CB0D2B" w:rsidRDefault="00CB0D2B" w:rsidP="00A66E92">
            <w:r>
              <w:rPr>
                <w:rFonts w:eastAsia="Times New Roman"/>
              </w:rPr>
              <w:t>Pre nové alebo inovované ISVS publikujúce otvorené údaje sa použijú na to alokované zdroje.</w:t>
            </w:r>
          </w:p>
        </w:tc>
      </w:tr>
      <w:tr w:rsidR="00CB0D2B" w:rsidDel="00CC5042" w14:paraId="3E94E585" w14:textId="664C1D56" w:rsidTr="00734933">
        <w:trPr>
          <w:cantSplit/>
          <w:trHeight w:val="255"/>
          <w:del w:id="461" w:author="Martin Tuchyňa" w:date="2017-10-17T21:49:00Z"/>
        </w:trPr>
        <w:tc>
          <w:tcPr>
            <w:tcW w:w="884" w:type="pct"/>
            <w:tcBorders>
              <w:top w:val="single" w:sz="4" w:space="0" w:color="00000A"/>
              <w:left w:val="single" w:sz="4" w:space="0" w:color="00000A"/>
              <w:bottom w:val="single" w:sz="4" w:space="0" w:color="00000A"/>
              <w:right w:val="nil"/>
            </w:tcBorders>
            <w:vAlign w:val="center"/>
          </w:tcPr>
          <w:p w14:paraId="65C8B576" w14:textId="7076F4A7" w:rsidR="00CB0D2B" w:rsidDel="00CC5042" w:rsidRDefault="00755361">
            <w:pPr>
              <w:rPr>
                <w:del w:id="462" w:author="Martin Tuchyňa" w:date="2017-10-17T21:49:00Z"/>
                <w:kern w:val="3"/>
                <w:sz w:val="24"/>
                <w:szCs w:val="24"/>
                <w:lang w:eastAsia="zh-CN" w:bidi="hi-IN"/>
              </w:rPr>
            </w:pPr>
            <w:del w:id="463" w:author="Martin Tuchyňa" w:date="2017-10-17T21:49:00Z">
              <w:r w:rsidDel="00CC5042">
                <w:delText>Priestorové údaje</w:delText>
              </w:r>
            </w:del>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tcPr>
          <w:p w14:paraId="5FE6571E" w14:textId="1E94A447" w:rsidR="00CB0D2B" w:rsidDel="00CC5042" w:rsidRDefault="00CB0D2B">
            <w:pPr>
              <w:pStyle w:val="Standard"/>
              <w:spacing w:before="120" w:after="120"/>
              <w:jc w:val="both"/>
              <w:rPr>
                <w:del w:id="464" w:author="Martin Tuchyňa" w:date="2017-10-17T21:49:00Z"/>
              </w:rPr>
            </w:pP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22A8FF47" w14:textId="09E4D276" w:rsidR="00CB0D2B" w:rsidDel="00CC5042" w:rsidRDefault="00B64AB1">
            <w:pPr>
              <w:pStyle w:val="Standard"/>
              <w:spacing w:before="120" w:after="120"/>
              <w:jc w:val="both"/>
              <w:rPr>
                <w:del w:id="465" w:author="Martin Tuchyňa" w:date="2017-10-17T21:49:00Z"/>
              </w:rPr>
            </w:pPr>
            <w:del w:id="466" w:author="Martin Tuchyňa" w:date="2017-10-17T21:49:00Z">
              <w:r w:rsidRPr="00B64AB1" w:rsidDel="00CC5042">
                <w:delText>GML, geoJSON, SHP, TIF, GeoTIF</w:delText>
              </w:r>
            </w:del>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4856176A" w14:textId="57D5CF7D" w:rsidR="00CB0D2B" w:rsidDel="00CC5042" w:rsidRDefault="00B64AB1" w:rsidP="009B7141">
            <w:pPr>
              <w:pStyle w:val="Standard"/>
              <w:spacing w:before="120" w:after="120"/>
              <w:jc w:val="center"/>
              <w:rPr>
                <w:del w:id="467" w:author="Martin Tuchyňa" w:date="2017-10-17T21:49:00Z"/>
                <w:rFonts w:eastAsia="Times New Roman"/>
              </w:rPr>
            </w:pPr>
            <w:del w:id="468" w:author="Martin Tuchyňa" w:date="2017-10-17T21:49:00Z">
              <w:r w:rsidDel="00CC5042">
                <w:rPr>
                  <w:rFonts w:eastAsia="Times New Roman"/>
                </w:rPr>
                <w:delText>X</w:delText>
              </w:r>
            </w:del>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29CD286F" w14:textId="4085C10E" w:rsidR="00CB0D2B" w:rsidDel="00CC5042" w:rsidRDefault="00CB0D2B">
            <w:pPr>
              <w:pStyle w:val="Standard"/>
              <w:spacing w:before="120" w:after="120"/>
              <w:rPr>
                <w:del w:id="469" w:author="Martin Tuchyňa" w:date="2017-10-17T21:49:00Z"/>
                <w:rFonts w:eastAsia="Times New Roman"/>
              </w:rPr>
            </w:pPr>
          </w:p>
        </w:tc>
      </w:tr>
    </w:tbl>
    <w:p w14:paraId="0EE46A55" w14:textId="45E1089D" w:rsidR="00B85AF3" w:rsidRDefault="00B85AF3">
      <w:pPr>
        <w:pStyle w:val="Nadpis3"/>
      </w:pPr>
      <w:bookmarkStart w:id="470" w:name="_Toc495334389"/>
      <w:r>
        <w:t>Miera centralizácie</w:t>
      </w:r>
      <w:bookmarkEnd w:id="470"/>
    </w:p>
    <w:p w14:paraId="6BD002B0" w14:textId="3AAE8378" w:rsidR="00B85AF3" w:rsidRDefault="00AA6904" w:rsidP="00A66E92">
      <w:pPr>
        <w:pStyle w:val="Bullet2"/>
        <w:numPr>
          <w:ilvl w:val="0"/>
          <w:numId w:val="0"/>
        </w:numPr>
      </w:pPr>
      <w:r>
        <w:t>Ktoré komponenty majú</w:t>
      </w:r>
      <w:r w:rsidR="00B85AF3">
        <w:t xml:space="preserve"> byť riešené na centrálnej úrovni a </w:t>
      </w:r>
      <w:r>
        <w:t xml:space="preserve">ktoré </w:t>
      </w:r>
      <w:r w:rsidR="00B85AF3">
        <w:t xml:space="preserve">na lokálnej úrovni, aké sú </w:t>
      </w:r>
      <w:r>
        <w:t xml:space="preserve">prípustné </w:t>
      </w:r>
      <w:r w:rsidR="00B85AF3">
        <w:t>kombinácie</w:t>
      </w:r>
      <w:r>
        <w:t>?</w:t>
      </w:r>
    </w:p>
    <w:tbl>
      <w:tblPr>
        <w:tblW w:w="498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7"/>
        <w:gridCol w:w="4338"/>
        <w:gridCol w:w="2581"/>
      </w:tblGrid>
      <w:tr w:rsidR="00B85AF3" w:rsidRPr="00DA3B95" w14:paraId="1D29D546" w14:textId="77777777" w:rsidTr="00A66E92">
        <w:trPr>
          <w:cantSplit/>
          <w:trHeight w:val="360"/>
          <w:tblHeader/>
        </w:trPr>
        <w:tc>
          <w:tcPr>
            <w:tcW w:w="1167" w:type="pct"/>
            <w:shd w:val="clear" w:color="auto" w:fill="DBE5F1" w:themeFill="accent1" w:themeFillTint="33"/>
            <w:noWrap/>
            <w:vAlign w:val="center"/>
            <w:hideMark/>
          </w:tcPr>
          <w:p w14:paraId="1492F5C0" w14:textId="77777777" w:rsidR="00B85AF3" w:rsidRPr="00DA3B95" w:rsidRDefault="00B85AF3" w:rsidP="00B85AF3">
            <w:pPr>
              <w:pStyle w:val="Tableheader"/>
            </w:pPr>
            <w:r>
              <w:t>Variant</w:t>
            </w:r>
          </w:p>
        </w:tc>
        <w:tc>
          <w:tcPr>
            <w:tcW w:w="2403" w:type="pct"/>
            <w:shd w:val="clear" w:color="auto" w:fill="DBE5F1" w:themeFill="accent1" w:themeFillTint="33"/>
          </w:tcPr>
          <w:p w14:paraId="64EA7428" w14:textId="34821C9C" w:rsidR="00B85AF3" w:rsidRPr="00DA3B95" w:rsidRDefault="00F8511A" w:rsidP="00B85AF3">
            <w:pPr>
              <w:pStyle w:val="Tableheader"/>
            </w:pPr>
            <w:r>
              <w:t>Riešenie</w:t>
            </w:r>
          </w:p>
        </w:tc>
        <w:tc>
          <w:tcPr>
            <w:tcW w:w="1431" w:type="pct"/>
            <w:shd w:val="clear" w:color="auto" w:fill="DBE5F1" w:themeFill="accent1" w:themeFillTint="33"/>
          </w:tcPr>
          <w:p w14:paraId="1176FF39" w14:textId="77777777" w:rsidR="00B85AF3" w:rsidRPr="00DA3B95" w:rsidRDefault="00B85AF3" w:rsidP="00B85AF3">
            <w:pPr>
              <w:pStyle w:val="Tableheader"/>
            </w:pPr>
            <w:r w:rsidRPr="00DA3B95">
              <w:t>Zdôvodnenie</w:t>
            </w:r>
          </w:p>
        </w:tc>
      </w:tr>
      <w:tr w:rsidR="00F8511A" w:rsidRPr="00DA3B95" w14:paraId="5BF002C3" w14:textId="77777777" w:rsidTr="00A66E92">
        <w:trPr>
          <w:cantSplit/>
          <w:trHeight w:val="255"/>
        </w:trPr>
        <w:tc>
          <w:tcPr>
            <w:tcW w:w="1167" w:type="pct"/>
            <w:shd w:val="clear" w:color="auto" w:fill="FFFFFF" w:themeFill="background1"/>
          </w:tcPr>
          <w:p w14:paraId="0E05828F" w14:textId="74B72F45" w:rsidR="00F8511A" w:rsidRDefault="00F8511A" w:rsidP="00B85AF3">
            <w:r>
              <w:t>Model údajov</w:t>
            </w:r>
          </w:p>
        </w:tc>
        <w:tc>
          <w:tcPr>
            <w:tcW w:w="2403" w:type="pct"/>
            <w:shd w:val="clear" w:color="auto" w:fill="FFFFFF" w:themeFill="background1"/>
          </w:tcPr>
          <w:p w14:paraId="046E6D09" w14:textId="53F65BDF" w:rsidR="00F8511A" w:rsidRDefault="00F8511A" w:rsidP="00A66E92">
            <w:pPr>
              <w:pStyle w:val="Bullet"/>
            </w:pPr>
            <w:r>
              <w:t xml:space="preserve">Jeden centrálny: evidovaný v </w:t>
            </w:r>
            <w:r w:rsidR="00AA6904">
              <w:t>M</w:t>
            </w:r>
            <w:r>
              <w:t>etaIS</w:t>
            </w:r>
          </w:p>
        </w:tc>
        <w:tc>
          <w:tcPr>
            <w:tcW w:w="1431" w:type="pct"/>
            <w:shd w:val="clear" w:color="auto" w:fill="FFFFFF" w:themeFill="background1"/>
          </w:tcPr>
          <w:p w14:paraId="71242E5B" w14:textId="77777777" w:rsidR="00F8511A" w:rsidRDefault="00AA6904" w:rsidP="00A66E92">
            <w:pPr>
              <w:pStyle w:val="Bullet"/>
            </w:pPr>
            <w:r>
              <w:t>Podľa SP Manažment údajov</w:t>
            </w:r>
          </w:p>
          <w:p w14:paraId="1B59B7E1" w14:textId="4C56A4AC" w:rsidR="00AA6904" w:rsidRPr="00DA3B95" w:rsidRDefault="00AA6904" w:rsidP="00A66E92">
            <w:pPr>
              <w:pStyle w:val="Bullet"/>
            </w:pPr>
            <w:r>
              <w:t>Zabezpečenie interoperability v rámci SR</w:t>
            </w:r>
          </w:p>
        </w:tc>
      </w:tr>
      <w:tr w:rsidR="00F8511A" w:rsidRPr="00DA3B95" w14:paraId="0CBB9CCB" w14:textId="77777777" w:rsidTr="00A66E92">
        <w:trPr>
          <w:cantSplit/>
          <w:trHeight w:val="255"/>
        </w:trPr>
        <w:tc>
          <w:tcPr>
            <w:tcW w:w="1167" w:type="pct"/>
            <w:shd w:val="clear" w:color="auto" w:fill="FFFFFF" w:themeFill="background1"/>
          </w:tcPr>
          <w:p w14:paraId="716B548E" w14:textId="2348DDD3" w:rsidR="00F8511A" w:rsidRDefault="00F8511A" w:rsidP="00F8511A">
            <w:r>
              <w:t xml:space="preserve">Manažment identifikácie </w:t>
            </w:r>
          </w:p>
        </w:tc>
        <w:tc>
          <w:tcPr>
            <w:tcW w:w="2403" w:type="pct"/>
            <w:shd w:val="clear" w:color="auto" w:fill="FFFFFF" w:themeFill="background1"/>
          </w:tcPr>
          <w:p w14:paraId="3D97AECB" w14:textId="1FC99C50" w:rsidR="00F8511A" w:rsidRPr="00F8511A" w:rsidRDefault="00F8511A" w:rsidP="00A66E92">
            <w:pPr>
              <w:pStyle w:val="Bullet"/>
              <w:rPr>
                <w:lang w:val="en-US"/>
              </w:rPr>
            </w:pPr>
            <w:r>
              <w:t xml:space="preserve">Jeden centrálny: evidovaný v </w:t>
            </w:r>
            <w:r w:rsidRPr="00F8511A">
              <w:t>MetaIS</w:t>
            </w:r>
          </w:p>
        </w:tc>
        <w:tc>
          <w:tcPr>
            <w:tcW w:w="1431" w:type="pct"/>
            <w:shd w:val="clear" w:color="auto" w:fill="FFFFFF" w:themeFill="background1"/>
          </w:tcPr>
          <w:p w14:paraId="7F19681A" w14:textId="74BA4FF3" w:rsidR="00F8511A" w:rsidRDefault="00AA6904" w:rsidP="00A66E92">
            <w:pPr>
              <w:pStyle w:val="Bullet"/>
              <w:rPr>
                <w:rFonts w:eastAsia="Times New Roman"/>
              </w:rPr>
            </w:pPr>
            <w:r>
              <w:t>Podľa SP Manažment údajov</w:t>
            </w:r>
          </w:p>
        </w:tc>
      </w:tr>
      <w:tr w:rsidR="00F8511A" w:rsidRPr="00DA3B95" w14:paraId="50994B66" w14:textId="77777777" w:rsidTr="00A66E92">
        <w:trPr>
          <w:cantSplit/>
          <w:trHeight w:val="255"/>
        </w:trPr>
        <w:tc>
          <w:tcPr>
            <w:tcW w:w="1167" w:type="pct"/>
            <w:shd w:val="clear" w:color="auto" w:fill="FFFFFF" w:themeFill="background1"/>
          </w:tcPr>
          <w:p w14:paraId="68E78E4F" w14:textId="2E55A3C0" w:rsidR="00F8511A" w:rsidRPr="00DA3B95" w:rsidRDefault="00F8511A" w:rsidP="00F8511A">
            <w:r>
              <w:t>Katalóg pre otvorené údaje</w:t>
            </w:r>
          </w:p>
        </w:tc>
        <w:tc>
          <w:tcPr>
            <w:tcW w:w="2403" w:type="pct"/>
            <w:shd w:val="clear" w:color="auto" w:fill="FFFFFF" w:themeFill="background1"/>
          </w:tcPr>
          <w:p w14:paraId="164B492A" w14:textId="6900D2F7" w:rsidR="00F8511A" w:rsidRPr="00DA3B95" w:rsidRDefault="00F8511A" w:rsidP="00A66E92">
            <w:pPr>
              <w:pStyle w:val="Bullet"/>
            </w:pPr>
            <w:r>
              <w:t>Jeden centrálny „data.gov.sk“</w:t>
            </w:r>
          </w:p>
        </w:tc>
        <w:tc>
          <w:tcPr>
            <w:tcW w:w="1431" w:type="pct"/>
            <w:shd w:val="clear" w:color="auto" w:fill="FFFFFF" w:themeFill="background1"/>
          </w:tcPr>
          <w:p w14:paraId="26EC22C7" w14:textId="6F2F3750" w:rsidR="00AA6904" w:rsidRDefault="00AA6904" w:rsidP="00A66E92">
            <w:pPr>
              <w:pStyle w:val="Bullet"/>
            </w:pPr>
            <w:r>
              <w:t xml:space="preserve">Spoľahlivý jeden priestor pre komunitu používateľov, </w:t>
            </w:r>
          </w:p>
          <w:p w14:paraId="61428947" w14:textId="63C9BE01" w:rsidR="00F8511A" w:rsidRPr="00DA3B95" w:rsidRDefault="00AA6904" w:rsidP="00A66E92">
            <w:pPr>
              <w:pStyle w:val="Bullet"/>
              <w:rPr>
                <w:rFonts w:eastAsia="Times New Roman"/>
              </w:rPr>
            </w:pPr>
            <w:r>
              <w:t xml:space="preserve">Umožní rýchle </w:t>
            </w:r>
            <w:r w:rsidR="000D05B8">
              <w:t>hľadanie</w:t>
            </w:r>
          </w:p>
        </w:tc>
      </w:tr>
      <w:tr w:rsidR="00F8511A" w:rsidRPr="00DA3B95" w14:paraId="3AF1EEFE" w14:textId="77777777" w:rsidTr="00A66E92">
        <w:trPr>
          <w:cantSplit/>
          <w:trHeight w:val="255"/>
        </w:trPr>
        <w:tc>
          <w:tcPr>
            <w:tcW w:w="1167" w:type="pct"/>
            <w:shd w:val="clear" w:color="auto" w:fill="FFFFFF" w:themeFill="background1"/>
          </w:tcPr>
          <w:p w14:paraId="6A3ADDA1" w14:textId="0B49C62E" w:rsidR="00F8511A" w:rsidRDefault="00F8511A" w:rsidP="00F8511A">
            <w:r>
              <w:t>Dátové úložisko</w:t>
            </w:r>
          </w:p>
        </w:tc>
        <w:tc>
          <w:tcPr>
            <w:tcW w:w="2403" w:type="pct"/>
            <w:shd w:val="clear" w:color="auto" w:fill="FFFFFF" w:themeFill="background1"/>
          </w:tcPr>
          <w:p w14:paraId="6F5559E1" w14:textId="7C05EC0D" w:rsidR="00F8511A" w:rsidRDefault="00F8511A">
            <w:pPr>
              <w:pStyle w:val="Bullet"/>
            </w:pPr>
            <w:r w:rsidRPr="00F8511A">
              <w:t>Kombinácia: centráln</w:t>
            </w:r>
            <w:r>
              <w:t>e</w:t>
            </w:r>
            <w:r w:rsidRPr="00F8511A">
              <w:t xml:space="preserve"> </w:t>
            </w:r>
            <w:r>
              <w:t>úložisko</w:t>
            </w:r>
            <w:r w:rsidRPr="00F8511A">
              <w:t xml:space="preserve"> môže existovať, ale inštitúcie majú kompetenciu rozhodnúť o použití nástrojov, na základe: kritérií efektivity a kritérií kvality</w:t>
            </w:r>
          </w:p>
        </w:tc>
        <w:tc>
          <w:tcPr>
            <w:tcW w:w="1431" w:type="pct"/>
            <w:shd w:val="clear" w:color="auto" w:fill="FFFFFF" w:themeFill="background1"/>
          </w:tcPr>
          <w:p w14:paraId="3865F843" w14:textId="19764D31" w:rsidR="00F8511A" w:rsidRDefault="00AA6904" w:rsidP="00A66E92">
            <w:pPr>
              <w:pStyle w:val="Bullet"/>
            </w:pPr>
            <w:r>
              <w:t>Možnosť voľby podporí efektivitu a kvalitu</w:t>
            </w:r>
          </w:p>
        </w:tc>
      </w:tr>
      <w:tr w:rsidR="00F8511A" w:rsidRPr="00DA3B95" w14:paraId="50DE6A43" w14:textId="77777777" w:rsidTr="00A66E92">
        <w:trPr>
          <w:cantSplit/>
          <w:trHeight w:val="255"/>
        </w:trPr>
        <w:tc>
          <w:tcPr>
            <w:tcW w:w="1167" w:type="pct"/>
            <w:shd w:val="clear" w:color="auto" w:fill="FFFFFF" w:themeFill="background1"/>
          </w:tcPr>
          <w:p w14:paraId="363EC781" w14:textId="0F369431" w:rsidR="00F8511A" w:rsidRDefault="00F8511A" w:rsidP="00F8511A">
            <w:r>
              <w:t>Nástroje pre integráciu, transformáciu a publikovanie údajov</w:t>
            </w:r>
          </w:p>
        </w:tc>
        <w:tc>
          <w:tcPr>
            <w:tcW w:w="2403" w:type="pct"/>
            <w:shd w:val="clear" w:color="auto" w:fill="FFFFFF" w:themeFill="background1"/>
          </w:tcPr>
          <w:p w14:paraId="2178779B" w14:textId="3AF5B5D4" w:rsidR="00F8511A" w:rsidRPr="00F8511A" w:rsidRDefault="00F8511A">
            <w:pPr>
              <w:pStyle w:val="Bullet"/>
            </w:pPr>
            <w:r w:rsidRPr="00F8511A">
              <w:t>Kombinácia: centrálny nástroj môže existovať, ale inštitúcie majú kompetenciu rozhodnúť o použití nástrojov, na základe: kritérií efektivity a kritérií kvality</w:t>
            </w:r>
            <w:r>
              <w:t xml:space="preserve"> – pričom je možné využívať aj riešenia hybridného cloudu</w:t>
            </w:r>
          </w:p>
        </w:tc>
        <w:tc>
          <w:tcPr>
            <w:tcW w:w="1431" w:type="pct"/>
            <w:shd w:val="clear" w:color="auto" w:fill="FFFFFF" w:themeFill="background1"/>
          </w:tcPr>
          <w:p w14:paraId="259143AF" w14:textId="59CB1CFA" w:rsidR="00F8511A" w:rsidRPr="00DA3B95" w:rsidRDefault="00AA6904" w:rsidP="00A66E92">
            <w:pPr>
              <w:pStyle w:val="Bullet"/>
              <w:rPr>
                <w:rFonts w:eastAsia="Times New Roman"/>
              </w:rPr>
            </w:pPr>
            <w:r>
              <w:t>Možnosť voľby podporí efektivitu a kvalitu</w:t>
            </w:r>
          </w:p>
        </w:tc>
      </w:tr>
    </w:tbl>
    <w:p w14:paraId="02E2317E" w14:textId="69CC1850" w:rsidR="00B85AF3" w:rsidRDefault="00B85AF3">
      <w:pPr>
        <w:pStyle w:val="Nadpis3"/>
      </w:pPr>
      <w:bookmarkStart w:id="471" w:name="_Toc495334390"/>
      <w:r>
        <w:t>Výber licenčných modelov</w:t>
      </w:r>
      <w:bookmarkEnd w:id="471"/>
    </w:p>
    <w:p w14:paraId="4E2F3E89" w14:textId="3304AF7D" w:rsidR="00156153" w:rsidRPr="00A66E92" w:rsidRDefault="00B6509D" w:rsidP="00F8511A">
      <w:r w:rsidRPr="00A66E92">
        <w:t>Licenčný model pre zverejňovanie údajov v otvorenej forme určuje, aké sú reštrikcie na použitie údajov</w:t>
      </w:r>
      <w:r w:rsidR="00156153" w:rsidRPr="00A66E92">
        <w:t xml:space="preserve"> (prepoužitie, kombinácia údajov, predaj údajov a podobne)</w:t>
      </w:r>
      <w:r w:rsidRPr="00A66E92">
        <w:t xml:space="preserve">. </w:t>
      </w:r>
      <w:r w:rsidR="00156153" w:rsidRPr="00A66E92">
        <w:t xml:space="preserve">V prípade </w:t>
      </w:r>
      <w:r w:rsidR="000D05B8" w:rsidRPr="00A66E92">
        <w:t>dodržania</w:t>
      </w:r>
      <w:r w:rsidR="00156153" w:rsidRPr="00A66E92">
        <w:t xml:space="preserve"> princípov otvorených údajov sú povolené dv</w:t>
      </w:r>
      <w:r w:rsidR="00501431" w:rsidRPr="00A66E92">
        <w:t>a</w:t>
      </w:r>
      <w:r w:rsidR="00156153" w:rsidRPr="00A66E92">
        <w:t xml:space="preserve"> typy reštrikcií:</w:t>
      </w:r>
    </w:p>
    <w:p w14:paraId="3C2B05DA" w14:textId="04020F73" w:rsidR="00156153" w:rsidRDefault="00156153" w:rsidP="00A66E92">
      <w:pPr>
        <w:pStyle w:val="Bullet"/>
      </w:pPr>
      <w:r>
        <w:t>a</w:t>
      </w:r>
      <w:r w:rsidRPr="00156153">
        <w:t>ttribution</w:t>
      </w:r>
      <w:r>
        <w:t xml:space="preserve"> (by): používateľ údajov musí označiť pôvod údajov (tvorcu) a prisúdiť mu kredit,</w:t>
      </w:r>
    </w:p>
    <w:p w14:paraId="492EAE8A" w14:textId="6B4472B7" w:rsidR="00156153" w:rsidRDefault="00156153" w:rsidP="00A66E92">
      <w:pPr>
        <w:pStyle w:val="Bullet"/>
      </w:pPr>
      <w:r w:rsidRPr="00156153">
        <w:t>share-alike</w:t>
      </w:r>
      <w:r>
        <w:t xml:space="preserve"> (sa): odvodený obsah z údajov musí byť zverejnený pod rovnakou licenciu.</w:t>
      </w:r>
    </w:p>
    <w:p w14:paraId="5EEB5C41" w14:textId="2D2F6C94" w:rsidR="00F8511A" w:rsidRPr="00F8511A" w:rsidRDefault="00F8511A" w:rsidP="00F8511A">
      <w:r w:rsidRPr="00A66E92">
        <w:rPr>
          <w:b/>
        </w:rPr>
        <w:t>Licencia otvorených údajov musí byť vybraná povinne</w:t>
      </w:r>
      <w:r w:rsidR="00AA6904" w:rsidRPr="00A66E92">
        <w:rPr>
          <w:b/>
        </w:rPr>
        <w:t xml:space="preserve"> pre každý dataset.</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5CBBC003" w14:textId="77777777" w:rsidTr="00B85AF3">
        <w:trPr>
          <w:cantSplit/>
          <w:trHeight w:val="360"/>
          <w:tblHeader/>
        </w:trPr>
        <w:tc>
          <w:tcPr>
            <w:tcW w:w="2774" w:type="pct"/>
            <w:shd w:val="clear" w:color="auto" w:fill="DBE5F1" w:themeFill="accent1" w:themeFillTint="33"/>
            <w:noWrap/>
            <w:vAlign w:val="center"/>
            <w:hideMark/>
          </w:tcPr>
          <w:p w14:paraId="6C01DE13" w14:textId="77777777" w:rsidR="00B85AF3" w:rsidRPr="00DA3B95" w:rsidRDefault="00B85AF3" w:rsidP="00B85AF3">
            <w:pPr>
              <w:pStyle w:val="Tableheader"/>
            </w:pPr>
            <w:r>
              <w:t>Variant</w:t>
            </w:r>
          </w:p>
        </w:tc>
        <w:tc>
          <w:tcPr>
            <w:tcW w:w="683" w:type="pct"/>
            <w:shd w:val="clear" w:color="auto" w:fill="DBE5F1" w:themeFill="accent1" w:themeFillTint="33"/>
          </w:tcPr>
          <w:p w14:paraId="1EB1651B"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16808D5C" w14:textId="77777777" w:rsidR="00B85AF3" w:rsidRPr="00DA3B95" w:rsidRDefault="00B85AF3" w:rsidP="00B85AF3">
            <w:pPr>
              <w:pStyle w:val="Tableheader"/>
            </w:pPr>
            <w:r w:rsidRPr="00DA3B95">
              <w:t>Zdôvodnenie</w:t>
            </w:r>
          </w:p>
        </w:tc>
      </w:tr>
      <w:tr w:rsidR="00B85AF3" w:rsidRPr="00DA3B95" w14:paraId="1A54EC4A" w14:textId="77777777" w:rsidTr="00B85AF3">
        <w:trPr>
          <w:cantSplit/>
          <w:trHeight w:val="255"/>
        </w:trPr>
        <w:tc>
          <w:tcPr>
            <w:tcW w:w="2774" w:type="pct"/>
            <w:shd w:val="clear" w:color="auto" w:fill="FFFFFF" w:themeFill="background1"/>
          </w:tcPr>
          <w:p w14:paraId="29C218C5" w14:textId="5A7D14C4" w:rsidR="00B85AF3" w:rsidRPr="00A66E92" w:rsidRDefault="00225922" w:rsidP="00B85AF3">
            <w:pPr>
              <w:rPr>
                <w:b/>
              </w:rPr>
            </w:pPr>
            <w:r w:rsidRPr="00A66E92">
              <w:rPr>
                <w:b/>
              </w:rPr>
              <w:t>Creative Commons CCZero (CC0)</w:t>
            </w:r>
          </w:p>
        </w:tc>
        <w:tc>
          <w:tcPr>
            <w:tcW w:w="683" w:type="pct"/>
            <w:shd w:val="clear" w:color="auto" w:fill="FFFFFF" w:themeFill="background1"/>
          </w:tcPr>
          <w:p w14:paraId="163D03B4" w14:textId="0F653931" w:rsidR="00B85AF3" w:rsidRPr="00A66E92" w:rsidRDefault="00F8511A" w:rsidP="00B85AF3">
            <w:pPr>
              <w:jc w:val="center"/>
              <w:rPr>
                <w:rFonts w:eastAsia="Times New Roman"/>
                <w:b/>
              </w:rPr>
            </w:pPr>
            <w:r w:rsidRPr="00A66E92">
              <w:rPr>
                <w:rFonts w:eastAsia="Times New Roman"/>
                <w:b/>
              </w:rPr>
              <w:t xml:space="preserve">X </w:t>
            </w:r>
          </w:p>
        </w:tc>
        <w:tc>
          <w:tcPr>
            <w:tcW w:w="1543" w:type="pct"/>
            <w:shd w:val="clear" w:color="auto" w:fill="FFFFFF" w:themeFill="background1"/>
          </w:tcPr>
          <w:p w14:paraId="3379CD48" w14:textId="48CEE49E" w:rsidR="00755361" w:rsidRPr="00A66E92" w:rsidRDefault="00156153" w:rsidP="00F8511A">
            <w:pPr>
              <w:pStyle w:val="Bullet"/>
              <w:rPr>
                <w:rStyle w:val="BulletChar"/>
                <w:rFonts w:eastAsia="Times New Roman"/>
                <w:b/>
              </w:rPr>
            </w:pPr>
            <w:r w:rsidRPr="00A66E92">
              <w:rPr>
                <w:rFonts w:eastAsia="Times New Roman"/>
                <w:b/>
              </w:rPr>
              <w:t xml:space="preserve">Bude zvolené ako </w:t>
            </w:r>
            <w:r w:rsidR="00AA6904" w:rsidRPr="00A66E92">
              <w:rPr>
                <w:rFonts w:eastAsia="Times New Roman"/>
                <w:b/>
              </w:rPr>
              <w:t>„</w:t>
            </w:r>
            <w:r w:rsidR="00755361" w:rsidRPr="00A66E92">
              <w:rPr>
                <w:rFonts w:eastAsia="Times New Roman"/>
                <w:b/>
              </w:rPr>
              <w:t>Default</w:t>
            </w:r>
            <w:r w:rsidR="00AA6904" w:rsidRPr="00A66E92">
              <w:rPr>
                <w:rFonts w:eastAsia="Times New Roman"/>
                <w:b/>
              </w:rPr>
              <w:t>“</w:t>
            </w:r>
          </w:p>
          <w:p w14:paraId="25803FE6" w14:textId="77777777" w:rsidR="00B85AF3" w:rsidRDefault="00F8511A" w:rsidP="00F8511A">
            <w:pPr>
              <w:pStyle w:val="Bullet"/>
              <w:rPr>
                <w:rFonts w:eastAsia="Times New Roman"/>
              </w:rPr>
            </w:pPr>
            <w:r w:rsidRPr="00F8511A">
              <w:rPr>
                <w:rStyle w:val="BulletChar"/>
              </w:rPr>
              <w:t>Odporúčanie</w:t>
            </w:r>
            <w:r>
              <w:rPr>
                <w:rFonts w:eastAsia="Times New Roman"/>
              </w:rPr>
              <w:t xml:space="preserve"> EK</w:t>
            </w:r>
            <w:r w:rsidR="00755361">
              <w:rPr>
                <w:rStyle w:val="Odkaznapoznmkupodiarou"/>
                <w:rFonts w:eastAsia="Times New Roman"/>
              </w:rPr>
              <w:footnoteReference w:id="5"/>
            </w:r>
          </w:p>
          <w:p w14:paraId="3DC3C477" w14:textId="35BAC3E1" w:rsidR="00B627AF" w:rsidRPr="00DA3B95" w:rsidRDefault="00B627AF" w:rsidP="00F8511A">
            <w:pPr>
              <w:pStyle w:val="Bullet"/>
              <w:rPr>
                <w:rFonts w:eastAsia="Times New Roman"/>
              </w:rPr>
            </w:pPr>
            <w:r>
              <w:rPr>
                <w:rFonts w:eastAsia="Times New Roman"/>
              </w:rPr>
              <w:t xml:space="preserve">Výborné pre potreby </w:t>
            </w:r>
            <w:r w:rsidR="000D05B8">
              <w:rPr>
                <w:rFonts w:eastAsia="Times New Roman"/>
              </w:rPr>
              <w:t>zabezpečená</w:t>
            </w:r>
            <w:r>
              <w:rPr>
                <w:rFonts w:eastAsia="Times New Roman"/>
              </w:rPr>
              <w:t xml:space="preserve"> princípov otvorených údajov </w:t>
            </w:r>
            <w:r w:rsidR="00156153">
              <w:rPr>
                <w:rFonts w:eastAsia="Times New Roman"/>
              </w:rPr>
              <w:t xml:space="preserve">a podporu </w:t>
            </w:r>
            <w:r w:rsidR="000D05B8">
              <w:rPr>
                <w:rFonts w:eastAsia="Times New Roman"/>
              </w:rPr>
              <w:t>digitálnej</w:t>
            </w:r>
            <w:r w:rsidR="00156153">
              <w:rPr>
                <w:rFonts w:eastAsia="Times New Roman"/>
              </w:rPr>
              <w:t xml:space="preserve"> ekonomiky</w:t>
            </w:r>
          </w:p>
        </w:tc>
      </w:tr>
      <w:tr w:rsidR="00B85AF3" w:rsidRPr="00DA3B95" w14:paraId="118568DC" w14:textId="77777777" w:rsidTr="00B85AF3">
        <w:trPr>
          <w:cantSplit/>
          <w:trHeight w:val="255"/>
        </w:trPr>
        <w:tc>
          <w:tcPr>
            <w:tcW w:w="2774" w:type="pct"/>
            <w:shd w:val="clear" w:color="auto" w:fill="FFFFFF" w:themeFill="background1"/>
          </w:tcPr>
          <w:p w14:paraId="46F98B4E" w14:textId="66295CEB" w:rsidR="00B85AF3" w:rsidRPr="00DA3B95" w:rsidRDefault="00225922" w:rsidP="00B85AF3">
            <w:r w:rsidRPr="00225922">
              <w:t>Open Data Commons Public Domain Dedication and Licence (PDDL)</w:t>
            </w:r>
          </w:p>
        </w:tc>
        <w:tc>
          <w:tcPr>
            <w:tcW w:w="683" w:type="pct"/>
            <w:shd w:val="clear" w:color="auto" w:fill="FFFFFF" w:themeFill="background1"/>
          </w:tcPr>
          <w:p w14:paraId="6E62008E" w14:textId="77777777" w:rsidR="00B85AF3" w:rsidRPr="00DA3B95" w:rsidRDefault="00B85AF3" w:rsidP="00B85AF3">
            <w:pPr>
              <w:jc w:val="center"/>
              <w:rPr>
                <w:rFonts w:eastAsia="Times New Roman"/>
              </w:rPr>
            </w:pPr>
          </w:p>
        </w:tc>
        <w:tc>
          <w:tcPr>
            <w:tcW w:w="1543" w:type="pct"/>
            <w:shd w:val="clear" w:color="auto" w:fill="FFFFFF" w:themeFill="background1"/>
          </w:tcPr>
          <w:p w14:paraId="40BC43E4" w14:textId="71066E36" w:rsidR="00B85AF3" w:rsidRPr="00DA3B95" w:rsidRDefault="00156153" w:rsidP="00A66E92">
            <w:pPr>
              <w:pStyle w:val="Bullet"/>
              <w:rPr>
                <w:rFonts w:eastAsia="Times New Roman"/>
              </w:rPr>
            </w:pPr>
            <w:r>
              <w:t>Vhodná pre databázy, bez výrazných výhod oproti CC0</w:t>
            </w:r>
          </w:p>
        </w:tc>
      </w:tr>
      <w:tr w:rsidR="00B85AF3" w:rsidRPr="00DA3B95" w14:paraId="778A033E" w14:textId="77777777" w:rsidTr="00B85AF3">
        <w:trPr>
          <w:cantSplit/>
          <w:trHeight w:val="255"/>
        </w:trPr>
        <w:tc>
          <w:tcPr>
            <w:tcW w:w="2774" w:type="pct"/>
            <w:shd w:val="clear" w:color="auto" w:fill="FFFFFF" w:themeFill="background1"/>
          </w:tcPr>
          <w:p w14:paraId="46146A08" w14:textId="6625E2DD" w:rsidR="00B85AF3" w:rsidRPr="00DA3B95" w:rsidRDefault="00225922" w:rsidP="00B85AF3">
            <w:r w:rsidRPr="00225922">
              <w:t>Creative Commons Attribution 4.0 (CC-BY-4.0)</w:t>
            </w:r>
          </w:p>
        </w:tc>
        <w:tc>
          <w:tcPr>
            <w:tcW w:w="683" w:type="pct"/>
            <w:shd w:val="clear" w:color="auto" w:fill="FFFFFF" w:themeFill="background1"/>
          </w:tcPr>
          <w:p w14:paraId="183491E5" w14:textId="107F6046" w:rsidR="00B85AF3" w:rsidRPr="00DA3B95" w:rsidRDefault="00F8511A" w:rsidP="00B85AF3">
            <w:pPr>
              <w:jc w:val="center"/>
              <w:rPr>
                <w:rFonts w:eastAsia="Times New Roman"/>
              </w:rPr>
            </w:pPr>
            <w:r>
              <w:rPr>
                <w:rFonts w:eastAsia="Times New Roman"/>
              </w:rPr>
              <w:t xml:space="preserve">X </w:t>
            </w:r>
          </w:p>
        </w:tc>
        <w:tc>
          <w:tcPr>
            <w:tcW w:w="1543" w:type="pct"/>
            <w:shd w:val="clear" w:color="auto" w:fill="FFFFFF" w:themeFill="background1"/>
          </w:tcPr>
          <w:p w14:paraId="33CDC1A1" w14:textId="6BC913E6" w:rsidR="00B85AF3" w:rsidRPr="00DA3B95" w:rsidRDefault="00F8511A" w:rsidP="00F8511A">
            <w:pPr>
              <w:pStyle w:val="Bullet"/>
            </w:pPr>
            <w:r>
              <w:t>Iba na základe vážneho zdôvodnenia</w:t>
            </w:r>
          </w:p>
        </w:tc>
      </w:tr>
      <w:tr w:rsidR="00225922" w:rsidRPr="00DA3B95" w14:paraId="1DE20153" w14:textId="77777777" w:rsidTr="00B85AF3">
        <w:trPr>
          <w:cantSplit/>
          <w:trHeight w:val="255"/>
        </w:trPr>
        <w:tc>
          <w:tcPr>
            <w:tcW w:w="2774" w:type="pct"/>
            <w:shd w:val="clear" w:color="auto" w:fill="FFFFFF" w:themeFill="background1"/>
          </w:tcPr>
          <w:p w14:paraId="23CD39B9" w14:textId="769D3F6A" w:rsidR="00225922" w:rsidRDefault="00225922" w:rsidP="00B85AF3">
            <w:r w:rsidRPr="00225922">
              <w:t>Open Data Commons Attribution License (ODC-BY)</w:t>
            </w:r>
          </w:p>
        </w:tc>
        <w:tc>
          <w:tcPr>
            <w:tcW w:w="683" w:type="pct"/>
            <w:shd w:val="clear" w:color="auto" w:fill="FFFFFF" w:themeFill="background1"/>
          </w:tcPr>
          <w:p w14:paraId="132C3B03" w14:textId="77777777" w:rsidR="00225922" w:rsidRPr="00DA3B95" w:rsidRDefault="00225922" w:rsidP="00B85AF3">
            <w:pPr>
              <w:jc w:val="center"/>
              <w:rPr>
                <w:rFonts w:eastAsia="Times New Roman"/>
              </w:rPr>
            </w:pPr>
          </w:p>
        </w:tc>
        <w:tc>
          <w:tcPr>
            <w:tcW w:w="1543" w:type="pct"/>
            <w:shd w:val="clear" w:color="auto" w:fill="FFFFFF" w:themeFill="background1"/>
          </w:tcPr>
          <w:p w14:paraId="22E09C89" w14:textId="77777777" w:rsidR="00225922" w:rsidRPr="00DA3B95" w:rsidRDefault="00225922" w:rsidP="00A66E92">
            <w:pPr>
              <w:pStyle w:val="Bullet"/>
              <w:numPr>
                <w:ilvl w:val="0"/>
                <w:numId w:val="0"/>
              </w:numPr>
              <w:ind w:left="360"/>
              <w:rPr>
                <w:rFonts w:eastAsia="Times New Roman"/>
              </w:rPr>
            </w:pPr>
          </w:p>
        </w:tc>
      </w:tr>
      <w:tr w:rsidR="00225922" w:rsidRPr="00DA3B95" w14:paraId="7A87D11A" w14:textId="77777777" w:rsidTr="00B85AF3">
        <w:trPr>
          <w:cantSplit/>
          <w:trHeight w:val="255"/>
        </w:trPr>
        <w:tc>
          <w:tcPr>
            <w:tcW w:w="2774" w:type="pct"/>
            <w:shd w:val="clear" w:color="auto" w:fill="FFFFFF" w:themeFill="background1"/>
          </w:tcPr>
          <w:p w14:paraId="2591AB56" w14:textId="672D79F2" w:rsidR="00225922" w:rsidRDefault="00225922" w:rsidP="00B85AF3">
            <w:r w:rsidRPr="00225922">
              <w:t>Creative Commons Attribution Share-Alike 4.0 (CC-BY-SA-4.0)</w:t>
            </w:r>
          </w:p>
        </w:tc>
        <w:tc>
          <w:tcPr>
            <w:tcW w:w="683" w:type="pct"/>
            <w:shd w:val="clear" w:color="auto" w:fill="FFFFFF" w:themeFill="background1"/>
          </w:tcPr>
          <w:p w14:paraId="6066CC7F" w14:textId="77777777" w:rsidR="00225922" w:rsidRPr="00DA3B95" w:rsidRDefault="00225922" w:rsidP="00B85AF3">
            <w:pPr>
              <w:jc w:val="center"/>
              <w:rPr>
                <w:rFonts w:eastAsia="Times New Roman"/>
              </w:rPr>
            </w:pPr>
          </w:p>
        </w:tc>
        <w:tc>
          <w:tcPr>
            <w:tcW w:w="1543" w:type="pct"/>
            <w:shd w:val="clear" w:color="auto" w:fill="FFFFFF" w:themeFill="background1"/>
          </w:tcPr>
          <w:p w14:paraId="62BFFE33" w14:textId="3566216E" w:rsidR="00225922" w:rsidRDefault="00156153" w:rsidP="00A66E92">
            <w:pPr>
              <w:pStyle w:val="Bullet"/>
              <w:rPr>
                <w:rFonts w:eastAsia="Times New Roman"/>
              </w:rPr>
            </w:pPr>
            <w:r>
              <w:t>Nedostatočná podpora dátovej ekonomiky</w:t>
            </w:r>
          </w:p>
        </w:tc>
      </w:tr>
      <w:tr w:rsidR="00156153" w:rsidRPr="00DA3B95" w14:paraId="4A309D6B" w14:textId="77777777" w:rsidTr="00B85AF3">
        <w:trPr>
          <w:cantSplit/>
          <w:trHeight w:val="255"/>
        </w:trPr>
        <w:tc>
          <w:tcPr>
            <w:tcW w:w="2774" w:type="pct"/>
            <w:shd w:val="clear" w:color="auto" w:fill="FFFFFF" w:themeFill="background1"/>
          </w:tcPr>
          <w:p w14:paraId="4B7E6BE4" w14:textId="6FED6D88" w:rsidR="00156153" w:rsidRDefault="00156153" w:rsidP="00156153">
            <w:r>
              <w:t>Špeciálna licencia (na mieru)</w:t>
            </w:r>
          </w:p>
        </w:tc>
        <w:tc>
          <w:tcPr>
            <w:tcW w:w="683" w:type="pct"/>
            <w:shd w:val="clear" w:color="auto" w:fill="FFFFFF" w:themeFill="background1"/>
          </w:tcPr>
          <w:p w14:paraId="4BFDE637" w14:textId="77777777" w:rsidR="00156153" w:rsidRPr="00DA3B95" w:rsidRDefault="00156153" w:rsidP="00156153">
            <w:pPr>
              <w:jc w:val="center"/>
              <w:rPr>
                <w:rFonts w:eastAsia="Times New Roman"/>
              </w:rPr>
            </w:pPr>
          </w:p>
        </w:tc>
        <w:tc>
          <w:tcPr>
            <w:tcW w:w="1543" w:type="pct"/>
            <w:shd w:val="clear" w:color="auto" w:fill="FFFFFF" w:themeFill="background1"/>
          </w:tcPr>
          <w:p w14:paraId="6675A465" w14:textId="08AD222C" w:rsidR="00156153" w:rsidRPr="00DA3B95" w:rsidRDefault="00156153" w:rsidP="00A66E92">
            <w:pPr>
              <w:pStyle w:val="Bullet"/>
              <w:rPr>
                <w:rFonts w:eastAsia="Times New Roman"/>
              </w:rPr>
            </w:pPr>
            <w:r>
              <w:t>Neodporúčané riešenie vďaka lokalizmu, čo znamená nedostatočná podpora dátovej ekonomiky</w:t>
            </w:r>
          </w:p>
        </w:tc>
      </w:tr>
    </w:tbl>
    <w:p w14:paraId="5FAAC705" w14:textId="703E0C5F" w:rsidR="006D140C" w:rsidRDefault="00755361">
      <w:pPr>
        <w:pStyle w:val="Nadpis3"/>
      </w:pPr>
      <w:bookmarkStart w:id="472" w:name="_Toc495334391"/>
      <w:r>
        <w:t>Pôvod údajov</w:t>
      </w:r>
      <w:bookmarkEnd w:id="472"/>
    </w:p>
    <w:p w14:paraId="59E6D544" w14:textId="08D3964A" w:rsidR="008B28A9" w:rsidRDefault="00501431" w:rsidP="00A66E92">
      <w:r>
        <w:t xml:space="preserve">Údaje sú </w:t>
      </w:r>
      <w:r w:rsidR="008B28A9">
        <w:t xml:space="preserve">spravované v zdrojovom systéme a pre </w:t>
      </w:r>
      <w:r w:rsidR="000D05B8">
        <w:t>jednoduché</w:t>
      </w:r>
      <w:r w:rsidR="008B28A9">
        <w:t xml:space="preserve"> použitie v rámci procesov verejnej správy a referencovanie údajov vznikli 4 referenčné registre:</w:t>
      </w:r>
    </w:p>
    <w:p w14:paraId="3E20CBC7" w14:textId="77777777" w:rsidR="008B28A9" w:rsidRDefault="008B28A9" w:rsidP="00A66E92">
      <w:pPr>
        <w:pStyle w:val="Bullet"/>
      </w:pPr>
      <w:r>
        <w:t>Register právnických osôb,</w:t>
      </w:r>
    </w:p>
    <w:p w14:paraId="28D10D1C" w14:textId="77777777" w:rsidR="008B28A9" w:rsidRDefault="008B28A9" w:rsidP="00A66E92">
      <w:pPr>
        <w:pStyle w:val="Bullet"/>
      </w:pPr>
      <w:r>
        <w:t>Register fyzických osôb,</w:t>
      </w:r>
    </w:p>
    <w:p w14:paraId="7335A60C" w14:textId="77777777" w:rsidR="008B28A9" w:rsidRDefault="008B28A9" w:rsidP="00A66E92">
      <w:pPr>
        <w:pStyle w:val="Bullet"/>
      </w:pPr>
      <w:r>
        <w:t>Register adries,</w:t>
      </w:r>
    </w:p>
    <w:p w14:paraId="1D44A1B1" w14:textId="7E056FA0" w:rsidR="00501431" w:rsidRPr="009B7141" w:rsidRDefault="008B28A9" w:rsidP="00A66E92">
      <w:pPr>
        <w:pStyle w:val="Bullet"/>
      </w:pPr>
      <w:r>
        <w:t>Register priestorových informácií.</w:t>
      </w:r>
    </w:p>
    <w:p w14:paraId="2A1EC1F2" w14:textId="46A991C5" w:rsidR="006D140C" w:rsidRDefault="008B28A9" w:rsidP="00A66E92">
      <w:pPr>
        <w:pStyle w:val="Bullet"/>
        <w:numPr>
          <w:ilvl w:val="0"/>
          <w:numId w:val="0"/>
        </w:numPr>
        <w:rPr>
          <w:rStyle w:val="BulletChar"/>
          <w:rFonts w:eastAsiaTheme="majorEastAsia"/>
          <w:color w:val="0F243E" w:themeColor="text2" w:themeShade="80"/>
          <w:szCs w:val="24"/>
        </w:rPr>
      </w:pPr>
      <w:r>
        <w:rPr>
          <w:rStyle w:val="BulletChar"/>
        </w:rPr>
        <w:t xml:space="preserve">Referenčné údaje (nie len z referenčných registrov) sú zároveň dostupné cez platformu integrácie údajov. Je potrebné </w:t>
      </w:r>
      <w:r w:rsidR="000D05B8">
        <w:rPr>
          <w:rStyle w:val="BulletChar"/>
        </w:rPr>
        <w:t>navrhnúť</w:t>
      </w:r>
      <w:r>
        <w:rPr>
          <w:rStyle w:val="BulletChar"/>
        </w:rPr>
        <w:t xml:space="preserve"> </w:t>
      </w:r>
      <w:r w:rsidR="006D140C">
        <w:rPr>
          <w:rStyle w:val="BulletChar"/>
        </w:rPr>
        <w:t xml:space="preserve">mechanizmus, kto by mal </w:t>
      </w:r>
      <w:r>
        <w:rPr>
          <w:rStyle w:val="BulletChar"/>
        </w:rPr>
        <w:t xml:space="preserve">prioritne </w:t>
      </w:r>
      <w:r w:rsidR="006D140C">
        <w:rPr>
          <w:rStyle w:val="BulletChar"/>
        </w:rPr>
        <w:t>zverejňovať otvorené údaje v prípade previazaných zdrojov údajov</w:t>
      </w:r>
      <w:r>
        <w:rPr>
          <w:rStyle w:val="BulletChar"/>
        </w:rPr>
        <w:t>.</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6D140C" w:rsidRPr="00DA3B95" w14:paraId="236C91AE" w14:textId="77777777" w:rsidTr="00C5306F">
        <w:trPr>
          <w:cantSplit/>
          <w:trHeight w:val="360"/>
          <w:tblHeader/>
        </w:trPr>
        <w:tc>
          <w:tcPr>
            <w:tcW w:w="2774" w:type="pct"/>
            <w:shd w:val="clear" w:color="auto" w:fill="DBE5F1" w:themeFill="accent1" w:themeFillTint="33"/>
            <w:noWrap/>
            <w:vAlign w:val="center"/>
            <w:hideMark/>
          </w:tcPr>
          <w:p w14:paraId="2CEF94A7" w14:textId="77777777" w:rsidR="006D140C" w:rsidRPr="00DA3B95" w:rsidRDefault="006D140C" w:rsidP="00C5306F">
            <w:pPr>
              <w:pStyle w:val="Tableheader"/>
            </w:pPr>
            <w:r>
              <w:t>Variant</w:t>
            </w:r>
          </w:p>
        </w:tc>
        <w:tc>
          <w:tcPr>
            <w:tcW w:w="683" w:type="pct"/>
            <w:shd w:val="clear" w:color="auto" w:fill="DBE5F1" w:themeFill="accent1" w:themeFillTint="33"/>
          </w:tcPr>
          <w:p w14:paraId="7E268CC0" w14:textId="77777777" w:rsidR="006D140C" w:rsidRPr="00DA3B95" w:rsidRDefault="006D140C" w:rsidP="00C5306F">
            <w:pPr>
              <w:pStyle w:val="Tableheader"/>
            </w:pPr>
            <w:r w:rsidRPr="00DA3B95">
              <w:t>Výber</w:t>
            </w:r>
          </w:p>
        </w:tc>
        <w:tc>
          <w:tcPr>
            <w:tcW w:w="1543" w:type="pct"/>
            <w:shd w:val="clear" w:color="auto" w:fill="DBE5F1" w:themeFill="accent1" w:themeFillTint="33"/>
          </w:tcPr>
          <w:p w14:paraId="27F2A9E6" w14:textId="77777777" w:rsidR="006D140C" w:rsidRPr="00DA3B95" w:rsidRDefault="006D140C" w:rsidP="00C5306F">
            <w:pPr>
              <w:pStyle w:val="Tableheader"/>
            </w:pPr>
            <w:r w:rsidRPr="00DA3B95">
              <w:t>Zdôvodnenie</w:t>
            </w:r>
          </w:p>
        </w:tc>
      </w:tr>
      <w:tr w:rsidR="006D140C" w:rsidRPr="00DA3B95" w14:paraId="10BB9F5A" w14:textId="77777777" w:rsidTr="00C5306F">
        <w:trPr>
          <w:cantSplit/>
          <w:trHeight w:val="255"/>
        </w:trPr>
        <w:tc>
          <w:tcPr>
            <w:tcW w:w="2774" w:type="pct"/>
            <w:shd w:val="clear" w:color="auto" w:fill="FFFFFF" w:themeFill="background1"/>
          </w:tcPr>
          <w:p w14:paraId="171D91BC" w14:textId="250BAED4" w:rsidR="006D140C" w:rsidRPr="00DA3B95" w:rsidRDefault="006D140C" w:rsidP="00C5306F">
            <w:r>
              <w:t>Zdrojový register</w:t>
            </w:r>
          </w:p>
        </w:tc>
        <w:tc>
          <w:tcPr>
            <w:tcW w:w="683" w:type="pct"/>
            <w:shd w:val="clear" w:color="auto" w:fill="FFFFFF" w:themeFill="background1"/>
          </w:tcPr>
          <w:p w14:paraId="646CA4BF" w14:textId="629D31EC" w:rsidR="006D140C" w:rsidRPr="00DA3B95" w:rsidRDefault="00755361" w:rsidP="00C5306F">
            <w:pPr>
              <w:jc w:val="center"/>
              <w:rPr>
                <w:rFonts w:eastAsia="Times New Roman"/>
              </w:rPr>
            </w:pPr>
            <w:r>
              <w:rPr>
                <w:rFonts w:eastAsia="Times New Roman"/>
              </w:rPr>
              <w:t>X</w:t>
            </w:r>
          </w:p>
        </w:tc>
        <w:tc>
          <w:tcPr>
            <w:tcW w:w="1543" w:type="pct"/>
            <w:shd w:val="clear" w:color="auto" w:fill="FFFFFF" w:themeFill="background1"/>
          </w:tcPr>
          <w:p w14:paraId="36F93038" w14:textId="563116C2" w:rsidR="006D140C" w:rsidRPr="00DA3B95" w:rsidRDefault="008B28A9" w:rsidP="00A66E92">
            <w:pPr>
              <w:pStyle w:val="Bullet"/>
              <w:rPr>
                <w:rFonts w:eastAsia="Times New Roman"/>
              </w:rPr>
            </w:pPr>
            <w:r>
              <w:t>Priamy dopad na kvalitu údajov má správca zdrojového registra</w:t>
            </w:r>
          </w:p>
        </w:tc>
      </w:tr>
      <w:tr w:rsidR="006D140C" w:rsidRPr="00DA3B95" w14:paraId="719BD901" w14:textId="77777777" w:rsidTr="00C5306F">
        <w:trPr>
          <w:cantSplit/>
          <w:trHeight w:val="255"/>
        </w:trPr>
        <w:tc>
          <w:tcPr>
            <w:tcW w:w="2774" w:type="pct"/>
            <w:shd w:val="clear" w:color="auto" w:fill="FFFFFF" w:themeFill="background1"/>
          </w:tcPr>
          <w:p w14:paraId="08DCEC5B" w14:textId="48382F82" w:rsidR="006D140C" w:rsidRPr="00DA3B95" w:rsidRDefault="006D140C" w:rsidP="00C5306F">
            <w:r>
              <w:t>Referenčný register</w:t>
            </w:r>
          </w:p>
        </w:tc>
        <w:tc>
          <w:tcPr>
            <w:tcW w:w="683" w:type="pct"/>
            <w:shd w:val="clear" w:color="auto" w:fill="FFFFFF" w:themeFill="background1"/>
          </w:tcPr>
          <w:p w14:paraId="1E641C6D" w14:textId="77777777" w:rsidR="006D140C" w:rsidRPr="00DA3B95" w:rsidRDefault="006D140C" w:rsidP="00C5306F">
            <w:pPr>
              <w:jc w:val="center"/>
              <w:rPr>
                <w:rFonts w:eastAsia="Times New Roman"/>
              </w:rPr>
            </w:pPr>
          </w:p>
        </w:tc>
        <w:tc>
          <w:tcPr>
            <w:tcW w:w="1543" w:type="pct"/>
            <w:shd w:val="clear" w:color="auto" w:fill="FFFFFF" w:themeFill="background1"/>
          </w:tcPr>
          <w:p w14:paraId="01A35260" w14:textId="77777777" w:rsidR="006D140C" w:rsidRPr="00DA3B95" w:rsidRDefault="006D140C" w:rsidP="00C5306F">
            <w:pPr>
              <w:jc w:val="left"/>
              <w:rPr>
                <w:rFonts w:eastAsia="Times New Roman"/>
              </w:rPr>
            </w:pPr>
          </w:p>
        </w:tc>
      </w:tr>
      <w:tr w:rsidR="006D140C" w:rsidRPr="00DA3B95" w14:paraId="08CCA3F8" w14:textId="77777777" w:rsidTr="00C5306F">
        <w:trPr>
          <w:cantSplit/>
          <w:trHeight w:val="255"/>
        </w:trPr>
        <w:tc>
          <w:tcPr>
            <w:tcW w:w="2774" w:type="pct"/>
            <w:shd w:val="clear" w:color="auto" w:fill="FFFFFF" w:themeFill="background1"/>
          </w:tcPr>
          <w:p w14:paraId="3C34F152" w14:textId="4A8DBAEF" w:rsidR="006D140C" w:rsidRDefault="006D140C" w:rsidP="00C5306F">
            <w:r>
              <w:t>Platforma integrácie údajov</w:t>
            </w:r>
          </w:p>
        </w:tc>
        <w:tc>
          <w:tcPr>
            <w:tcW w:w="683" w:type="pct"/>
            <w:shd w:val="clear" w:color="auto" w:fill="FFFFFF" w:themeFill="background1"/>
          </w:tcPr>
          <w:p w14:paraId="561AA324" w14:textId="388BAAFA" w:rsidR="006D140C" w:rsidRPr="00DA3B95" w:rsidRDefault="00755361" w:rsidP="00C5306F">
            <w:pPr>
              <w:jc w:val="center"/>
              <w:rPr>
                <w:rFonts w:eastAsia="Times New Roman"/>
              </w:rPr>
            </w:pPr>
            <w:r>
              <w:rPr>
                <w:rFonts w:eastAsia="Times New Roman"/>
              </w:rPr>
              <w:t>X</w:t>
            </w:r>
          </w:p>
        </w:tc>
        <w:tc>
          <w:tcPr>
            <w:tcW w:w="1543" w:type="pct"/>
            <w:shd w:val="clear" w:color="auto" w:fill="FFFFFF" w:themeFill="background1"/>
          </w:tcPr>
          <w:p w14:paraId="56F17970" w14:textId="12825376" w:rsidR="006D140C" w:rsidRPr="00DA3B95" w:rsidRDefault="008B28A9" w:rsidP="00A66E92">
            <w:pPr>
              <w:pStyle w:val="Bullet"/>
              <w:rPr>
                <w:rFonts w:eastAsia="Times New Roman"/>
              </w:rPr>
            </w:pPr>
            <w:r>
              <w:t>Možnosť jednoduchého a automatizovaného generovania datasetov z platformy (otázky integrácie budú vyriešené)</w:t>
            </w:r>
          </w:p>
        </w:tc>
      </w:tr>
    </w:tbl>
    <w:p w14:paraId="148D7A31" w14:textId="77777777" w:rsidR="00C33C9A" w:rsidRDefault="00B85AF3">
      <w:pPr>
        <w:pStyle w:val="Nadpis3"/>
      </w:pPr>
      <w:bookmarkStart w:id="473" w:name="_Toc493682162"/>
      <w:bookmarkStart w:id="474" w:name="_Toc495334392"/>
      <w:bookmarkStart w:id="475" w:name="_Toc493682163"/>
      <w:bookmarkStart w:id="476" w:name="_Toc495334393"/>
      <w:bookmarkStart w:id="477" w:name="_Toc495334394"/>
      <w:bookmarkEnd w:id="473"/>
      <w:bookmarkEnd w:id="474"/>
      <w:bookmarkEnd w:id="475"/>
      <w:bookmarkEnd w:id="476"/>
      <w:r>
        <w:t>Ochrana súkromia a otvorené údaje</w:t>
      </w:r>
      <w:bookmarkEnd w:id="477"/>
    </w:p>
    <w:p w14:paraId="3A915B95" w14:textId="6BFAA8B1" w:rsidR="00B85AF3" w:rsidRDefault="00C33C9A" w:rsidP="00A66E92">
      <w:r>
        <w:t>Zverejňovanie údajov vo formáte otvorených údajov naráža na ochranu súkromia osôb, ktorých sa týkajú tieto údaje. Veľa otázok vyvoláva najmä nové nariadenie GDPR. Je preto potrebné navrhnúť jasný mechanizmus, ako systematicky k tejto téme pristúpiť.</w:t>
      </w:r>
    </w:p>
    <w:p w14:paraId="75732E6E" w14:textId="77777777" w:rsidR="00B85AF3" w:rsidRDefault="00B85AF3" w:rsidP="00230A27">
      <w:pPr>
        <w:pStyle w:val="Popis"/>
      </w:pPr>
      <w:r>
        <w:t>Rozsah zverejňovania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8C4A6C" w14:textId="77777777" w:rsidTr="00B85AF3">
        <w:trPr>
          <w:cantSplit/>
          <w:trHeight w:val="360"/>
          <w:tblHeader/>
        </w:trPr>
        <w:tc>
          <w:tcPr>
            <w:tcW w:w="2774" w:type="pct"/>
            <w:shd w:val="clear" w:color="auto" w:fill="DBE5F1" w:themeFill="accent1" w:themeFillTint="33"/>
            <w:noWrap/>
            <w:vAlign w:val="center"/>
            <w:hideMark/>
          </w:tcPr>
          <w:p w14:paraId="005712B9" w14:textId="77777777" w:rsidR="00B85AF3" w:rsidRPr="00DA3B95" w:rsidRDefault="00B85AF3" w:rsidP="00B85AF3">
            <w:pPr>
              <w:pStyle w:val="Tableheader"/>
            </w:pPr>
            <w:r>
              <w:t>Variant</w:t>
            </w:r>
          </w:p>
        </w:tc>
        <w:tc>
          <w:tcPr>
            <w:tcW w:w="683" w:type="pct"/>
            <w:shd w:val="clear" w:color="auto" w:fill="DBE5F1" w:themeFill="accent1" w:themeFillTint="33"/>
          </w:tcPr>
          <w:p w14:paraId="277603DF"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757F527C" w14:textId="77777777" w:rsidR="00B85AF3" w:rsidRPr="00DA3B95" w:rsidRDefault="00B85AF3" w:rsidP="00B85AF3">
            <w:pPr>
              <w:pStyle w:val="Tableheader"/>
            </w:pPr>
            <w:r w:rsidRPr="00DA3B95">
              <w:t>Zdôvodnenie</w:t>
            </w:r>
          </w:p>
        </w:tc>
      </w:tr>
      <w:tr w:rsidR="00B85AF3" w:rsidRPr="00DA3B95" w14:paraId="15E34193" w14:textId="77777777" w:rsidTr="00B85AF3">
        <w:trPr>
          <w:cantSplit/>
          <w:trHeight w:val="255"/>
        </w:trPr>
        <w:tc>
          <w:tcPr>
            <w:tcW w:w="2774" w:type="pct"/>
            <w:shd w:val="clear" w:color="auto" w:fill="FFFFFF" w:themeFill="background1"/>
          </w:tcPr>
          <w:p w14:paraId="110FCFF4" w14:textId="519BEE74" w:rsidR="00B85AF3" w:rsidRPr="00A66E92" w:rsidRDefault="00891668" w:rsidP="00B85AF3">
            <w:pPr>
              <w:rPr>
                <w:b/>
              </w:rPr>
            </w:pPr>
            <w:r w:rsidRPr="00A66E92">
              <w:rPr>
                <w:b/>
              </w:rPr>
              <w:t>Zverejňujú sa anonymizované údaje</w:t>
            </w:r>
            <w:r w:rsidR="007E6FF4" w:rsidRPr="00A66E92">
              <w:rPr>
                <w:b/>
              </w:rPr>
              <w:t xml:space="preserve"> </w:t>
            </w:r>
          </w:p>
        </w:tc>
        <w:tc>
          <w:tcPr>
            <w:tcW w:w="683" w:type="pct"/>
            <w:shd w:val="clear" w:color="auto" w:fill="FFFFFF" w:themeFill="background1"/>
          </w:tcPr>
          <w:p w14:paraId="26A97864" w14:textId="7A5B2170" w:rsidR="00B85AF3" w:rsidRPr="00DA3B95" w:rsidRDefault="00E417FD" w:rsidP="00B85AF3">
            <w:pPr>
              <w:jc w:val="center"/>
              <w:rPr>
                <w:rFonts w:eastAsia="Times New Roman"/>
              </w:rPr>
            </w:pPr>
            <w:r>
              <w:rPr>
                <w:rFonts w:eastAsia="Times New Roman"/>
              </w:rPr>
              <w:t>X</w:t>
            </w:r>
          </w:p>
        </w:tc>
        <w:tc>
          <w:tcPr>
            <w:tcW w:w="1543" w:type="pct"/>
            <w:shd w:val="clear" w:color="auto" w:fill="FFFFFF" w:themeFill="background1"/>
          </w:tcPr>
          <w:p w14:paraId="4E7C695F" w14:textId="193D0AC0" w:rsidR="00B85AF3" w:rsidRPr="00DA3B95" w:rsidRDefault="00755361" w:rsidP="00A66E92">
            <w:pPr>
              <w:pStyle w:val="Bullet"/>
              <w:rPr>
                <w:rFonts w:eastAsia="Times New Roman"/>
              </w:rPr>
            </w:pPr>
            <w:r>
              <w:t>Ú</w:t>
            </w:r>
            <w:r w:rsidR="6559E027" w:rsidRPr="6559E027">
              <w:t xml:space="preserve">daje musia byť ochránené natoľko, aby </w:t>
            </w:r>
            <w:r w:rsidR="00813036">
              <w:t xml:space="preserve">ak nie je žiadúce nebolo možné identifikovať jednotlivca </w:t>
            </w:r>
            <w:r w:rsidR="6559E027" w:rsidRPr="6559E027">
              <w:t xml:space="preserve"> a jeho citlivé údaje</w:t>
            </w:r>
          </w:p>
        </w:tc>
      </w:tr>
      <w:tr w:rsidR="00B85AF3" w:rsidRPr="00DA3B95" w14:paraId="1A1ECCCE" w14:textId="77777777" w:rsidTr="00B85AF3">
        <w:trPr>
          <w:cantSplit/>
          <w:trHeight w:val="255"/>
        </w:trPr>
        <w:tc>
          <w:tcPr>
            <w:tcW w:w="2774" w:type="pct"/>
            <w:shd w:val="clear" w:color="auto" w:fill="FFFFFF" w:themeFill="background1"/>
          </w:tcPr>
          <w:p w14:paraId="4A5752A2" w14:textId="2664267D" w:rsidR="00B85AF3" w:rsidRPr="00DA3B95" w:rsidRDefault="008C1CDF" w:rsidP="00B85AF3">
            <w:r>
              <w:t xml:space="preserve">Osobné údaje </w:t>
            </w:r>
            <w:r w:rsidR="007E6FF4">
              <w:t xml:space="preserve">a citlivé údaje </w:t>
            </w:r>
            <w:r w:rsidR="0043483A">
              <w:t>sú vypustené z datasetu</w:t>
            </w:r>
          </w:p>
        </w:tc>
        <w:tc>
          <w:tcPr>
            <w:tcW w:w="683" w:type="pct"/>
            <w:shd w:val="clear" w:color="auto" w:fill="FFFFFF" w:themeFill="background1"/>
          </w:tcPr>
          <w:p w14:paraId="1309ED77" w14:textId="77777777" w:rsidR="00B85AF3" w:rsidRPr="00DA3B95" w:rsidRDefault="00B85AF3" w:rsidP="00A66E92">
            <w:pPr>
              <w:pStyle w:val="Bullet"/>
              <w:numPr>
                <w:ilvl w:val="0"/>
                <w:numId w:val="0"/>
              </w:numPr>
              <w:ind w:left="360"/>
            </w:pPr>
          </w:p>
        </w:tc>
        <w:tc>
          <w:tcPr>
            <w:tcW w:w="1543" w:type="pct"/>
            <w:shd w:val="clear" w:color="auto" w:fill="FFFFFF" w:themeFill="background1"/>
          </w:tcPr>
          <w:p w14:paraId="7EE7B52F" w14:textId="15EFF0F5" w:rsidR="00B85AF3" w:rsidRPr="00DA3B95" w:rsidRDefault="00C33C9A" w:rsidP="00A66E92">
            <w:pPr>
              <w:pStyle w:val="Bullet"/>
            </w:pPr>
            <w:r>
              <w:t>Otvorené údaje by stratili veľkú časť svojej hodnoty, čo povedie k menším možnostiam ich využitia</w:t>
            </w:r>
          </w:p>
        </w:tc>
      </w:tr>
      <w:tr w:rsidR="00B85AF3" w:rsidRPr="00DA3B95" w14:paraId="1132B9D2" w14:textId="77777777" w:rsidTr="00B85AF3">
        <w:trPr>
          <w:cantSplit/>
          <w:trHeight w:val="255"/>
        </w:trPr>
        <w:tc>
          <w:tcPr>
            <w:tcW w:w="2774" w:type="pct"/>
            <w:shd w:val="clear" w:color="auto" w:fill="FFFFFF" w:themeFill="background1"/>
          </w:tcPr>
          <w:p w14:paraId="4B6F8F63" w14:textId="77777777" w:rsidR="006D140C" w:rsidRDefault="006D140C" w:rsidP="00B85AF3">
            <w:r>
              <w:t>Osobné údaje a citlivé údaje sú vypustené z datasetu, okrem výnimiek:</w:t>
            </w:r>
          </w:p>
          <w:p w14:paraId="06231F54" w14:textId="2BC00CCA" w:rsidR="006D140C" w:rsidRDefault="006D140C" w:rsidP="006D140C">
            <w:pPr>
              <w:pStyle w:val="Bullet"/>
            </w:pPr>
            <w:r>
              <w:t>dostupné vo verejných listinách,</w:t>
            </w:r>
          </w:p>
          <w:p w14:paraId="2AA3B0B6" w14:textId="15A25F54" w:rsidR="00B85AF3" w:rsidRPr="00DA3B95" w:rsidRDefault="006D140C" w:rsidP="009B7141">
            <w:pPr>
              <w:pStyle w:val="Bullet"/>
            </w:pPr>
            <w:r>
              <w:t>údaje štátnych zamestnancoch z dôvodu transparentnost</w:t>
            </w:r>
            <w:r w:rsidR="00C33C9A">
              <w:t>i a podobne.</w:t>
            </w:r>
          </w:p>
        </w:tc>
        <w:tc>
          <w:tcPr>
            <w:tcW w:w="683" w:type="pct"/>
            <w:shd w:val="clear" w:color="auto" w:fill="FFFFFF" w:themeFill="background1"/>
          </w:tcPr>
          <w:p w14:paraId="64BF0098" w14:textId="5F76B7CF" w:rsidR="00B85AF3" w:rsidRPr="00DA3B95" w:rsidRDefault="00B85AF3" w:rsidP="00B85AF3">
            <w:pPr>
              <w:jc w:val="center"/>
              <w:rPr>
                <w:rFonts w:eastAsia="Times New Roman"/>
              </w:rPr>
            </w:pPr>
          </w:p>
        </w:tc>
        <w:tc>
          <w:tcPr>
            <w:tcW w:w="1543" w:type="pct"/>
            <w:shd w:val="clear" w:color="auto" w:fill="FFFFFF" w:themeFill="background1"/>
          </w:tcPr>
          <w:p w14:paraId="610829A6" w14:textId="1C26E7C2" w:rsidR="00B85AF3" w:rsidRPr="00DA3B95" w:rsidRDefault="00C33C9A" w:rsidP="00A66E92">
            <w:pPr>
              <w:pStyle w:val="Bullet"/>
              <w:rPr>
                <w:rFonts w:eastAsia="Times New Roman"/>
              </w:rPr>
            </w:pPr>
            <w:r>
              <w:t>Otvorené údaje by stratili veľkú časť svojej hodnoty, čo povedie k menším možnostiam ich využitia</w:t>
            </w:r>
          </w:p>
        </w:tc>
      </w:tr>
    </w:tbl>
    <w:p w14:paraId="77AC9280" w14:textId="77777777" w:rsidR="00813036" w:rsidRDefault="00B85AF3" w:rsidP="00230A27">
      <w:pPr>
        <w:pStyle w:val="Popis"/>
      </w:pPr>
      <w:r>
        <w:t>Anonymizácia údajov</w:t>
      </w:r>
    </w:p>
    <w:p w14:paraId="5EC937DB" w14:textId="112FC5E0" w:rsidR="00B85AF3" w:rsidRDefault="00813036" w:rsidP="00A66E92">
      <w:r>
        <w:t>Teoreticky existuje viacero spôsobov anonymizácie údajov a každý z nich má dopad na ďalšie využitie údajov, ako i mieru ochrany osobných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4CFE81" w14:textId="77777777" w:rsidTr="00B85AF3">
        <w:trPr>
          <w:cantSplit/>
          <w:trHeight w:val="360"/>
          <w:tblHeader/>
        </w:trPr>
        <w:tc>
          <w:tcPr>
            <w:tcW w:w="2774" w:type="pct"/>
            <w:shd w:val="clear" w:color="auto" w:fill="DBE5F1" w:themeFill="accent1" w:themeFillTint="33"/>
            <w:noWrap/>
            <w:vAlign w:val="center"/>
            <w:hideMark/>
          </w:tcPr>
          <w:p w14:paraId="3AA3721F" w14:textId="77777777" w:rsidR="00B85AF3" w:rsidRPr="00DA3B95" w:rsidRDefault="00B85AF3" w:rsidP="00B85AF3">
            <w:pPr>
              <w:pStyle w:val="Tableheader"/>
            </w:pPr>
            <w:r>
              <w:t>Variant</w:t>
            </w:r>
          </w:p>
        </w:tc>
        <w:tc>
          <w:tcPr>
            <w:tcW w:w="683" w:type="pct"/>
            <w:shd w:val="clear" w:color="auto" w:fill="DBE5F1" w:themeFill="accent1" w:themeFillTint="33"/>
          </w:tcPr>
          <w:p w14:paraId="2B5DDF5D"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B4EACEE" w14:textId="77777777" w:rsidR="00B85AF3" w:rsidRPr="00DA3B95" w:rsidRDefault="00B85AF3" w:rsidP="00B85AF3">
            <w:pPr>
              <w:pStyle w:val="Tableheader"/>
            </w:pPr>
            <w:r w:rsidRPr="00DA3B95">
              <w:t>Zdôvodnenie</w:t>
            </w:r>
          </w:p>
        </w:tc>
      </w:tr>
      <w:tr w:rsidR="00B85AF3" w:rsidRPr="00DA3B95" w14:paraId="075C57B6" w14:textId="77777777" w:rsidTr="00B85AF3">
        <w:trPr>
          <w:cantSplit/>
          <w:trHeight w:val="255"/>
        </w:trPr>
        <w:tc>
          <w:tcPr>
            <w:tcW w:w="2774" w:type="pct"/>
            <w:shd w:val="clear" w:color="auto" w:fill="FFFFFF" w:themeFill="background1"/>
          </w:tcPr>
          <w:p w14:paraId="38CC5EC0" w14:textId="0F962969" w:rsidR="00B85AF3" w:rsidRPr="00DA3B95" w:rsidRDefault="003F2DAB" w:rsidP="00B85AF3">
            <w:r>
              <w:t>Agregácia údajov</w:t>
            </w:r>
          </w:p>
        </w:tc>
        <w:tc>
          <w:tcPr>
            <w:tcW w:w="683" w:type="pct"/>
            <w:shd w:val="clear" w:color="auto" w:fill="FFFFFF" w:themeFill="background1"/>
          </w:tcPr>
          <w:p w14:paraId="135BB4F5" w14:textId="77777777" w:rsidR="00B85AF3" w:rsidRPr="00DA3B95" w:rsidRDefault="00B85AF3" w:rsidP="00B85AF3">
            <w:pPr>
              <w:jc w:val="center"/>
              <w:rPr>
                <w:rFonts w:eastAsia="Times New Roman"/>
              </w:rPr>
            </w:pPr>
          </w:p>
        </w:tc>
        <w:tc>
          <w:tcPr>
            <w:tcW w:w="1543" w:type="pct"/>
            <w:shd w:val="clear" w:color="auto" w:fill="FFFFFF" w:themeFill="background1"/>
          </w:tcPr>
          <w:p w14:paraId="4039E03D" w14:textId="70C6EA3B" w:rsidR="00B85AF3" w:rsidRPr="00DA3B95" w:rsidRDefault="00755361" w:rsidP="00A66E92">
            <w:pPr>
              <w:pStyle w:val="Bullet"/>
              <w:rPr>
                <w:rFonts w:eastAsia="Times New Roman"/>
              </w:rPr>
            </w:pPr>
            <w:r>
              <w:t>Ú</w:t>
            </w:r>
            <w:r w:rsidR="6559E027" w:rsidRPr="6559E027">
              <w:t>činná metóda, avšak veľmi znižujúca informačnú hodnotu údajov</w:t>
            </w:r>
          </w:p>
        </w:tc>
      </w:tr>
      <w:tr w:rsidR="003F2DAB" w:rsidRPr="00DA3B95" w14:paraId="0F20CE32" w14:textId="77777777" w:rsidTr="00B85AF3">
        <w:trPr>
          <w:cantSplit/>
          <w:trHeight w:val="255"/>
        </w:trPr>
        <w:tc>
          <w:tcPr>
            <w:tcW w:w="2774" w:type="pct"/>
            <w:shd w:val="clear" w:color="auto" w:fill="FFFFFF" w:themeFill="background1"/>
          </w:tcPr>
          <w:p w14:paraId="76704A43" w14:textId="6D92DAD4" w:rsidR="003F2DAB" w:rsidRDefault="003F2DAB" w:rsidP="00B85AF3">
            <w:r>
              <w:t>„</w:t>
            </w:r>
            <w:r w:rsidRPr="003F2DAB">
              <w:t>Top and bottom coding</w:t>
            </w:r>
            <w:r>
              <w:t>“</w:t>
            </w:r>
          </w:p>
        </w:tc>
        <w:tc>
          <w:tcPr>
            <w:tcW w:w="683" w:type="pct"/>
            <w:shd w:val="clear" w:color="auto" w:fill="FFFFFF" w:themeFill="background1"/>
          </w:tcPr>
          <w:p w14:paraId="4CDDEBA4" w14:textId="77777777" w:rsidR="003F2DAB" w:rsidRPr="00DA3B95" w:rsidRDefault="003F2DAB" w:rsidP="00B85AF3">
            <w:pPr>
              <w:jc w:val="center"/>
              <w:rPr>
                <w:rFonts w:eastAsia="Times New Roman"/>
              </w:rPr>
            </w:pPr>
          </w:p>
        </w:tc>
        <w:tc>
          <w:tcPr>
            <w:tcW w:w="1543" w:type="pct"/>
            <w:shd w:val="clear" w:color="auto" w:fill="FFFFFF" w:themeFill="background1"/>
          </w:tcPr>
          <w:p w14:paraId="78A5E3CB" w14:textId="1A14BAB1" w:rsidR="003F2DAB" w:rsidRPr="00DA3B95" w:rsidRDefault="00755361" w:rsidP="00A66E92">
            <w:pPr>
              <w:pStyle w:val="Bullet"/>
              <w:rPr>
                <w:rFonts w:eastAsia="Times New Roman"/>
              </w:rPr>
            </w:pPr>
            <w:r>
              <w:t>Ú</w:t>
            </w:r>
            <w:r w:rsidR="6559E027" w:rsidRPr="6559E027">
              <w:t>plne nepostačujúca metóda, kedy sa ochránia iba extrémne prípady a ostatné zostanú neanonymizované</w:t>
            </w:r>
          </w:p>
        </w:tc>
      </w:tr>
      <w:tr w:rsidR="00B85AF3" w:rsidRPr="00DA3B95" w14:paraId="5FCB4192" w14:textId="77777777" w:rsidTr="00B85AF3">
        <w:trPr>
          <w:cantSplit/>
          <w:trHeight w:val="255"/>
        </w:trPr>
        <w:tc>
          <w:tcPr>
            <w:tcW w:w="2774" w:type="pct"/>
            <w:shd w:val="clear" w:color="auto" w:fill="FFFFFF" w:themeFill="background1"/>
          </w:tcPr>
          <w:p w14:paraId="7C9D8288" w14:textId="1767269A" w:rsidR="00B85AF3" w:rsidRPr="00DA3B95" w:rsidRDefault="003F2DAB" w:rsidP="00B85AF3">
            <w:r>
              <w:t>Odstránenie osobných údajov z datasetov</w:t>
            </w:r>
          </w:p>
        </w:tc>
        <w:tc>
          <w:tcPr>
            <w:tcW w:w="683" w:type="pct"/>
            <w:shd w:val="clear" w:color="auto" w:fill="FFFFFF" w:themeFill="background1"/>
          </w:tcPr>
          <w:p w14:paraId="41A59C0F" w14:textId="77777777" w:rsidR="00B85AF3" w:rsidRPr="00DA3B95" w:rsidRDefault="00B85AF3" w:rsidP="00B85AF3">
            <w:pPr>
              <w:jc w:val="center"/>
              <w:rPr>
                <w:rFonts w:eastAsia="Times New Roman"/>
              </w:rPr>
            </w:pPr>
          </w:p>
        </w:tc>
        <w:tc>
          <w:tcPr>
            <w:tcW w:w="1543" w:type="pct"/>
            <w:shd w:val="clear" w:color="auto" w:fill="FFFFFF" w:themeFill="background1"/>
          </w:tcPr>
          <w:p w14:paraId="0960C0A5" w14:textId="52388B47" w:rsidR="00B85AF3" w:rsidRPr="00DA3B95" w:rsidRDefault="00813036" w:rsidP="00A66E92">
            <w:pPr>
              <w:pStyle w:val="Bullet"/>
              <w:rPr>
                <w:rFonts w:eastAsia="Times New Roman"/>
              </w:rPr>
            </w:pPr>
            <w:r>
              <w:t>Otvorené údaje by stratili veľkú časť svojej hodnoty, čo povedie k menším možnostiam ich využitia</w:t>
            </w:r>
          </w:p>
        </w:tc>
      </w:tr>
      <w:tr w:rsidR="00B85AF3" w:rsidRPr="00DA3B95" w14:paraId="765CBE4F" w14:textId="77777777" w:rsidTr="00B85AF3">
        <w:trPr>
          <w:cantSplit/>
          <w:trHeight w:val="255"/>
        </w:trPr>
        <w:tc>
          <w:tcPr>
            <w:tcW w:w="2774" w:type="pct"/>
            <w:shd w:val="clear" w:color="auto" w:fill="FFFFFF" w:themeFill="background1"/>
          </w:tcPr>
          <w:p w14:paraId="139F70C2" w14:textId="5F6F654C" w:rsidR="00B85AF3" w:rsidRPr="00A66E92" w:rsidRDefault="003F2DAB" w:rsidP="00B85AF3">
            <w:pPr>
              <w:rPr>
                <w:b/>
              </w:rPr>
            </w:pPr>
            <w:r w:rsidRPr="00A66E92">
              <w:rPr>
                <w:b/>
              </w:rPr>
              <w:t>Použitie pseudo-identifikátorov (crypographic hash)</w:t>
            </w:r>
          </w:p>
        </w:tc>
        <w:tc>
          <w:tcPr>
            <w:tcW w:w="683" w:type="pct"/>
            <w:shd w:val="clear" w:color="auto" w:fill="FFFFFF" w:themeFill="background1"/>
          </w:tcPr>
          <w:p w14:paraId="66B57979" w14:textId="2745B0B7" w:rsidR="00B85AF3" w:rsidRPr="00A66E92" w:rsidRDefault="00BE5F95" w:rsidP="00B85AF3">
            <w:pPr>
              <w:jc w:val="center"/>
              <w:rPr>
                <w:rFonts w:eastAsia="Times New Roman"/>
                <w:b/>
              </w:rPr>
            </w:pPr>
            <w:r w:rsidRPr="00A66E92">
              <w:rPr>
                <w:rFonts w:eastAsia="Times New Roman"/>
                <w:b/>
              </w:rPr>
              <w:t>X</w:t>
            </w:r>
          </w:p>
        </w:tc>
        <w:tc>
          <w:tcPr>
            <w:tcW w:w="1543" w:type="pct"/>
            <w:shd w:val="clear" w:color="auto" w:fill="FFFFFF" w:themeFill="background1"/>
          </w:tcPr>
          <w:p w14:paraId="5B01FD3C" w14:textId="30C303E6" w:rsidR="00B85AF3" w:rsidRPr="00DA3B95" w:rsidRDefault="00813036" w:rsidP="00A66E92">
            <w:pPr>
              <w:pStyle w:val="Bullet"/>
              <w:rPr>
                <w:rFonts w:eastAsia="Times New Roman"/>
              </w:rPr>
            </w:pPr>
            <w:r>
              <w:rPr>
                <w:rFonts w:eastAsia="Times New Roman"/>
              </w:rPr>
              <w:t xml:space="preserve">Výrazne </w:t>
            </w:r>
            <w:r w:rsidR="00B63DF8">
              <w:rPr>
                <w:rFonts w:eastAsia="Times New Roman"/>
              </w:rPr>
              <w:t>zvýšenie hodnoty otvorených údajov</w:t>
            </w:r>
          </w:p>
        </w:tc>
      </w:tr>
      <w:tr w:rsidR="003F2DAB" w:rsidRPr="00DA3B95" w14:paraId="2060A534" w14:textId="77777777" w:rsidTr="00B85AF3">
        <w:trPr>
          <w:cantSplit/>
          <w:trHeight w:val="255"/>
        </w:trPr>
        <w:tc>
          <w:tcPr>
            <w:tcW w:w="2774" w:type="pct"/>
            <w:shd w:val="clear" w:color="auto" w:fill="FFFFFF" w:themeFill="background1"/>
          </w:tcPr>
          <w:p w14:paraId="6D0395A8" w14:textId="18F00F98" w:rsidR="003F2DAB" w:rsidRDefault="003F2DAB" w:rsidP="00B85AF3">
            <w:r>
              <w:t>Zahmlenie údajov (odchýlky, aby bolo možné štatistické spracovanie)</w:t>
            </w:r>
          </w:p>
        </w:tc>
        <w:tc>
          <w:tcPr>
            <w:tcW w:w="683" w:type="pct"/>
            <w:shd w:val="clear" w:color="auto" w:fill="FFFFFF" w:themeFill="background1"/>
          </w:tcPr>
          <w:p w14:paraId="3D913CC7" w14:textId="284AE973" w:rsidR="003F2DAB" w:rsidRPr="00DA3B95" w:rsidRDefault="003F2DAB" w:rsidP="00B85AF3">
            <w:pPr>
              <w:jc w:val="center"/>
              <w:rPr>
                <w:rFonts w:eastAsia="Times New Roman"/>
              </w:rPr>
            </w:pPr>
          </w:p>
        </w:tc>
        <w:tc>
          <w:tcPr>
            <w:tcW w:w="1543" w:type="pct"/>
            <w:shd w:val="clear" w:color="auto" w:fill="FFFFFF" w:themeFill="background1"/>
          </w:tcPr>
          <w:p w14:paraId="07D563C1" w14:textId="5CEAAFC0" w:rsidR="003F2DAB" w:rsidRPr="00DA3B95" w:rsidRDefault="00755361" w:rsidP="00A66E92">
            <w:pPr>
              <w:pStyle w:val="Bullet"/>
              <w:rPr>
                <w:rFonts w:eastAsia="Times New Roman"/>
              </w:rPr>
            </w:pPr>
            <w:r>
              <w:t>J</w:t>
            </w:r>
            <w:r w:rsidR="6559E027" w:rsidRPr="6559E027">
              <w:t>e potrebná komplexná metodika, nakoľko nedostatočné zahmlenie nezabezpečí anonymizáciu údajov</w:t>
            </w:r>
          </w:p>
        </w:tc>
      </w:tr>
      <w:tr w:rsidR="6559E027" w14:paraId="6559E027" w14:textId="77777777" w:rsidTr="6559E027">
        <w:tc>
          <w:tcPr>
            <w:tcW w:w="0" w:type="auto"/>
          </w:tcPr>
          <w:p w14:paraId="75F0E40B" w14:textId="71E7BEC8" w:rsidR="6559E027" w:rsidRPr="00755361" w:rsidRDefault="002156EE">
            <w:r>
              <w:t>V</w:t>
            </w:r>
            <w:r w:rsidRPr="002156EE">
              <w:t>ytvorenie metodiky pre minimálne štandardy ochrany</w:t>
            </w:r>
            <w:r>
              <w:t xml:space="preserve"> a jej použitie</w:t>
            </w:r>
          </w:p>
        </w:tc>
        <w:tc>
          <w:tcPr>
            <w:tcW w:w="0" w:type="auto"/>
          </w:tcPr>
          <w:p w14:paraId="254CE3F2" w14:textId="71F5B7CF" w:rsidR="6559E027" w:rsidRPr="00755361" w:rsidRDefault="6559E027" w:rsidP="00A66E92">
            <w:pPr>
              <w:jc w:val="center"/>
            </w:pPr>
            <w:r w:rsidRPr="00755361">
              <w:t>X</w:t>
            </w:r>
          </w:p>
        </w:tc>
        <w:tc>
          <w:tcPr>
            <w:tcW w:w="0" w:type="auto"/>
          </w:tcPr>
          <w:p w14:paraId="0C7C3EAF" w14:textId="1EB23F43" w:rsidR="6559E027" w:rsidRDefault="00755361" w:rsidP="00A66E92">
            <w:pPr>
              <w:pStyle w:val="Bullet"/>
            </w:pPr>
            <w:r>
              <w:t>V</w:t>
            </w:r>
            <w:r w:rsidR="6559E027" w:rsidRPr="6559E027">
              <w:t xml:space="preserve">zhľadom k veľkému počtu publikovaných údajov v čase, nie je možné kontrolovať ich prepojiteľnosť a tým možné odhalenie citlivých údajov prostredníctvom viacerých zdrojov. Je nevyhnutné metodicky nastaviť minimálne štandardy ochrany (napr. počet jednotlivcov v rôznych kombináciách, najvyššia prípustná úroveň detailu, ...) pri ktorých nenastane únik citlivých údajov aj pri použití a prepojení viacerých tabuliek. </w:t>
            </w:r>
          </w:p>
        </w:tc>
      </w:tr>
    </w:tbl>
    <w:p w14:paraId="1EE0A85D" w14:textId="02471DFF" w:rsidR="00AB646A" w:rsidRDefault="00AB646A" w:rsidP="00230A27">
      <w:pPr>
        <w:pStyle w:val="Popis"/>
      </w:pPr>
      <w:r>
        <w:t>Prepájanie údajov, vo vzťahu k osobným údajom</w:t>
      </w:r>
    </w:p>
    <w:p w14:paraId="7D567BE0" w14:textId="3444280F" w:rsidR="00813036" w:rsidRPr="009B7141" w:rsidRDefault="00813036" w:rsidP="00A66E92">
      <w:r>
        <w:t>Často sa stáva, že je možné osobné údaje získať vďaka prepájaniu</w:t>
      </w:r>
      <w:r w:rsidR="00BB41CD">
        <w:t xml:space="preserve"> údajov z rôznych dátových zdrojov</w:t>
      </w:r>
      <w:r>
        <w:t>. Je potrebné zvoliť prístup, ako riešiť</w:t>
      </w:r>
      <w:r w:rsidR="00BB41CD">
        <w:t xml:space="preserve"> tento problém a eliminovať tak zverejňovanie analýz s osobnými údajmi.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AB646A" w:rsidRPr="00DA3B95" w14:paraId="4D36878F" w14:textId="77777777" w:rsidTr="00C5306F">
        <w:trPr>
          <w:cantSplit/>
          <w:trHeight w:val="360"/>
          <w:tblHeader/>
        </w:trPr>
        <w:tc>
          <w:tcPr>
            <w:tcW w:w="2774" w:type="pct"/>
            <w:shd w:val="clear" w:color="auto" w:fill="DBE5F1" w:themeFill="accent1" w:themeFillTint="33"/>
            <w:noWrap/>
            <w:vAlign w:val="center"/>
            <w:hideMark/>
          </w:tcPr>
          <w:p w14:paraId="2BA7CD21" w14:textId="77777777" w:rsidR="00AB646A" w:rsidRPr="00DA3B95" w:rsidRDefault="00AB646A" w:rsidP="00C5306F">
            <w:pPr>
              <w:pStyle w:val="Tableheader"/>
            </w:pPr>
            <w:r>
              <w:t>Variant</w:t>
            </w:r>
          </w:p>
        </w:tc>
        <w:tc>
          <w:tcPr>
            <w:tcW w:w="683" w:type="pct"/>
            <w:shd w:val="clear" w:color="auto" w:fill="DBE5F1" w:themeFill="accent1" w:themeFillTint="33"/>
          </w:tcPr>
          <w:p w14:paraId="5F75408E" w14:textId="77777777" w:rsidR="00AB646A" w:rsidRPr="00DA3B95" w:rsidRDefault="00AB646A" w:rsidP="00C5306F">
            <w:pPr>
              <w:pStyle w:val="Tableheader"/>
            </w:pPr>
            <w:r w:rsidRPr="00DA3B95">
              <w:t>Výber</w:t>
            </w:r>
          </w:p>
        </w:tc>
        <w:tc>
          <w:tcPr>
            <w:tcW w:w="1543" w:type="pct"/>
            <w:shd w:val="clear" w:color="auto" w:fill="DBE5F1" w:themeFill="accent1" w:themeFillTint="33"/>
          </w:tcPr>
          <w:p w14:paraId="303A720F" w14:textId="77777777" w:rsidR="00AB646A" w:rsidRPr="00DA3B95" w:rsidRDefault="00AB646A" w:rsidP="00C5306F">
            <w:pPr>
              <w:pStyle w:val="Tableheader"/>
            </w:pPr>
            <w:r w:rsidRPr="00DA3B95">
              <w:t>Zdôvodnenie</w:t>
            </w:r>
          </w:p>
        </w:tc>
      </w:tr>
      <w:tr w:rsidR="00AB646A" w:rsidRPr="00DA3B95" w14:paraId="10B83826" w14:textId="77777777" w:rsidTr="00C5306F">
        <w:trPr>
          <w:cantSplit/>
          <w:trHeight w:val="255"/>
        </w:trPr>
        <w:tc>
          <w:tcPr>
            <w:tcW w:w="2774" w:type="pct"/>
            <w:shd w:val="clear" w:color="auto" w:fill="FFFFFF" w:themeFill="background1"/>
          </w:tcPr>
          <w:p w14:paraId="3FFB582F" w14:textId="44D8249F" w:rsidR="00AB646A" w:rsidRPr="00DA3B95" w:rsidRDefault="00AB646A" w:rsidP="00C5306F">
            <w:r>
              <w:t>Prepájanie osobných údajov je limitované</w:t>
            </w:r>
          </w:p>
        </w:tc>
        <w:tc>
          <w:tcPr>
            <w:tcW w:w="683" w:type="pct"/>
            <w:shd w:val="clear" w:color="auto" w:fill="FFFFFF" w:themeFill="background1"/>
          </w:tcPr>
          <w:p w14:paraId="2872D7BF" w14:textId="77777777" w:rsidR="00AB646A" w:rsidRPr="00DA3B95" w:rsidRDefault="00AB646A" w:rsidP="00C5306F">
            <w:pPr>
              <w:jc w:val="center"/>
              <w:rPr>
                <w:rFonts w:eastAsia="Times New Roman"/>
              </w:rPr>
            </w:pPr>
          </w:p>
        </w:tc>
        <w:tc>
          <w:tcPr>
            <w:tcW w:w="1543" w:type="pct"/>
            <w:shd w:val="clear" w:color="auto" w:fill="FFFFFF" w:themeFill="background1"/>
          </w:tcPr>
          <w:p w14:paraId="58CB779A" w14:textId="5BFD296B" w:rsidR="00AB646A" w:rsidRPr="00DA3B95" w:rsidRDefault="008B28A9" w:rsidP="00A66E92">
            <w:pPr>
              <w:pStyle w:val="Bullet"/>
              <w:rPr>
                <w:rFonts w:eastAsia="Times New Roman"/>
              </w:rPr>
            </w:pPr>
            <w:r>
              <w:t>Takéto riešenie by brzdilo inovácie a rozvoj dátovej ekonomiky</w:t>
            </w:r>
          </w:p>
        </w:tc>
      </w:tr>
      <w:tr w:rsidR="00AB646A" w:rsidRPr="00DA3B95" w14:paraId="0382F072" w14:textId="77777777" w:rsidTr="00C5306F">
        <w:trPr>
          <w:cantSplit/>
          <w:trHeight w:val="255"/>
        </w:trPr>
        <w:tc>
          <w:tcPr>
            <w:tcW w:w="2774" w:type="pct"/>
            <w:shd w:val="clear" w:color="auto" w:fill="FFFFFF" w:themeFill="background1"/>
          </w:tcPr>
          <w:p w14:paraId="064EBE2F" w14:textId="2ED61588" w:rsidR="00AB646A" w:rsidRPr="00DA3B95" w:rsidRDefault="00AB646A" w:rsidP="00C5306F">
            <w:r>
              <w:t>Prepájanie osobných údajov je v zodpovednosti osoby, ktorá prepája údaje</w:t>
            </w:r>
          </w:p>
        </w:tc>
        <w:tc>
          <w:tcPr>
            <w:tcW w:w="683" w:type="pct"/>
            <w:shd w:val="clear" w:color="auto" w:fill="FFFFFF" w:themeFill="background1"/>
          </w:tcPr>
          <w:p w14:paraId="15E2C347" w14:textId="5C8CD1B8" w:rsidR="00AB646A" w:rsidRPr="00DA3B95" w:rsidRDefault="00AB646A" w:rsidP="00C5306F">
            <w:pPr>
              <w:jc w:val="center"/>
              <w:rPr>
                <w:rFonts w:eastAsia="Times New Roman"/>
              </w:rPr>
            </w:pPr>
            <w:r>
              <w:rPr>
                <w:rFonts w:eastAsia="Times New Roman"/>
              </w:rPr>
              <w:t>X</w:t>
            </w:r>
          </w:p>
        </w:tc>
        <w:tc>
          <w:tcPr>
            <w:tcW w:w="1543" w:type="pct"/>
            <w:shd w:val="clear" w:color="auto" w:fill="FFFFFF" w:themeFill="background1"/>
          </w:tcPr>
          <w:p w14:paraId="376A4918" w14:textId="2D36CED7" w:rsidR="00AB646A" w:rsidRPr="00DA3B95" w:rsidRDefault="00C72E50" w:rsidP="00A66E92">
            <w:pPr>
              <w:pStyle w:val="Bullet"/>
              <w:rPr>
                <w:rFonts w:eastAsia="Times New Roman"/>
              </w:rPr>
            </w:pPr>
            <w:r>
              <w:t>V súlade s platnou legislatívou na ochranu osobných údajov</w:t>
            </w:r>
          </w:p>
        </w:tc>
      </w:tr>
      <w:tr w:rsidR="00813036" w:rsidRPr="00DA3B95" w14:paraId="0348C804" w14:textId="77777777" w:rsidTr="00C5306F">
        <w:trPr>
          <w:cantSplit/>
          <w:trHeight w:val="255"/>
        </w:trPr>
        <w:tc>
          <w:tcPr>
            <w:tcW w:w="2774" w:type="pct"/>
            <w:shd w:val="clear" w:color="auto" w:fill="FFFFFF" w:themeFill="background1"/>
          </w:tcPr>
          <w:p w14:paraId="6949BF40" w14:textId="4B37B93F" w:rsidR="00813036" w:rsidRDefault="00813036" w:rsidP="00C5306F">
            <w:r>
              <w:t>Systematický dohľad nad prepájaním údajov (s využitím spätnej väzby)</w:t>
            </w:r>
          </w:p>
        </w:tc>
        <w:tc>
          <w:tcPr>
            <w:tcW w:w="683" w:type="pct"/>
            <w:shd w:val="clear" w:color="auto" w:fill="FFFFFF" w:themeFill="background1"/>
          </w:tcPr>
          <w:p w14:paraId="4D3AF38F" w14:textId="21928DFD" w:rsidR="00813036" w:rsidRDefault="00813036" w:rsidP="00C5306F">
            <w:pPr>
              <w:jc w:val="center"/>
              <w:rPr>
                <w:rFonts w:eastAsia="Times New Roman"/>
              </w:rPr>
            </w:pPr>
            <w:r>
              <w:rPr>
                <w:rFonts w:eastAsia="Times New Roman"/>
              </w:rPr>
              <w:t>X</w:t>
            </w:r>
          </w:p>
        </w:tc>
        <w:tc>
          <w:tcPr>
            <w:tcW w:w="1543" w:type="pct"/>
            <w:shd w:val="clear" w:color="auto" w:fill="FFFFFF" w:themeFill="background1"/>
          </w:tcPr>
          <w:p w14:paraId="5459F8D7" w14:textId="77777777" w:rsidR="00813036" w:rsidRDefault="00813036" w:rsidP="00C72E50">
            <w:pPr>
              <w:pStyle w:val="Bullet"/>
            </w:pPr>
            <w:r>
              <w:t>Výrazné zvýšenie dôveryhodnosti riešenia a samotnej ochrany založené na ex-post analýze zverejňovaných údajov</w:t>
            </w:r>
          </w:p>
          <w:p w14:paraId="699E91B5" w14:textId="3D6BD4B3" w:rsidR="00813036" w:rsidRDefault="00813036" w:rsidP="00C72E50">
            <w:pPr>
              <w:pStyle w:val="Bullet"/>
            </w:pPr>
            <w:r>
              <w:t>Zmiernenie obáv inštitúcií pre publikovanie otvorených údajov</w:t>
            </w:r>
          </w:p>
        </w:tc>
      </w:tr>
    </w:tbl>
    <w:p w14:paraId="4846547E" w14:textId="53210502" w:rsidR="00B85AF3" w:rsidRDefault="00B85AF3">
      <w:pPr>
        <w:pStyle w:val="Nadpis3"/>
      </w:pPr>
      <w:bookmarkStart w:id="478" w:name="_Toc493682165"/>
      <w:bookmarkStart w:id="479" w:name="_Toc495334395"/>
      <w:bookmarkStart w:id="480" w:name="_Toc495334396"/>
      <w:bookmarkEnd w:id="478"/>
      <w:bookmarkEnd w:id="479"/>
      <w:r>
        <w:t>Spôsob zabezpečenia dôveryhodnosti</w:t>
      </w:r>
      <w:bookmarkEnd w:id="480"/>
    </w:p>
    <w:p w14:paraId="34C9ED4D" w14:textId="2FA88E6C" w:rsidR="00813036" w:rsidRPr="009B7141" w:rsidRDefault="00BB41CD" w:rsidP="00A66E92">
      <w:r>
        <w:t>Aby bolo možné zabezpečiť použiteľnosť otvorených údajov na právne účely, je potrebné zabezpečiť ich nepopierateľnosť. V praxi to znamená, že je potrebné vedieť, aké údaje boli publikované v danom časovom okamihu (bude tak možné odlíšiť v prípade sporu, či sa prípadnej chyby dopustila aplikácia interpretujúca údaje alebo inštitúcia, ktorá údaje interpretuje). Existuje viacero technologických a organizačných prístupov a voľba riešenia ovplyvňuje následnú budúcu architektúru.</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91A614" w14:textId="77777777" w:rsidTr="00B85AF3">
        <w:trPr>
          <w:cantSplit/>
          <w:trHeight w:val="360"/>
          <w:tblHeader/>
        </w:trPr>
        <w:tc>
          <w:tcPr>
            <w:tcW w:w="2774" w:type="pct"/>
            <w:shd w:val="clear" w:color="auto" w:fill="DBE5F1" w:themeFill="accent1" w:themeFillTint="33"/>
            <w:noWrap/>
            <w:vAlign w:val="center"/>
            <w:hideMark/>
          </w:tcPr>
          <w:p w14:paraId="0E7636B5" w14:textId="77777777" w:rsidR="00B85AF3" w:rsidRPr="00DA3B95" w:rsidRDefault="00B85AF3" w:rsidP="00B85AF3">
            <w:pPr>
              <w:pStyle w:val="Tableheader"/>
            </w:pPr>
            <w:r>
              <w:t>Variant</w:t>
            </w:r>
          </w:p>
        </w:tc>
        <w:tc>
          <w:tcPr>
            <w:tcW w:w="683" w:type="pct"/>
            <w:shd w:val="clear" w:color="auto" w:fill="DBE5F1" w:themeFill="accent1" w:themeFillTint="33"/>
          </w:tcPr>
          <w:p w14:paraId="681D7A38"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DE6A696" w14:textId="77777777" w:rsidR="00B85AF3" w:rsidRPr="00DA3B95" w:rsidRDefault="00B85AF3" w:rsidP="00B85AF3">
            <w:pPr>
              <w:pStyle w:val="Tableheader"/>
            </w:pPr>
            <w:r w:rsidRPr="00DA3B95">
              <w:t>Zdôvodnenie</w:t>
            </w:r>
          </w:p>
        </w:tc>
      </w:tr>
      <w:tr w:rsidR="00B85AF3" w:rsidRPr="00DA3B95" w14:paraId="4C14308B" w14:textId="77777777" w:rsidTr="00B85AF3">
        <w:trPr>
          <w:cantSplit/>
          <w:trHeight w:val="255"/>
        </w:trPr>
        <w:tc>
          <w:tcPr>
            <w:tcW w:w="2774" w:type="pct"/>
            <w:shd w:val="clear" w:color="auto" w:fill="FFFFFF" w:themeFill="background1"/>
          </w:tcPr>
          <w:p w14:paraId="029D2217" w14:textId="1F99FBE6" w:rsidR="00B85AF3" w:rsidRPr="00DA3B95" w:rsidRDefault="00773AEA" w:rsidP="00B85AF3">
            <w:r>
              <w:t xml:space="preserve">Podpisovanie </w:t>
            </w:r>
            <w:r w:rsidR="00F727A1">
              <w:t>K</w:t>
            </w:r>
            <w:r>
              <w:t>EP</w:t>
            </w:r>
          </w:p>
        </w:tc>
        <w:tc>
          <w:tcPr>
            <w:tcW w:w="683" w:type="pct"/>
            <w:shd w:val="clear" w:color="auto" w:fill="FFFFFF" w:themeFill="background1"/>
          </w:tcPr>
          <w:p w14:paraId="61317125" w14:textId="16DF920F" w:rsidR="00B85AF3" w:rsidRPr="00DA3B95" w:rsidRDefault="0086101C" w:rsidP="00B85AF3">
            <w:pPr>
              <w:jc w:val="center"/>
              <w:rPr>
                <w:rFonts w:eastAsia="Times New Roman"/>
              </w:rPr>
            </w:pPr>
            <w:r>
              <w:rPr>
                <w:rFonts w:eastAsia="Times New Roman"/>
              </w:rPr>
              <w:t>X</w:t>
            </w:r>
          </w:p>
        </w:tc>
        <w:tc>
          <w:tcPr>
            <w:tcW w:w="1543" w:type="pct"/>
            <w:shd w:val="clear" w:color="auto" w:fill="FFFFFF" w:themeFill="background1"/>
          </w:tcPr>
          <w:p w14:paraId="77890B35" w14:textId="7B620FD6" w:rsidR="00B85AF3" w:rsidRDefault="00BB41CD" w:rsidP="00A66E92">
            <w:pPr>
              <w:pStyle w:val="Bullet"/>
              <w:rPr>
                <w:rFonts w:eastAsia="Times New Roman"/>
              </w:rPr>
            </w:pPr>
            <w:r>
              <w:rPr>
                <w:rFonts w:eastAsia="Times New Roman"/>
              </w:rPr>
              <w:t xml:space="preserve">Riešenie sa javí ako </w:t>
            </w:r>
            <w:r w:rsidR="000D05B8">
              <w:rPr>
                <w:rFonts w:eastAsia="Times New Roman"/>
              </w:rPr>
              <w:t>príliš</w:t>
            </w:r>
            <w:r>
              <w:rPr>
                <w:rFonts w:eastAsia="Times New Roman"/>
              </w:rPr>
              <w:t xml:space="preserve"> ťažkopádne</w:t>
            </w:r>
          </w:p>
          <w:p w14:paraId="08779970" w14:textId="77777777" w:rsidR="00BB41CD" w:rsidRDefault="00BB41CD" w:rsidP="00A66E92">
            <w:pPr>
              <w:pStyle w:val="Bullet"/>
              <w:rPr>
                <w:rFonts w:eastAsia="Times New Roman"/>
              </w:rPr>
            </w:pPr>
            <w:r>
              <w:rPr>
                <w:rFonts w:eastAsia="Times New Roman"/>
              </w:rPr>
              <w:t>Problematická dlhodobá udržateľnosť (nutnosť repodpisovania)</w:t>
            </w:r>
          </w:p>
          <w:p w14:paraId="40CE7967" w14:textId="4E1328D7" w:rsidR="00BB41CD" w:rsidRPr="00DA3B95" w:rsidRDefault="00BB41CD" w:rsidP="00A66E92">
            <w:pPr>
              <w:pStyle w:val="Bullet"/>
              <w:rPr>
                <w:rFonts w:eastAsia="Times New Roman"/>
              </w:rPr>
            </w:pPr>
            <w:r>
              <w:rPr>
                <w:rFonts w:eastAsia="Times New Roman"/>
              </w:rPr>
              <w:t>Riešenie bude zvolené v prípade, ak sa zvolená alternatíva ukáže ako nefunkčná</w:t>
            </w:r>
          </w:p>
        </w:tc>
      </w:tr>
      <w:tr w:rsidR="00B85AF3" w:rsidRPr="00DA3B95" w14:paraId="3E2DBC21" w14:textId="77777777" w:rsidTr="00B85AF3">
        <w:trPr>
          <w:cantSplit/>
          <w:trHeight w:val="255"/>
        </w:trPr>
        <w:tc>
          <w:tcPr>
            <w:tcW w:w="2774" w:type="pct"/>
            <w:shd w:val="clear" w:color="auto" w:fill="FFFFFF" w:themeFill="background1"/>
          </w:tcPr>
          <w:p w14:paraId="3D973351" w14:textId="17EE6049" w:rsidR="00B85AF3" w:rsidRPr="00DA3B95" w:rsidRDefault="00EB58BB" w:rsidP="00B85AF3">
            <w:r>
              <w:t>„</w:t>
            </w:r>
            <w:r w:rsidR="00773AEA">
              <w:t>blockchain</w:t>
            </w:r>
            <w:r>
              <w:t>“</w:t>
            </w:r>
          </w:p>
        </w:tc>
        <w:tc>
          <w:tcPr>
            <w:tcW w:w="683" w:type="pct"/>
            <w:shd w:val="clear" w:color="auto" w:fill="FFFFFF" w:themeFill="background1"/>
          </w:tcPr>
          <w:p w14:paraId="6C9876B3" w14:textId="53EBF2BB" w:rsidR="00B85AF3" w:rsidRPr="00DA3B95" w:rsidRDefault="00F727A1" w:rsidP="00B85AF3">
            <w:pPr>
              <w:jc w:val="center"/>
              <w:rPr>
                <w:rFonts w:eastAsia="Times New Roman"/>
              </w:rPr>
            </w:pPr>
            <w:r>
              <w:rPr>
                <w:rFonts w:eastAsia="Times New Roman"/>
              </w:rPr>
              <w:t>X</w:t>
            </w:r>
          </w:p>
        </w:tc>
        <w:tc>
          <w:tcPr>
            <w:tcW w:w="1543" w:type="pct"/>
            <w:shd w:val="clear" w:color="auto" w:fill="FFFFFF" w:themeFill="background1"/>
          </w:tcPr>
          <w:p w14:paraId="6A9E6765" w14:textId="77777777" w:rsidR="00813036" w:rsidRDefault="00755361" w:rsidP="00A66E92">
            <w:pPr>
              <w:pStyle w:val="Bullet"/>
            </w:pPr>
            <w:r>
              <w:t>Podpora inovácií</w:t>
            </w:r>
            <w:r w:rsidR="00813036">
              <w:t xml:space="preserve"> a digitálnej ekonomiky</w:t>
            </w:r>
          </w:p>
          <w:p w14:paraId="300EADC9" w14:textId="660B932D" w:rsidR="00813036" w:rsidRPr="00DA3B95" w:rsidRDefault="00813036" w:rsidP="00A66E92">
            <w:pPr>
              <w:pStyle w:val="Bullet"/>
            </w:pPr>
            <w:r>
              <w:t>Bude si vyžadovať overenie vhodnosti - „Proof of Concept“</w:t>
            </w:r>
          </w:p>
        </w:tc>
      </w:tr>
      <w:tr w:rsidR="00B85AF3" w:rsidRPr="00DA3B95" w14:paraId="1A7B0E3F" w14:textId="77777777" w:rsidTr="00B85AF3">
        <w:trPr>
          <w:cantSplit/>
          <w:trHeight w:val="255"/>
        </w:trPr>
        <w:tc>
          <w:tcPr>
            <w:tcW w:w="2774" w:type="pct"/>
            <w:shd w:val="clear" w:color="auto" w:fill="FFFFFF" w:themeFill="background1"/>
          </w:tcPr>
          <w:p w14:paraId="7B971C18" w14:textId="32951941" w:rsidR="00B85AF3" w:rsidRPr="00DA3B95" w:rsidRDefault="00EB58BB" w:rsidP="00B85AF3">
            <w:r>
              <w:t>Bez špecifických technických opatrení</w:t>
            </w:r>
            <w:r w:rsidR="001C7E4D">
              <w:t xml:space="preserve"> (Organizačné opatrenia – deklarácia, legislatíva, ...)</w:t>
            </w:r>
          </w:p>
        </w:tc>
        <w:tc>
          <w:tcPr>
            <w:tcW w:w="683" w:type="pct"/>
            <w:shd w:val="clear" w:color="auto" w:fill="FFFFFF" w:themeFill="background1"/>
          </w:tcPr>
          <w:p w14:paraId="6F1DCA50" w14:textId="77777777" w:rsidR="00B85AF3" w:rsidRPr="00DA3B95" w:rsidRDefault="00B85AF3" w:rsidP="00B85AF3">
            <w:pPr>
              <w:jc w:val="center"/>
              <w:rPr>
                <w:rFonts w:eastAsia="Times New Roman"/>
              </w:rPr>
            </w:pPr>
          </w:p>
        </w:tc>
        <w:tc>
          <w:tcPr>
            <w:tcW w:w="1543" w:type="pct"/>
            <w:shd w:val="clear" w:color="auto" w:fill="FFFFFF" w:themeFill="background1"/>
          </w:tcPr>
          <w:p w14:paraId="703C0E72" w14:textId="77777777" w:rsidR="00B85AF3" w:rsidRPr="00A66E92" w:rsidRDefault="001C7E4D" w:rsidP="00A66E92">
            <w:pPr>
              <w:pStyle w:val="Bullet"/>
              <w:rPr>
                <w:rFonts w:eastAsia="Times New Roman"/>
              </w:rPr>
            </w:pPr>
            <w:r>
              <w:t>Kultúralny problém s akceptáciou riešenia</w:t>
            </w:r>
          </w:p>
          <w:p w14:paraId="64E75A2B" w14:textId="1D2C4858" w:rsidR="001C7E4D" w:rsidRPr="00DA3B95" w:rsidRDefault="001C7E4D" w:rsidP="00A66E92">
            <w:pPr>
              <w:pStyle w:val="Bullet"/>
              <w:rPr>
                <w:rFonts w:eastAsia="Times New Roman"/>
              </w:rPr>
            </w:pPr>
            <w:r>
              <w:t>V prípade sporu nebude jasný pravdivý stav</w:t>
            </w:r>
          </w:p>
        </w:tc>
      </w:tr>
    </w:tbl>
    <w:p w14:paraId="43DBB4C2" w14:textId="1F3B0DEA" w:rsidR="007F7BFA" w:rsidRPr="00C23DDC" w:rsidRDefault="007F7BFA">
      <w:pPr>
        <w:pStyle w:val="Nadpis2"/>
      </w:pPr>
      <w:bookmarkStart w:id="481" w:name="_Toc495334397"/>
      <w:r w:rsidRPr="00DF79C0">
        <w:t>Prehľad najlepších skúseností</w:t>
      </w:r>
      <w:bookmarkEnd w:id="481"/>
    </w:p>
    <w:p w14:paraId="5EB25C27" w14:textId="750806C6" w:rsidR="007F7BFA" w:rsidRPr="00DA3B95" w:rsidRDefault="003B3795" w:rsidP="00A65146">
      <w:r w:rsidRPr="00DA3B95">
        <w:t xml:space="preserve">Nasledujúca kapitola uvádza </w:t>
      </w:r>
      <w:r w:rsidR="00695D86" w:rsidRPr="00DA3B95">
        <w:t>prehlaď</w:t>
      </w:r>
      <w:r w:rsidRPr="65779025">
        <w:t xml:space="preserve"> </w:t>
      </w:r>
      <w:r w:rsidR="007F7BFA" w:rsidRPr="00DA3B95">
        <w:t>najlepších skúseností (best-practice) zo zahraničia, ktoré sú relevantné pre strategickú prioritu, respektíve sa z nich vychádza.</w:t>
      </w:r>
    </w:p>
    <w:p w14:paraId="56290335" w14:textId="1E95E6C1" w:rsidR="003D0BCC" w:rsidRDefault="003D0BCC" w:rsidP="003D0BCC">
      <w:pPr>
        <w:pStyle w:val="Tableheader"/>
      </w:pPr>
      <w:r>
        <w:t>Portály pre otvorené údaje</w:t>
      </w:r>
    </w:p>
    <w:p w14:paraId="6C1470AD" w14:textId="792D33CC" w:rsidR="003D0BCC" w:rsidRDefault="003D0BCC" w:rsidP="65779025">
      <w:pPr>
        <w:pStyle w:val="Bullet"/>
      </w:pPr>
      <w:r>
        <w:t>Open</w:t>
      </w:r>
      <w:r w:rsidRPr="65779025">
        <w:t xml:space="preserve"> </w:t>
      </w:r>
      <w:r>
        <w:t>data portály v EU, UK a USA</w:t>
      </w:r>
      <w:r w:rsidRPr="65779025">
        <w:t>,</w:t>
      </w:r>
    </w:p>
    <w:p w14:paraId="67339614" w14:textId="77777777" w:rsidR="003D0BCC" w:rsidRPr="00FD7FAB" w:rsidRDefault="003D0BCC" w:rsidP="003D0BCC">
      <w:pPr>
        <w:pStyle w:val="Bullet"/>
      </w:pPr>
      <w:r>
        <w:t>Medzinárodný projekt COMSODE,</w:t>
      </w:r>
    </w:p>
    <w:p w14:paraId="41117992" w14:textId="77777777" w:rsidR="003D0BCC" w:rsidRDefault="003D0BCC" w:rsidP="003D0BCC">
      <w:pPr>
        <w:pStyle w:val="Bullet"/>
      </w:pPr>
      <w:r w:rsidRPr="00BF0C09">
        <w:rPr>
          <w:lang w:val="en-US"/>
        </w:rPr>
        <w:t>European Public Sector Information (PSI) Platform</w:t>
      </w:r>
      <w:r>
        <w:t>.</w:t>
      </w:r>
    </w:p>
    <w:p w14:paraId="5671BCFD" w14:textId="33065861" w:rsidR="003D0BCC" w:rsidRDefault="003D0BCC" w:rsidP="003D0BCC">
      <w:pPr>
        <w:pStyle w:val="Tableheader"/>
      </w:pPr>
      <w:r>
        <w:t>Prepojené údaje (Linked dáta)</w:t>
      </w:r>
      <w:r w:rsidR="00755361">
        <w:t xml:space="preserve"> a ontológie</w:t>
      </w:r>
    </w:p>
    <w:p w14:paraId="0644954C" w14:textId="77777777" w:rsidR="007F7BFA" w:rsidRPr="00DA3B95" w:rsidRDefault="007F7BFA" w:rsidP="007F7BFA">
      <w:pPr>
        <w:pStyle w:val="Bullet"/>
      </w:pPr>
      <w:r w:rsidRPr="00DA3B95">
        <w:t xml:space="preserve">Ontológie - SEMIC odporučené ontológie pre popis Fyzickej osoby, Organizácie, Lokácie a podobne. </w:t>
      </w:r>
    </w:p>
    <w:p w14:paraId="10204401" w14:textId="77777777" w:rsidR="007F7BFA" w:rsidRPr="00DA3B95" w:rsidRDefault="007F7BFA" w:rsidP="007F7BFA">
      <w:pPr>
        <w:pStyle w:val="Tableheader"/>
      </w:pPr>
      <w:r w:rsidRPr="00DA3B95">
        <w:t>Dátová kvalita</w:t>
      </w:r>
    </w:p>
    <w:p w14:paraId="40DD811A" w14:textId="77777777" w:rsidR="007F7BFA" w:rsidRPr="00DA3B95" w:rsidRDefault="007F7BFA" w:rsidP="65779025">
      <w:pPr>
        <w:pStyle w:val="Bullet"/>
      </w:pPr>
      <w:r w:rsidRPr="00DA3B95">
        <w:t>Metodika Five</w:t>
      </w:r>
      <w:r w:rsidRPr="65779025">
        <w:t xml:space="preserve"> </w:t>
      </w:r>
      <w:r w:rsidRPr="00DA3B95">
        <w:t>Star</w:t>
      </w:r>
      <w:r w:rsidRPr="65779025">
        <w:t xml:space="preserve"> </w:t>
      </w:r>
      <w:r w:rsidRPr="00DA3B95">
        <w:t>Open</w:t>
      </w:r>
      <w:r w:rsidRPr="65779025">
        <w:t xml:space="preserve"> </w:t>
      </w:r>
      <w:r w:rsidRPr="00DA3B95">
        <w:t>Data</w:t>
      </w:r>
      <w:r w:rsidRPr="65779025">
        <w:t>.</w:t>
      </w:r>
    </w:p>
    <w:p w14:paraId="0CAE98C4" w14:textId="77777777" w:rsidR="007F7BFA" w:rsidRPr="00DA3B95" w:rsidRDefault="007F7BFA" w:rsidP="65779025">
      <w:pPr>
        <w:pStyle w:val="Bullet"/>
      </w:pPr>
      <w:r w:rsidRPr="00DA3B95">
        <w:t>Vychádza sa z odporúčaní the</w:t>
      </w:r>
      <w:r w:rsidRPr="65779025">
        <w:t xml:space="preserve"> </w:t>
      </w:r>
      <w:r w:rsidRPr="00DA3B95">
        <w:rPr>
          <w:b/>
          <w:bCs/>
        </w:rPr>
        <w:t>Open Data Foundation, the DDI Alliance</w:t>
      </w:r>
      <w:r w:rsidRPr="65779025">
        <w:t xml:space="preserve">, </w:t>
      </w:r>
      <w:r w:rsidRPr="00DA3B95">
        <w:t>the International Household</w:t>
      </w:r>
      <w:r w:rsidRPr="65779025">
        <w:t xml:space="preserve"> </w:t>
      </w:r>
      <w:r w:rsidRPr="00DA3B95">
        <w:t>Survey</w:t>
      </w:r>
      <w:r w:rsidRPr="65779025">
        <w:t xml:space="preserve"> </w:t>
      </w:r>
      <w:r w:rsidRPr="00DA3B95">
        <w:t>Network, ktoré sa zameriavajú na kvalitu dát aj z pohľadu sekundárneho využitia.</w:t>
      </w:r>
    </w:p>
    <w:p w14:paraId="21275446" w14:textId="77777777" w:rsidR="007F7BFA" w:rsidRPr="00DA3B95" w:rsidRDefault="007F7BFA" w:rsidP="007F7BFA">
      <w:pPr>
        <w:pStyle w:val="Tableheader"/>
      </w:pPr>
      <w:r w:rsidRPr="00DA3B95">
        <w:t>Metadáta</w:t>
      </w:r>
    </w:p>
    <w:p w14:paraId="7CD8B653" w14:textId="60924D75" w:rsidR="007F7BFA" w:rsidRPr="00DA3B95" w:rsidRDefault="007F7BFA" w:rsidP="65779025">
      <w:pPr>
        <w:pStyle w:val="Bullet"/>
      </w:pPr>
      <w:r w:rsidRPr="00DA3B95">
        <w:t>Kľúčové je propagovať dôležitosť kvalitnej dokumentácie dát pomocou štandardov na metadáta na základe najlepších praktík. Metadáta sa musia štandardizovať naprieč celou verejnou správou</w:t>
      </w:r>
      <w:r w:rsidR="673808CA" w:rsidRPr="00DA3B95">
        <w:t xml:space="preserve"> jednotným prístupom podporujúcim rôzne štandardi</w:t>
      </w:r>
      <w:r w:rsidR="56FCF029" w:rsidRPr="00DA3B95">
        <w:t>zovan</w:t>
      </w:r>
      <w:r w:rsidR="4079A6C0" w:rsidRPr="00DA3B95">
        <w:t>é</w:t>
      </w:r>
      <w:r w:rsidR="56FCF029" w:rsidRPr="65779025">
        <w:t xml:space="preserve"> </w:t>
      </w:r>
      <w:r w:rsidR="56FCF029" w:rsidRPr="00DA3B95">
        <w:t>metamode</w:t>
      </w:r>
      <w:r w:rsidR="4079A6C0" w:rsidRPr="00DA3B95">
        <w:t>ly</w:t>
      </w:r>
      <w:r w:rsidR="56FCF029" w:rsidRPr="65779025">
        <w:t xml:space="preserve"> (</w:t>
      </w:r>
      <w:r w:rsidR="0FEDC016" w:rsidRPr="03D14840">
        <w:t xml:space="preserve">ISA2 </w:t>
      </w:r>
      <w:r w:rsidR="03D14840" w:rsidRPr="03D14840">
        <w:t>odporučené o</w:t>
      </w:r>
      <w:r w:rsidR="0FEDC016" w:rsidRPr="0FEDC016">
        <w:t>nt</w:t>
      </w:r>
      <w:r w:rsidR="03D14840" w:rsidRPr="03D14840">
        <w:t>o</w:t>
      </w:r>
      <w:r w:rsidR="0FEDC016" w:rsidRPr="0FEDC016">
        <w:t>lógie, INSPIRE</w:t>
      </w:r>
      <w:r w:rsidR="56FCF029" w:rsidRPr="65779025">
        <w:t>)</w:t>
      </w:r>
      <w:r w:rsidR="3B24FE93" w:rsidRPr="3B24FE93">
        <w:t>, pričom kľúčovým prvkom v ich správe je Centrálny metainformačný systém</w:t>
      </w:r>
      <w:r w:rsidRPr="00DA3B95">
        <w:t xml:space="preserve">. Zakomponovanie popisu metadát do každej </w:t>
      </w:r>
      <w:r w:rsidR="000D05B8">
        <w:t>e</w:t>
      </w:r>
      <w:r w:rsidRPr="00DA3B95">
        <w:t>tapy životného cyklu – je potrebné dokumentovať v okamihu udalosti Metadáta možno ďalej využiť na automatické generovanie štatistických skriptov alebo vytváranie dokumentácie, čo znižuje celkové náklade a zvyšuje kvalitu.</w:t>
      </w:r>
    </w:p>
    <w:p w14:paraId="1AD00580" w14:textId="629DA0E6" w:rsidR="006653EF" w:rsidRPr="00DA3B95" w:rsidRDefault="006653EF" w:rsidP="006653EF">
      <w:pPr>
        <w:pStyle w:val="Nadpis1"/>
      </w:pPr>
      <w:bookmarkStart w:id="482" w:name="_Toc495334398"/>
      <w:r w:rsidRPr="00DA3B95">
        <w:t>Architektúra riešenia</w:t>
      </w:r>
      <w:bookmarkEnd w:id="482"/>
    </w:p>
    <w:p w14:paraId="5432815A" w14:textId="530E67C9" w:rsidR="00411865" w:rsidRDefault="00411865" w:rsidP="00411865">
      <w:r w:rsidRPr="00DA3B95">
        <w:t xml:space="preserve">V kapitole sú navrhnuté princípy, ktoré budú vyžadované od riešení vo verejnej správe z pohľadu </w:t>
      </w:r>
      <w:r w:rsidR="001F0EE2">
        <w:t>otvorených</w:t>
      </w:r>
      <w:r w:rsidRPr="00DA3B95">
        <w:t xml:space="preserve"> údajov. </w:t>
      </w:r>
    </w:p>
    <w:p w14:paraId="1D53C0B6" w14:textId="060FE489" w:rsidR="00F6566B" w:rsidRPr="00DA3B95" w:rsidRDefault="00F6566B" w:rsidP="00411865">
      <w:r>
        <w:t>Dôležitým</w:t>
      </w:r>
      <w:r w:rsidRPr="65779025">
        <w:t xml:space="preserve"> </w:t>
      </w:r>
      <w:r>
        <w:t>predpokladom k dosiahnutiu systematického rozvoja otvorených</w:t>
      </w:r>
      <w:r w:rsidRPr="65779025">
        <w:t xml:space="preserve"> </w:t>
      </w:r>
      <w:r>
        <w:t xml:space="preserve">dát, je dopracovanie nosných prvkov </w:t>
      </w:r>
      <w:r w:rsidR="00450B0B">
        <w:t>metainformačného systému</w:t>
      </w:r>
      <w:r w:rsidRPr="65779025">
        <w:t xml:space="preserve">. </w:t>
      </w:r>
      <w:r w:rsidRPr="15C50DBE">
        <w:t>Medzi kľúčové považujeme doplnenie funkcionalít v oblasti štandardizácie dátových prvkov vo forme URI a ontológií</w:t>
      </w:r>
      <w:r w:rsidRPr="65779025">
        <w:t>.</w:t>
      </w:r>
      <w:r w:rsidRPr="15C50DBE">
        <w:t xml:space="preserve"> Táto zmena zaručí, že zverejnené datasety, budú môcť vychádzať zo štandardizovaných dátových prvkov, čo v konečnom</w:t>
      </w:r>
      <w:r w:rsidRPr="65779025">
        <w:t xml:space="preserve"> </w:t>
      </w:r>
      <w:r w:rsidRPr="15C50DBE">
        <w:t>dôsledku výrazným spôsobom zjednoduší integráciu a tým aj efektivitu použitia otvorených dát.</w:t>
      </w:r>
    </w:p>
    <w:p w14:paraId="69E96732" w14:textId="57438B86" w:rsidR="001F0EE2" w:rsidRDefault="001F0EE2">
      <w:pPr>
        <w:pStyle w:val="Nadpis2"/>
      </w:pPr>
      <w:bookmarkStart w:id="483" w:name="_Toc495334399"/>
      <w:bookmarkStart w:id="484" w:name="_Toc468289279"/>
      <w:r>
        <w:t>Popis datasetov</w:t>
      </w:r>
      <w:bookmarkEnd w:id="483"/>
    </w:p>
    <w:p w14:paraId="730038F2" w14:textId="5637D027" w:rsidR="00A96AC2" w:rsidRDefault="00A96AC2" w:rsidP="00A66E92">
      <w:r w:rsidRPr="00A96AC2">
        <w:rPr>
          <w:rFonts w:hint="eastAsia"/>
        </w:rPr>
        <w:t>Na popísanie datasetu publikovaného v minimálnej kvalite 4</w:t>
      </w:r>
      <w:r w:rsidRPr="00A96AC2">
        <w:rPr>
          <w:rFonts w:hint="eastAsia"/>
        </w:rPr>
        <w:t>★</w:t>
      </w:r>
      <w:r w:rsidRPr="00A96AC2">
        <w:rPr>
          <w:rFonts w:hint="eastAsia"/>
        </w:rPr>
        <w:t xml:space="preserve"> bude použitý medzinárodný štandard DCAT (Data Catalog Vocabulary) , ktorý poskytuje prostriedky pre definíciu katalógov, datasetov a ich distribúcii v čase. S ohľadom na interoperabilitu a odporúč</w:t>
      </w:r>
      <w:r w:rsidRPr="00A96AC2">
        <w:t>ania Európskej komisie budú požadované vlastnosti publikovaného datasetu formálne vyjadrené prostredníctvom tzv. Aplikačného profilu pre publikáciu otvorených dát verejnej správy Slovenskej republiky DCAT-AP-SK. Štandardizácia uvedených požadovaných vlastností datasetu obsahujúceho dáta s vysokou interoperabili</w:t>
      </w:r>
      <w:r w:rsidR="000D05B8">
        <w:t>t</w:t>
      </w:r>
      <w:r w:rsidRPr="00A96AC2">
        <w:t>ou je v súčasnosti predmetom pracovnej skupiny PS1.</w:t>
      </w:r>
    </w:p>
    <w:p w14:paraId="2BA3C95D" w14:textId="2B8CE90E" w:rsidR="107E793A" w:rsidRDefault="107E793A">
      <w:r w:rsidRPr="107E793A">
        <w:t xml:space="preserve">Detailná špecifikácia datasetov a prislúchajúcich metaúdajov bude štandardizovaná </w:t>
      </w:r>
      <w:r w:rsidR="00A96AC2">
        <w:t xml:space="preserve">v </w:t>
      </w:r>
      <w:r w:rsidR="00A96AC2" w:rsidRPr="107E793A">
        <w:t>rámci</w:t>
      </w:r>
      <w:r w:rsidRPr="107E793A">
        <w:t xml:space="preserve"> pracovnej skupiny PS1 a zverejnená v podrobnej metodike.</w:t>
      </w:r>
    </w:p>
    <w:p w14:paraId="0F6D689B" w14:textId="2BFED2CA" w:rsidR="00CB3B7D" w:rsidRPr="00DA3B95" w:rsidRDefault="00CB3B7D">
      <w:pPr>
        <w:pStyle w:val="Nadpis2"/>
      </w:pPr>
      <w:bookmarkStart w:id="485" w:name="_Toc495334400"/>
      <w:r w:rsidRPr="00DA3B95">
        <w:t>Princípy</w:t>
      </w:r>
      <w:bookmarkEnd w:id="484"/>
      <w:bookmarkEnd w:id="485"/>
    </w:p>
    <w:p w14:paraId="72A75273" w14:textId="77777777" w:rsidR="00482608" w:rsidRPr="00482608" w:rsidRDefault="00482608" w:rsidP="00482608">
      <w:r w:rsidRPr="00482608">
        <w:t>Na základe spresnení Open Data Working Group, údaje publikované ako otvorené údaje musia spĺňať nasledovné princípy a podmienky, ktoré majú byť transponované aj do záväzných predpisov:</w:t>
      </w:r>
    </w:p>
    <w:p w14:paraId="1812FF9D" w14:textId="31F59AD6" w:rsidR="00482608" w:rsidRPr="00482608" w:rsidRDefault="00482608" w:rsidP="00482608">
      <w:pPr>
        <w:pStyle w:val="Bullet"/>
      </w:pPr>
      <w:r w:rsidRPr="00482608">
        <w:t xml:space="preserve">Sú verejné. </w:t>
      </w:r>
    </w:p>
    <w:p w14:paraId="081824FD" w14:textId="52753D0A" w:rsidR="00482608" w:rsidRPr="00482608" w:rsidRDefault="00482608" w:rsidP="00482608">
      <w:pPr>
        <w:pStyle w:val="Bullet"/>
      </w:pPr>
      <w:r w:rsidRPr="00482608">
        <w:t xml:space="preserve">Sú prístupné. </w:t>
      </w:r>
    </w:p>
    <w:p w14:paraId="07554BA9" w14:textId="6AB943CF" w:rsidR="00482608" w:rsidRPr="00482608" w:rsidRDefault="00482608" w:rsidP="00482608">
      <w:pPr>
        <w:pStyle w:val="Bullet"/>
      </w:pPr>
      <w:r w:rsidRPr="00482608">
        <w:t xml:space="preserve">Sú úplné. </w:t>
      </w:r>
    </w:p>
    <w:p w14:paraId="179D1C0E" w14:textId="4EDB5AA4" w:rsidR="00482608" w:rsidRPr="00482608" w:rsidRDefault="00482608" w:rsidP="00482608">
      <w:pPr>
        <w:pStyle w:val="Bullet"/>
      </w:pPr>
      <w:r w:rsidRPr="00482608">
        <w:t>Sú</w:t>
      </w:r>
      <w:r>
        <w:t xml:space="preserve"> bez technologických obmedzení.</w:t>
      </w:r>
    </w:p>
    <w:p w14:paraId="0F6F6B5D" w14:textId="15AA050D" w:rsidR="00482608" w:rsidRPr="00482608" w:rsidRDefault="00482608" w:rsidP="00482608">
      <w:pPr>
        <w:pStyle w:val="Bullet"/>
      </w:pPr>
      <w:r>
        <w:t>Sú nediskriminačné.</w:t>
      </w:r>
    </w:p>
    <w:p w14:paraId="06EC8D83" w14:textId="68DAEE54" w:rsidR="00482608" w:rsidRPr="00482608" w:rsidRDefault="00482608" w:rsidP="00482608">
      <w:pPr>
        <w:pStyle w:val="Bullet"/>
      </w:pPr>
      <w:r>
        <w:t>Sú opakovane použiteľné.</w:t>
      </w:r>
    </w:p>
    <w:p w14:paraId="079C46BC" w14:textId="13EFC653" w:rsidR="00482608" w:rsidRPr="00482608" w:rsidRDefault="00482608" w:rsidP="00482608">
      <w:pPr>
        <w:pStyle w:val="Bullet"/>
      </w:pPr>
      <w:r>
        <w:t>Sú popísané.</w:t>
      </w:r>
    </w:p>
    <w:p w14:paraId="1B9B8C55" w14:textId="65218005" w:rsidR="00482608" w:rsidRPr="00482608" w:rsidRDefault="00482608" w:rsidP="00482608">
      <w:pPr>
        <w:pStyle w:val="Bullet"/>
      </w:pPr>
      <w:r>
        <w:t>Sú včasné.</w:t>
      </w:r>
    </w:p>
    <w:p w14:paraId="31A8CE67" w14:textId="41C89364" w:rsidR="00482608" w:rsidRPr="00482608" w:rsidRDefault="00482608" w:rsidP="00482608">
      <w:pPr>
        <w:pStyle w:val="Bullet"/>
      </w:pPr>
      <w:r w:rsidRPr="00482608">
        <w:t>Ma</w:t>
      </w:r>
      <w:r>
        <w:t>jú správcu.</w:t>
      </w:r>
    </w:p>
    <w:p w14:paraId="2DB58E8F" w14:textId="79B8B5CE" w:rsidR="005755BD" w:rsidRPr="00482608" w:rsidRDefault="005755BD" w:rsidP="005755BD">
      <w:r w:rsidRPr="00482608">
        <w:t xml:space="preserve">Riešenie otvorených údajov bude </w:t>
      </w:r>
      <w:r w:rsidR="00482608" w:rsidRPr="00482608">
        <w:t xml:space="preserve">tiež </w:t>
      </w:r>
      <w:r w:rsidRPr="00482608">
        <w:t>postavené na princípoch z Charty otvorených údajov (</w:t>
      </w:r>
      <w:hyperlink r:id="rId22" w:history="1">
        <w:r w:rsidRPr="00482608">
          <w:rPr>
            <w:rStyle w:val="Hypertextovprepojenie"/>
          </w:rPr>
          <w:t>http://opendatacharter.net/</w:t>
        </w:r>
      </w:hyperlink>
      <w:r w:rsidR="00482608" w:rsidRPr="00482608">
        <w:t>), ktoré rozširujú tieto princípy o:</w:t>
      </w:r>
    </w:p>
    <w:p w14:paraId="292AC5AA" w14:textId="2F5FB65A" w:rsidR="005755BD" w:rsidRPr="00482608" w:rsidRDefault="005755BD" w:rsidP="005755BD">
      <w:pPr>
        <w:pStyle w:val="Bullet"/>
      </w:pPr>
      <w:r w:rsidRPr="00482608">
        <w:t>Otvorené údaje prednostne:</w:t>
      </w:r>
    </w:p>
    <w:p w14:paraId="40CA7F41" w14:textId="72A63D49" w:rsidR="005755BD" w:rsidRPr="00482608" w:rsidRDefault="005755BD" w:rsidP="005755BD">
      <w:pPr>
        <w:pStyle w:val="Bullet"/>
      </w:pPr>
      <w:r w:rsidRPr="00482608">
        <w:t>Je zabezpečená interoperabilita (prepojenie údajov):</w:t>
      </w:r>
    </w:p>
    <w:p w14:paraId="3380C1CC" w14:textId="19E6BCFB" w:rsidR="005755BD" w:rsidRPr="00482608" w:rsidRDefault="005755BD" w:rsidP="005755BD">
      <w:pPr>
        <w:pStyle w:val="Bullet"/>
      </w:pPr>
      <w:r w:rsidRPr="00482608">
        <w:t>Podpora správy vecí verejných a participácie občanov:</w:t>
      </w:r>
    </w:p>
    <w:p w14:paraId="6D977923" w14:textId="046B6F32" w:rsidR="005755BD" w:rsidRPr="00482608" w:rsidRDefault="005755BD" w:rsidP="005755BD">
      <w:pPr>
        <w:pStyle w:val="Bullet"/>
      </w:pPr>
      <w:r w:rsidRPr="00482608">
        <w:t>Podpora inkluzívneho rozvoja a inovácií:</w:t>
      </w:r>
    </w:p>
    <w:p w14:paraId="7F2ED1FA" w14:textId="43D34BC1" w:rsidR="005755BD" w:rsidRDefault="005755BD" w:rsidP="005755BD">
      <w:pPr>
        <w:pStyle w:val="Bullet"/>
        <w:numPr>
          <w:ilvl w:val="0"/>
          <w:numId w:val="0"/>
        </w:numPr>
      </w:pPr>
      <w:r w:rsidRPr="00482608">
        <w:t>Znamená to, že každý projekt, ktorý rieši otvorené údaje je navrhnutý tak, aby zabezpečil tieto princípy a každá inštitúcia</w:t>
      </w:r>
      <w:r w:rsidR="00482608" w:rsidRPr="00482608">
        <w:t>, ktorá spravuje informačné systémy verejnej správy bude v súlade s týmito princípmi do konca roka 2020.</w:t>
      </w:r>
    </w:p>
    <w:p w14:paraId="378CAFB7" w14:textId="58F7CF73" w:rsidR="378CAFB7" w:rsidRDefault="007F2C0C" w:rsidP="00A66E92">
      <w:pPr>
        <w:pStyle w:val="Nadpis3"/>
      </w:pPr>
      <w:bookmarkStart w:id="486" w:name="_Toc495334401"/>
      <w:r>
        <w:t>Pravidlá pre interoperabilitu otvorených údajov verejnej správy SR</w:t>
      </w:r>
      <w:bookmarkStart w:id="487" w:name="_Toc495334402"/>
      <w:bookmarkEnd w:id="486"/>
      <w:bookmarkEnd w:id="487"/>
    </w:p>
    <w:p w14:paraId="002F5DFF" w14:textId="002F5DFF" w:rsidR="2956ED9B" w:rsidRDefault="002F5DFF" w:rsidP="00A66E92">
      <w:pPr>
        <w:pStyle w:val="Bullet"/>
        <w:numPr>
          <w:ilvl w:val="0"/>
          <w:numId w:val="0"/>
        </w:numPr>
      </w:pPr>
      <w:r>
        <w:t>Aby bolo možné naplniť celkové stanové ciele pre kvalitu otvorených údajov definovanú v kapitole 2 ciele, je nutné uplatniť nasledovné pravidlá  v súvislosti s novými datasetmi nasledovne:</w:t>
      </w:r>
    </w:p>
    <w:p w14:paraId="0601F724" w14:textId="34AE8F46" w:rsidR="00EE11FC" w:rsidRDefault="00EE11FC" w:rsidP="00A66E92">
      <w:pPr>
        <w:pStyle w:val="Popis"/>
      </w:pPr>
      <w:r>
        <w:t xml:space="preserve">Tabuľka </w:t>
      </w:r>
      <w:fldSimple w:instr=" SEQ Tabuľka \* ARABIC ">
        <w:r w:rsidR="005C10D9">
          <w:rPr>
            <w:noProof/>
          </w:rPr>
          <w:t>11</w:t>
        </w:r>
      </w:fldSimple>
      <w:r>
        <w:t xml:space="preserve">: </w:t>
      </w:r>
      <w:r w:rsidRPr="00EE11FC">
        <w:t>Pravidlá pre úrovne interoperability otvorených údajov v</w:t>
      </w:r>
      <w:r w:rsidR="0282A6C3" w:rsidRPr="00EE11FC">
        <w:t>erejnej správy</w:t>
      </w: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885"/>
        <w:gridCol w:w="7177"/>
      </w:tblGrid>
      <w:tr w:rsidR="00EE11FC" w14:paraId="725626AF" w14:textId="77777777" w:rsidTr="00A66E92">
        <w:trPr>
          <w:trHeight w:val="613"/>
        </w:trPr>
        <w:tc>
          <w:tcPr>
            <w:tcW w:w="104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
          <w:p w14:paraId="31025D6F" w14:textId="7C500832" w:rsidR="00EE11FC" w:rsidRDefault="00BE1692" w:rsidP="00A66E92">
            <w:pPr>
              <w:pStyle w:val="Tableheader"/>
            </w:pPr>
            <w:r w:rsidRPr="00BE1692">
              <w:t xml:space="preserve">Požadovaná úroveň </w:t>
            </w:r>
          </w:p>
        </w:tc>
        <w:tc>
          <w:tcPr>
            <w:tcW w:w="396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
          <w:p w14:paraId="42C7495C" w14:textId="237247BF" w:rsidR="00EE11FC" w:rsidRDefault="00BE1692" w:rsidP="00A66E92">
            <w:pPr>
              <w:pStyle w:val="Tableheader"/>
            </w:pPr>
            <w:r w:rsidRPr="00BE1692">
              <w:t xml:space="preserve">Dotknuté otvorené údaje </w:t>
            </w:r>
          </w:p>
        </w:tc>
      </w:tr>
      <w:tr w:rsidR="00BE1692" w14:paraId="57F1C519" w14:textId="77777777" w:rsidTr="00A66E92">
        <w:trPr>
          <w:trHeight w:val="613"/>
        </w:trPr>
        <w:tc>
          <w:tcPr>
            <w:tcW w:w="1040" w:type="pct"/>
            <w:tcBorders>
              <w:top w:val="single" w:sz="4" w:space="0" w:color="1F497D"/>
              <w:left w:val="single" w:sz="4" w:space="0" w:color="1F497D"/>
              <w:bottom w:val="single" w:sz="4" w:space="0" w:color="1F497D"/>
              <w:right w:val="single" w:sz="4" w:space="0" w:color="1F497D"/>
            </w:tcBorders>
            <w:shd w:val="clear" w:color="auto" w:fill="FFFFFF"/>
            <w:hideMark/>
          </w:tcPr>
          <w:p w14:paraId="10A5927C" w14:textId="6BCA3E1B" w:rsidR="00BE1692" w:rsidRPr="00A66E92" w:rsidRDefault="00BE1692" w:rsidP="00A66E92">
            <w:r w:rsidRPr="00A66E92">
              <w:t>3</w:t>
            </w:r>
            <w:r w:rsidRPr="00A66E92">
              <w:rPr>
                <w:rFonts w:hint="eastAsia"/>
              </w:rPr>
              <w:t>★</w:t>
            </w:r>
          </w:p>
        </w:tc>
        <w:tc>
          <w:tcPr>
            <w:tcW w:w="3960" w:type="pct"/>
            <w:tcBorders>
              <w:top w:val="single" w:sz="4" w:space="0" w:color="1F497D"/>
              <w:left w:val="single" w:sz="4" w:space="0" w:color="1F497D"/>
              <w:bottom w:val="single" w:sz="4" w:space="0" w:color="1F497D"/>
              <w:right w:val="single" w:sz="4" w:space="0" w:color="1F497D"/>
            </w:tcBorders>
            <w:shd w:val="clear" w:color="auto" w:fill="FFFFFF"/>
            <w:hideMark/>
          </w:tcPr>
          <w:p w14:paraId="3AF1590B" w14:textId="3EC55298" w:rsidR="00BE1692" w:rsidRDefault="00BE1692" w:rsidP="00A66E92">
            <w:r w:rsidRPr="00834459">
              <w:rPr>
                <w:rFonts w:eastAsia="Times New Roman"/>
              </w:rPr>
              <w:t xml:space="preserve">Všetky existujúce otvorené údaje, ktoré nie sú súčasťou nových alebo inovovaných ISVS publikujúcich otvorené údaj </w:t>
            </w:r>
          </w:p>
        </w:tc>
      </w:tr>
      <w:tr w:rsidR="00BE1692" w14:paraId="5F375FDD" w14:textId="77777777" w:rsidTr="00A66E92">
        <w:trPr>
          <w:trHeight w:val="613"/>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
          <w:p w14:paraId="70BDC9DB" w14:textId="6E3D185F" w:rsidR="00BE1692" w:rsidRPr="00A66E92" w:rsidRDefault="00BE1692" w:rsidP="00A66E92">
            <w:r w:rsidRPr="00A66E92">
              <w:t>4</w:t>
            </w:r>
            <w:r w:rsidRPr="00A66E92">
              <w:rPr>
                <w:rFonts w:hint="eastAsia"/>
              </w:rPr>
              <w:t>★</w:t>
            </w:r>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
          <w:p w14:paraId="1A682EAB" w14:textId="77777777" w:rsidR="00BE1692" w:rsidRDefault="00BE1692" w:rsidP="00A66E92">
            <w:r w:rsidRPr="00834459">
              <w:rPr>
                <w:rFonts w:eastAsia="Times New Roman"/>
              </w:rPr>
              <w:t>Všetky nové a inovované ISVS publikujúce otvorené údaje</w:t>
            </w:r>
          </w:p>
          <w:p w14:paraId="3BF5C946" w14:textId="29D30D45" w:rsidR="00BE1692" w:rsidRDefault="00BE1692" w:rsidP="00A66E92">
            <w:r w:rsidRPr="00834459">
              <w:rPr>
                <w:rFonts w:eastAsia="Times New Roman"/>
              </w:rPr>
              <w:t>Maximálna úroveň pre identifikátory fyzických osôb</w:t>
            </w:r>
          </w:p>
        </w:tc>
      </w:tr>
      <w:tr w:rsidR="00BE1692" w14:paraId="03EEC7BF" w14:textId="77777777" w:rsidTr="00A66E92">
        <w:trPr>
          <w:trHeight w:val="613"/>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
          <w:p w14:paraId="5519CACD" w14:textId="13B64731" w:rsidR="00BE1692" w:rsidRPr="00A66E92" w:rsidRDefault="00BE1692" w:rsidP="00A66E92">
            <w:r w:rsidRPr="00A66E92">
              <w:t>5</w:t>
            </w:r>
            <w:r w:rsidRPr="00A66E92">
              <w:rPr>
                <w:rFonts w:hint="eastAsia"/>
              </w:rPr>
              <w:t>★</w:t>
            </w:r>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
          <w:p w14:paraId="5985FAAE" w14:textId="0BD1D1F8" w:rsidR="00BE1692" w:rsidRDefault="00BE1692" w:rsidP="00A66E92">
            <w:r w:rsidRPr="00834459">
              <w:rPr>
                <w:rFonts w:eastAsia="Times New Roman"/>
              </w:rPr>
              <w:t xml:space="preserve">Pre všetky nové a inovované ISVS publikujúce otvorené údaje s centrálnou povahou (referenčné údaje, centrálne registre, údaje v rozsahu </w:t>
            </w:r>
            <w:r w:rsidR="000D05B8">
              <w:rPr>
                <w:rFonts w:eastAsia="Times New Roman"/>
              </w:rPr>
              <w:t>M</w:t>
            </w:r>
            <w:r w:rsidRPr="00834459">
              <w:rPr>
                <w:rFonts w:eastAsia="Times New Roman"/>
              </w:rPr>
              <w:t>eta</w:t>
            </w:r>
            <w:r w:rsidR="000D05B8">
              <w:rPr>
                <w:rFonts w:eastAsia="Times New Roman"/>
              </w:rPr>
              <w:t>IS</w:t>
            </w:r>
            <w:r w:rsidRPr="00834459">
              <w:rPr>
                <w:rFonts w:eastAsia="Times New Roman"/>
              </w:rPr>
              <w:t>, resp. prioritné datasety, publikačné minimum samosprávy, publikované údaje a poskytované elektronické služby miest a obcí - DCOM)</w:t>
            </w:r>
          </w:p>
        </w:tc>
      </w:tr>
    </w:tbl>
    <w:p w14:paraId="73D0BB00" w14:textId="77777777" w:rsidR="00EE11FC" w:rsidRPr="00603FB5" w:rsidRDefault="00EE11FC" w:rsidP="00EE11FC">
      <w:r w:rsidRPr="00603FB5">
        <w:rPr>
          <w:rFonts w:hint="eastAsia"/>
          <w:b/>
        </w:rPr>
        <w:t>Definícia:</w:t>
      </w:r>
      <w:r w:rsidRPr="00603FB5">
        <w:rPr>
          <w:rFonts w:hint="eastAsia"/>
        </w:rPr>
        <w:t xml:space="preserve">  </w:t>
      </w:r>
      <w:r w:rsidRPr="00603FB5">
        <w:rPr>
          <w:rFonts w:hint="eastAsia"/>
        </w:rPr>
        <w:t>„</w:t>
      </w:r>
      <w:r w:rsidRPr="00603FB5">
        <w:rPr>
          <w:rFonts w:hint="eastAsia"/>
        </w:rPr>
        <w:t>Všetkými novými a inovovanými ISVS publikujúcimi otvorené údaje</w:t>
      </w:r>
      <w:r w:rsidRPr="00603FB5">
        <w:rPr>
          <w:rFonts w:hint="eastAsia"/>
        </w:rPr>
        <w:t>“</w:t>
      </w:r>
      <w:r w:rsidRPr="00603FB5">
        <w:rPr>
          <w:rFonts w:hint="eastAsia"/>
        </w:rPr>
        <w:t>, sú pre ú</w:t>
      </w:r>
      <w:r w:rsidRPr="00603FB5">
        <w:t>č</w:t>
      </w:r>
      <w:r w:rsidRPr="00603FB5">
        <w:rPr>
          <w:rFonts w:hint="eastAsia"/>
        </w:rPr>
        <w:t xml:space="preserve">ely definície dostupnosti údajov v </w:t>
      </w:r>
      <w:r w:rsidRPr="00603FB5">
        <w:t>št</w:t>
      </w:r>
      <w:r w:rsidRPr="00603FB5">
        <w:rPr>
          <w:rFonts w:hint="eastAsia"/>
        </w:rPr>
        <w:t>átnej správe ozna</w:t>
      </w:r>
      <w:r w:rsidRPr="00603FB5">
        <w:t>čen</w:t>
      </w:r>
      <w:r w:rsidRPr="00603FB5">
        <w:rPr>
          <w:rFonts w:hint="eastAsia"/>
        </w:rPr>
        <w:t>é také programové vybavenia, ktoré zabezpe</w:t>
      </w:r>
      <w:r w:rsidRPr="00603FB5">
        <w:t>čuj</w:t>
      </w:r>
      <w:r w:rsidRPr="00603FB5">
        <w:rPr>
          <w:rFonts w:hint="eastAsia"/>
        </w:rPr>
        <w:t>ú tvorbu otvorených údajov a sú spolufinancované prostredníctvom verejných zdrojov, akými sú rôzne opera</w:t>
      </w:r>
      <w:r w:rsidRPr="00603FB5">
        <w:t>čn</w:t>
      </w:r>
      <w:r w:rsidRPr="00603FB5">
        <w:rPr>
          <w:rFonts w:hint="eastAsia"/>
        </w:rPr>
        <w:t>é programy (OPII, OPEVS</w:t>
      </w:r>
      <w:r>
        <w:t xml:space="preserve"> a podobne</w:t>
      </w:r>
      <w:r w:rsidRPr="00603FB5">
        <w:rPr>
          <w:rFonts w:hint="eastAsia"/>
        </w:rPr>
        <w:t>), respekt</w:t>
      </w:r>
      <w:r>
        <w:t xml:space="preserve">íve </w:t>
      </w:r>
      <w:r w:rsidRPr="00603FB5">
        <w:t>št</w:t>
      </w:r>
      <w:r w:rsidRPr="00603FB5">
        <w:rPr>
          <w:rFonts w:hint="eastAsia"/>
        </w:rPr>
        <w:t>átny rozpo</w:t>
      </w:r>
      <w:r w:rsidRPr="00603FB5">
        <w:t>čet</w:t>
      </w:r>
      <w:r w:rsidRPr="00603FB5">
        <w:rPr>
          <w:rFonts w:hint="eastAsia"/>
        </w:rPr>
        <w:t>.</w:t>
      </w:r>
    </w:p>
    <w:p w14:paraId="4F8FD277" w14:textId="77777777" w:rsidR="00CB3B7D" w:rsidRPr="00DA3B95" w:rsidRDefault="00CB3B7D">
      <w:pPr>
        <w:pStyle w:val="Nadpis2"/>
      </w:pPr>
      <w:bookmarkStart w:id="488" w:name="_Toc493680298"/>
      <w:bookmarkStart w:id="489" w:name="_Toc493682172"/>
      <w:bookmarkStart w:id="490" w:name="_Toc495334403"/>
      <w:bookmarkStart w:id="491" w:name="_Toc474248197"/>
      <w:bookmarkStart w:id="492" w:name="_Toc474272244"/>
      <w:bookmarkStart w:id="493" w:name="_Toc474272365"/>
      <w:bookmarkStart w:id="494" w:name="_Toc474272595"/>
      <w:bookmarkStart w:id="495" w:name="_Toc468230976"/>
      <w:bookmarkStart w:id="496" w:name="_Toc468231175"/>
      <w:bookmarkStart w:id="497" w:name="_Toc468254221"/>
      <w:bookmarkStart w:id="498" w:name="_Toc468278972"/>
      <w:bookmarkStart w:id="499" w:name="_Toc468280032"/>
      <w:bookmarkStart w:id="500" w:name="_Toc468281603"/>
      <w:bookmarkStart w:id="501" w:name="_Toc468289093"/>
      <w:bookmarkStart w:id="502" w:name="_Toc468289280"/>
      <w:bookmarkStart w:id="503" w:name="_Toc495334404"/>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DA3B95">
        <w:t>Biznis vrstva</w:t>
      </w:r>
      <w:bookmarkEnd w:id="502"/>
      <w:bookmarkEnd w:id="503"/>
    </w:p>
    <w:p w14:paraId="5B8A1072" w14:textId="76E82159" w:rsidR="00CB3B7D" w:rsidRPr="00DA3B95" w:rsidRDefault="00CB3B7D">
      <w:pPr>
        <w:pStyle w:val="Nadpis3"/>
      </w:pPr>
      <w:bookmarkStart w:id="504" w:name="_Toc468289281"/>
      <w:bookmarkStart w:id="505" w:name="_Toc495334405"/>
      <w:r w:rsidRPr="00DA3B95">
        <w:t>Prehľad požiadaviek</w:t>
      </w:r>
      <w:bookmarkEnd w:id="504"/>
      <w:bookmarkEnd w:id="505"/>
    </w:p>
    <w:p w14:paraId="2EC5C87C" w14:textId="7A5053CF" w:rsidR="009D2BDE" w:rsidRDefault="009D2BDE" w:rsidP="009D2BDE">
      <w:pPr>
        <w:pStyle w:val="Tableheader"/>
      </w:pPr>
      <w:r>
        <w:t>Všeobecné požiadavky</w:t>
      </w:r>
    </w:p>
    <w:p w14:paraId="2663DF1B" w14:textId="00AE9ACC" w:rsidR="00A00532" w:rsidRDefault="0011710E" w:rsidP="00DF6A9E">
      <w:pPr>
        <w:pStyle w:val="Bullet"/>
      </w:pPr>
      <w:r w:rsidRPr="0011710E">
        <w:t>Publikovanie dát bude efektívne, jednoduché a transparentné, a čo v najvyš</w:t>
      </w:r>
      <w:r w:rsidR="00DF43E6">
        <w:t>šej možnej miere automatizované.</w:t>
      </w:r>
    </w:p>
    <w:p w14:paraId="3D2DF117" w14:textId="7AF9211E" w:rsidR="00A00532" w:rsidRDefault="00A00532" w:rsidP="00A00532">
      <w:pPr>
        <w:pStyle w:val="Bullet"/>
      </w:pPr>
      <w:r>
        <w:t>Údaje budú identifikované pomocou URI, pričom údaje centrálnej povahy budú popísané prostredníctvom Centrálneho modelu údajov.</w:t>
      </w:r>
    </w:p>
    <w:p w14:paraId="36543E2C" w14:textId="3E17BAFC" w:rsidR="00B40967" w:rsidRDefault="00B40967" w:rsidP="00A00532">
      <w:pPr>
        <w:pStyle w:val="Bullet"/>
      </w:pPr>
      <w:r>
        <w:t>Otvorené údaje musia spĺňať pravidlá pre úrovne interoperability otvorených údajov verejnej správy SR</w:t>
      </w:r>
      <w:r w:rsidR="00EA7DF5">
        <w:t>.</w:t>
      </w:r>
    </w:p>
    <w:p w14:paraId="7581F395" w14:textId="77777777" w:rsidR="00DF43E6" w:rsidRPr="0011710E" w:rsidRDefault="00DF43E6" w:rsidP="00DF43E6">
      <w:pPr>
        <w:pStyle w:val="Bullet"/>
      </w:pPr>
      <w:r w:rsidRPr="0011710E">
        <w:t>Podnikatelia, verejnosť a kreatívne komunity sa budú môcť jednoducho zapojiť do procesu otvoreného vládnutia.</w:t>
      </w:r>
    </w:p>
    <w:p w14:paraId="78216C4C" w14:textId="5BC3DC56" w:rsidR="00DF43E6" w:rsidRPr="00A66E92" w:rsidRDefault="00DF43E6" w:rsidP="00DF43E6">
      <w:pPr>
        <w:pStyle w:val="Tableheader"/>
      </w:pPr>
      <w:r w:rsidRPr="00A66E92">
        <w:t>Požiadavky na centrálne riešenie</w:t>
      </w:r>
    </w:p>
    <w:p w14:paraId="0DB214AE" w14:textId="7632F503" w:rsidR="0011710E" w:rsidRPr="0011710E" w:rsidRDefault="0011710E" w:rsidP="0011710E">
      <w:pPr>
        <w:pStyle w:val="Bullet"/>
      </w:pPr>
      <w:r w:rsidRPr="0011710E">
        <w:t>Riešenie obsahuje centráln</w:t>
      </w:r>
      <w:r w:rsidR="009E3858">
        <w:t xml:space="preserve">e automatické transformácie dát </w:t>
      </w:r>
    </w:p>
    <w:p w14:paraId="181FEA3B" w14:textId="1474A6A7" w:rsidR="00DF43E6" w:rsidRPr="0011710E" w:rsidRDefault="00DF43E6" w:rsidP="00DF43E6">
      <w:pPr>
        <w:pStyle w:val="Bullet"/>
      </w:pPr>
      <w:r w:rsidRPr="0011710E">
        <w:t>Riešenie umožňuje jednoducho pr</w:t>
      </w:r>
      <w:r>
        <w:t>ideliť licenciu dátovému zdroju.</w:t>
      </w:r>
    </w:p>
    <w:p w14:paraId="65E77524" w14:textId="4EF1BB7B" w:rsidR="00DF43E6" w:rsidRPr="0011710E" w:rsidRDefault="00DF43E6" w:rsidP="00DF43E6">
      <w:pPr>
        <w:pStyle w:val="Bullet"/>
      </w:pPr>
      <w:r w:rsidRPr="0011710E">
        <w:t>Existuje centrálny dátový model verejnej správy vrátane ont</w:t>
      </w:r>
      <w:r>
        <w:t>ológií pre otvorené dáta.</w:t>
      </w:r>
    </w:p>
    <w:p w14:paraId="07A31A86" w14:textId="546AC638" w:rsidR="00DF43E6" w:rsidRDefault="00DF43E6" w:rsidP="65779025">
      <w:pPr>
        <w:pStyle w:val="Bullet"/>
      </w:pPr>
      <w:r w:rsidRPr="0011710E">
        <w:t>Bude efektívne monitorovaný dopad opatrení otvorených dát a v prípade nedosahovania cieľov b</w:t>
      </w:r>
      <w:r>
        <w:t>udú dostupné nápravné opatrenia.</w:t>
      </w:r>
    </w:p>
    <w:p w14:paraId="03D00346" w14:textId="4688EB83" w:rsidR="0011710E" w:rsidRDefault="0011710E" w:rsidP="65779025">
      <w:pPr>
        <w:pStyle w:val="Bullet"/>
      </w:pPr>
      <w:r w:rsidRPr="0011710E">
        <w:t>Datasety je možné referencovať, zdieľať, vyhľadávať, komentovať a s</w:t>
      </w:r>
      <w:r w:rsidR="00DF43E6">
        <w:t>ú dostupné cez jednotný prístup.</w:t>
      </w:r>
    </w:p>
    <w:p w14:paraId="5E1A4069" w14:textId="0E70AC69" w:rsidR="0011710E" w:rsidRDefault="0011710E" w:rsidP="0011710E">
      <w:pPr>
        <w:pStyle w:val="Bullet"/>
      </w:pPr>
      <w:r w:rsidRPr="0011710E">
        <w:t xml:space="preserve">Budú dostupné neustále sa zlepšujúce a interaktívne metodiky </w:t>
      </w:r>
      <w:r w:rsidR="00A6747E">
        <w:t>pre publikovanie otvorených dát.</w:t>
      </w:r>
    </w:p>
    <w:p w14:paraId="1392FF54" w14:textId="264EEA9B" w:rsidR="00A6747E" w:rsidRDefault="00A6747E" w:rsidP="0011710E">
      <w:pPr>
        <w:pStyle w:val="Bullet"/>
      </w:pPr>
      <w:r>
        <w:t>Pomoc s interpretáciou pre identifikáciu vhodných datasetov.</w:t>
      </w:r>
    </w:p>
    <w:p w14:paraId="3C8AFEFF" w14:textId="46553474" w:rsidR="00254EFC" w:rsidRPr="00A66E92" w:rsidRDefault="00254EFC" w:rsidP="0011710E">
      <w:pPr>
        <w:pStyle w:val="Bullet"/>
        <w:rPr>
          <w:b/>
        </w:rPr>
      </w:pPr>
      <w:r w:rsidRPr="00A66E92">
        <w:rPr>
          <w:b/>
        </w:rPr>
        <w:t>Služby pre zverejňovanie otvorených údajov budú dostupné pre všetky subjekty</w:t>
      </w:r>
      <w:r>
        <w:rPr>
          <w:b/>
        </w:rPr>
        <w:t>, nie len pre orgány verejnej moci (</w:t>
      </w:r>
      <w:r w:rsidRPr="00A66E92">
        <w:t>súkromné subjekty, neziskové organizácie a podobne</w:t>
      </w:r>
      <w:r>
        <w:rPr>
          <w:b/>
        </w:rPr>
        <w:t xml:space="preserve">). </w:t>
      </w:r>
    </w:p>
    <w:p w14:paraId="5AA5D0DC" w14:textId="4E35B63E" w:rsidR="00CB3B7D" w:rsidRDefault="00CB3B7D" w:rsidP="00CB3B7D">
      <w:pPr>
        <w:pStyle w:val="Tableheader"/>
      </w:pPr>
      <w:r w:rsidRPr="00DA3B95">
        <w:t>Požiadavky na inštitúcie verejnej správy</w:t>
      </w:r>
    </w:p>
    <w:p w14:paraId="7D9D4EDF" w14:textId="4F5E8E10" w:rsidR="00A6747E" w:rsidRDefault="00A6747E" w:rsidP="00A6747E">
      <w:pPr>
        <w:pStyle w:val="Bullet"/>
      </w:pPr>
      <w:r>
        <w:t>Implementácia procesov pre publikovanie otvorených údajov (v rámci čoho je kľúčový zber požiadaviek a ich vyhodnocovanie)</w:t>
      </w:r>
    </w:p>
    <w:p w14:paraId="7F012758" w14:textId="3E8E42CF" w:rsidR="00EC31AF" w:rsidRPr="00DA3B95" w:rsidRDefault="00EC31AF">
      <w:pPr>
        <w:pStyle w:val="Nadpis3"/>
      </w:pPr>
      <w:bookmarkStart w:id="506" w:name="_Toc495334406"/>
      <w:r w:rsidRPr="00DA3B95">
        <w:t>Prehľad procesov</w:t>
      </w:r>
      <w:bookmarkEnd w:id="506"/>
    </w:p>
    <w:p w14:paraId="3E564CB4" w14:textId="2BADD197" w:rsidR="00CC1F3B" w:rsidRPr="00DA3B95" w:rsidRDefault="00CC1F3B" w:rsidP="65779025">
      <w:pPr>
        <w:rPr>
          <w:iCs/>
        </w:rPr>
      </w:pPr>
      <w:r w:rsidRPr="00DA3B95">
        <w:t>V nasledu</w:t>
      </w:r>
      <w:r w:rsidR="004B3B92">
        <w:t>j</w:t>
      </w:r>
      <w:r w:rsidRPr="00DA3B95">
        <w:t xml:space="preserve">úcej kapitole sú identifikované základné procesy </w:t>
      </w:r>
      <w:r w:rsidR="0011710E">
        <w:t>pre správu otvorených údajov</w:t>
      </w:r>
      <w:r w:rsidRPr="00DA3B95">
        <w:t>, ktoré je potrebné nastaviť:</w:t>
      </w:r>
      <w:r w:rsidR="00F04D6D" w:rsidRPr="00DA3B95">
        <w:t xml:space="preserve"> </w:t>
      </w:r>
      <w:r w:rsidR="00CB3B7D" w:rsidRPr="00DA3B95">
        <w:t xml:space="preserve">definícia, ako sa budú </w:t>
      </w:r>
      <w:r w:rsidRPr="00DF79C0">
        <w:t xml:space="preserve">procesy </w:t>
      </w:r>
      <w:r w:rsidR="00CB3B7D" w:rsidRPr="00C23DDC">
        <w:t>vykonávať a kto bude za nich zodpovedný</w:t>
      </w:r>
      <w:r w:rsidR="00EC31AF" w:rsidRPr="005414FE">
        <w:t>.</w:t>
      </w:r>
    </w:p>
    <w:p w14:paraId="2E21C0F8" w14:textId="0F46C1E2" w:rsidR="00CB3B7D" w:rsidRPr="00A66E92" w:rsidRDefault="00CB3B7D">
      <w:pPr>
        <w:pStyle w:val="Popis"/>
      </w:pPr>
      <w:r w:rsidRPr="00A66E92">
        <w:t xml:space="preserve">Obrázok </w:t>
      </w:r>
      <w:fldSimple w:instr=" SEQ Obrázok \* ARABIC ">
        <w:r w:rsidR="005C10D9" w:rsidRPr="00A66E92">
          <w:rPr>
            <w:noProof/>
          </w:rPr>
          <w:t>1</w:t>
        </w:r>
      </w:fldSimple>
      <w:r w:rsidRPr="00A66E92">
        <w:t xml:space="preserve">: Biznis procesy pre </w:t>
      </w:r>
      <w:r w:rsidR="00FA706C" w:rsidRPr="00A66E92">
        <w:t>otvorené údaje</w:t>
      </w:r>
    </w:p>
    <w:p w14:paraId="003F5AC8" w14:textId="3D9FE5E1" w:rsidR="0011710E" w:rsidRPr="0011710E" w:rsidRDefault="0011710E" w:rsidP="0011710E">
      <w:pPr>
        <w:rPr>
          <w:lang w:val="en-US"/>
        </w:rPr>
      </w:pPr>
      <w:r w:rsidRPr="008758DA">
        <w:rPr>
          <w:noProof/>
          <w:lang w:eastAsia="sk-SK"/>
        </w:rPr>
        <w:drawing>
          <wp:inline distT="0" distB="0" distL="0" distR="0" wp14:anchorId="3A42C93F" wp14:editId="5789955E">
            <wp:extent cx="5760720" cy="1615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1615440"/>
                    </a:xfrm>
                    <a:prstGeom prst="rect">
                      <a:avLst/>
                    </a:prstGeom>
                  </pic:spPr>
                </pic:pic>
              </a:graphicData>
            </a:graphic>
          </wp:inline>
        </w:drawing>
      </w:r>
    </w:p>
    <w:p w14:paraId="5FCB5A10" w14:textId="43B6B332" w:rsidR="00CB3B7D" w:rsidRPr="00DA3B95" w:rsidRDefault="00CB3B7D">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12</w:t>
      </w:r>
      <w:r w:rsidR="006C6E30" w:rsidRPr="005414FE">
        <w:fldChar w:fldCharType="end"/>
      </w:r>
      <w:r w:rsidRPr="00DA3B95">
        <w:t>: Procesy pre životný cyklus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53"/>
        <w:gridCol w:w="3192"/>
        <w:gridCol w:w="3217"/>
      </w:tblGrid>
      <w:tr w:rsidR="00CB3B7D" w:rsidRPr="00DA3B95" w14:paraId="721F7C28" w14:textId="77777777" w:rsidTr="00230A27">
        <w:trPr>
          <w:cantSplit/>
          <w:trHeight w:val="360"/>
          <w:tblHeader/>
        </w:trPr>
        <w:tc>
          <w:tcPr>
            <w:tcW w:w="1464" w:type="pct"/>
            <w:shd w:val="clear" w:color="auto" w:fill="DBE5F1" w:themeFill="accent1" w:themeFillTint="33"/>
            <w:noWrap/>
            <w:vAlign w:val="center"/>
          </w:tcPr>
          <w:p w14:paraId="174B0F53" w14:textId="77777777" w:rsidR="00CB3B7D" w:rsidRPr="00DA3B95" w:rsidRDefault="00CB3B7D" w:rsidP="00BF40E3">
            <w:pPr>
              <w:pStyle w:val="Tableheader"/>
            </w:pPr>
            <w:r w:rsidRPr="00DA3B95">
              <w:t>Proces</w:t>
            </w:r>
          </w:p>
        </w:tc>
        <w:tc>
          <w:tcPr>
            <w:tcW w:w="1761" w:type="pct"/>
            <w:shd w:val="clear" w:color="auto" w:fill="DBE5F1" w:themeFill="accent1" w:themeFillTint="33"/>
          </w:tcPr>
          <w:p w14:paraId="3597B221" w14:textId="77777777" w:rsidR="00CB3B7D" w:rsidRPr="00DA3B95" w:rsidRDefault="00CB3B7D" w:rsidP="00BF40E3">
            <w:pPr>
              <w:pStyle w:val="Tableheader"/>
            </w:pPr>
            <w:r w:rsidRPr="00DA3B95">
              <w:t>Centrálne</w:t>
            </w:r>
          </w:p>
        </w:tc>
        <w:tc>
          <w:tcPr>
            <w:tcW w:w="1775" w:type="pct"/>
            <w:shd w:val="clear" w:color="auto" w:fill="DBE5F1" w:themeFill="accent1" w:themeFillTint="33"/>
          </w:tcPr>
          <w:p w14:paraId="179960B3" w14:textId="77777777" w:rsidR="00CB3B7D" w:rsidRPr="00DA3B95" w:rsidRDefault="00CB3B7D" w:rsidP="00BF40E3">
            <w:pPr>
              <w:pStyle w:val="Tableheader"/>
            </w:pPr>
            <w:r w:rsidRPr="00DA3B95">
              <w:t>Lokálne</w:t>
            </w:r>
          </w:p>
        </w:tc>
      </w:tr>
      <w:tr w:rsidR="00CB3B7D" w:rsidRPr="00DA3B95" w14:paraId="5A3F9EDA" w14:textId="77777777" w:rsidTr="00A6747E">
        <w:trPr>
          <w:cantSplit/>
          <w:trHeight w:val="255"/>
        </w:trPr>
        <w:tc>
          <w:tcPr>
            <w:tcW w:w="1464" w:type="pct"/>
            <w:shd w:val="clear" w:color="auto" w:fill="FFFFFF" w:themeFill="background1"/>
          </w:tcPr>
          <w:p w14:paraId="5A5B6E97" w14:textId="077C5A74" w:rsidR="00CB3B7D" w:rsidRPr="00DA3B95" w:rsidRDefault="0011710E" w:rsidP="00BF40E3">
            <w:pPr>
              <w:pStyle w:val="Bullet"/>
            </w:pPr>
            <w:r>
              <w:t>Riešenie vecí verejných</w:t>
            </w:r>
          </w:p>
        </w:tc>
        <w:tc>
          <w:tcPr>
            <w:tcW w:w="1761" w:type="pct"/>
            <w:shd w:val="clear" w:color="auto" w:fill="FFFFFF" w:themeFill="background1"/>
          </w:tcPr>
          <w:p w14:paraId="00AE708C" w14:textId="213D9B79" w:rsidR="00CB3B7D" w:rsidRPr="008906C6" w:rsidRDefault="00CB3B7D" w:rsidP="00A65146">
            <w:pPr>
              <w:rPr>
                <w:lang w:val="en-US"/>
              </w:rPr>
            </w:pPr>
          </w:p>
        </w:tc>
        <w:tc>
          <w:tcPr>
            <w:tcW w:w="1775" w:type="pct"/>
            <w:shd w:val="clear" w:color="auto" w:fill="FFFFFF" w:themeFill="background1"/>
          </w:tcPr>
          <w:p w14:paraId="3F206E98" w14:textId="4624626D" w:rsidR="00CB3B7D" w:rsidRPr="00DA3B95" w:rsidRDefault="00CB3B7D" w:rsidP="00A66E92">
            <w:pPr>
              <w:pStyle w:val="Bullet2"/>
              <w:numPr>
                <w:ilvl w:val="0"/>
                <w:numId w:val="0"/>
              </w:numPr>
            </w:pPr>
          </w:p>
        </w:tc>
      </w:tr>
      <w:tr w:rsidR="008906C6" w:rsidRPr="00DA3B95" w14:paraId="7BF66B34" w14:textId="77777777" w:rsidTr="00A6747E">
        <w:trPr>
          <w:cantSplit/>
          <w:trHeight w:val="255"/>
        </w:trPr>
        <w:tc>
          <w:tcPr>
            <w:tcW w:w="1464" w:type="pct"/>
            <w:shd w:val="clear" w:color="auto" w:fill="FFFFFF" w:themeFill="background1"/>
          </w:tcPr>
          <w:p w14:paraId="6AE70A88" w14:textId="3CA05504" w:rsidR="008906C6" w:rsidRPr="008906C6" w:rsidRDefault="008906C6" w:rsidP="00DF43E6">
            <w:pPr>
              <w:pStyle w:val="Bullet2"/>
            </w:pPr>
            <w:r w:rsidRPr="008906C6">
              <w:t>Informovanie verejnosti prostredníctvom otvorených údajov</w:t>
            </w:r>
          </w:p>
        </w:tc>
        <w:tc>
          <w:tcPr>
            <w:tcW w:w="1761" w:type="pct"/>
            <w:shd w:val="clear" w:color="auto" w:fill="FFFFFF" w:themeFill="background1"/>
          </w:tcPr>
          <w:p w14:paraId="3C8BFEBD" w14:textId="436DF68C" w:rsidR="008906C6" w:rsidRPr="00230A27" w:rsidRDefault="0003226F" w:rsidP="00A66E92">
            <w:pPr>
              <w:pStyle w:val="Bullet"/>
              <w:rPr>
                <w:lang w:val="de-DE"/>
              </w:rPr>
            </w:pPr>
            <w:r>
              <w:rPr>
                <w:lang w:val="de-DE"/>
              </w:rPr>
              <w:t>Realizácia</w:t>
            </w:r>
          </w:p>
        </w:tc>
        <w:tc>
          <w:tcPr>
            <w:tcW w:w="1775" w:type="pct"/>
            <w:shd w:val="clear" w:color="auto" w:fill="FFFFFF" w:themeFill="background1"/>
          </w:tcPr>
          <w:p w14:paraId="61B871E6" w14:textId="280FC061" w:rsidR="008906C6" w:rsidRPr="00DA3B95" w:rsidRDefault="0003226F" w:rsidP="00A66E92">
            <w:pPr>
              <w:pStyle w:val="Bullet"/>
            </w:pPr>
            <w:r>
              <w:t>Používanie</w:t>
            </w:r>
          </w:p>
        </w:tc>
      </w:tr>
      <w:tr w:rsidR="008906C6" w:rsidRPr="00DA3B95" w14:paraId="43B674EE" w14:textId="77777777" w:rsidTr="00A6747E">
        <w:trPr>
          <w:cantSplit/>
          <w:trHeight w:val="255"/>
        </w:trPr>
        <w:tc>
          <w:tcPr>
            <w:tcW w:w="1464" w:type="pct"/>
            <w:shd w:val="clear" w:color="auto" w:fill="FFFFFF" w:themeFill="background1"/>
          </w:tcPr>
          <w:p w14:paraId="6778F24F" w14:textId="0B3E9FB5" w:rsidR="008906C6" w:rsidRDefault="008906C6" w:rsidP="00DF43E6">
            <w:pPr>
              <w:pStyle w:val="Bullet2"/>
            </w:pPr>
            <w:r>
              <w:t>Pripomienkovanie a hodnotenie datasetov</w:t>
            </w:r>
          </w:p>
        </w:tc>
        <w:tc>
          <w:tcPr>
            <w:tcW w:w="1761" w:type="pct"/>
            <w:shd w:val="clear" w:color="auto" w:fill="FFFFFF" w:themeFill="background1"/>
          </w:tcPr>
          <w:p w14:paraId="25F49C1D" w14:textId="0CD514DC" w:rsidR="008906C6" w:rsidRPr="008906C6" w:rsidRDefault="0003226F" w:rsidP="00A66E92">
            <w:pPr>
              <w:pStyle w:val="Bullet"/>
              <w:rPr>
                <w:lang w:val="en-US"/>
              </w:rPr>
            </w:pPr>
            <w:r>
              <w:rPr>
                <w:lang w:val="en-US"/>
              </w:rPr>
              <w:t>Realizácia</w:t>
            </w:r>
          </w:p>
        </w:tc>
        <w:tc>
          <w:tcPr>
            <w:tcW w:w="1775" w:type="pct"/>
            <w:shd w:val="clear" w:color="auto" w:fill="FFFFFF" w:themeFill="background1"/>
          </w:tcPr>
          <w:p w14:paraId="3415CF17" w14:textId="6A4AA4ED" w:rsidR="008906C6" w:rsidRPr="00DA3B95" w:rsidRDefault="0003226F" w:rsidP="00A66E92">
            <w:pPr>
              <w:pStyle w:val="Bullet"/>
            </w:pPr>
            <w:r>
              <w:t>Používanie</w:t>
            </w:r>
          </w:p>
        </w:tc>
      </w:tr>
      <w:tr w:rsidR="00CB3B7D" w:rsidRPr="00DA3B95" w14:paraId="5F59186B" w14:textId="77777777" w:rsidTr="00A6747E">
        <w:trPr>
          <w:cantSplit/>
          <w:trHeight w:val="255"/>
        </w:trPr>
        <w:tc>
          <w:tcPr>
            <w:tcW w:w="1464" w:type="pct"/>
            <w:shd w:val="clear" w:color="auto" w:fill="FFFFFF" w:themeFill="background1"/>
          </w:tcPr>
          <w:p w14:paraId="55BDEA22" w14:textId="5DF13FD6" w:rsidR="00CB3B7D" w:rsidRPr="0011710E" w:rsidRDefault="0011710E" w:rsidP="0011710E">
            <w:pPr>
              <w:pStyle w:val="Bullet"/>
            </w:pPr>
            <w:r w:rsidRPr="0011710E">
              <w:t xml:space="preserve">Poskytovanie otvorených </w:t>
            </w:r>
            <w:r>
              <w:t>údajov</w:t>
            </w:r>
          </w:p>
        </w:tc>
        <w:tc>
          <w:tcPr>
            <w:tcW w:w="1761" w:type="pct"/>
            <w:shd w:val="clear" w:color="auto" w:fill="FFFFFF" w:themeFill="background1"/>
          </w:tcPr>
          <w:p w14:paraId="71CC0B7E" w14:textId="77777777" w:rsidR="00CB3B7D" w:rsidRPr="00DA3B95" w:rsidRDefault="00CB3B7D" w:rsidP="00A65146"/>
        </w:tc>
        <w:tc>
          <w:tcPr>
            <w:tcW w:w="1775" w:type="pct"/>
            <w:shd w:val="clear" w:color="auto" w:fill="FFFFFF" w:themeFill="background1"/>
          </w:tcPr>
          <w:p w14:paraId="3BE1C541" w14:textId="77777777" w:rsidR="00CB3B7D" w:rsidRPr="00DA3B95" w:rsidRDefault="00CB3B7D" w:rsidP="00A65146"/>
        </w:tc>
      </w:tr>
      <w:tr w:rsidR="00CB3B7D" w:rsidRPr="00DA3B95" w14:paraId="7573D84E" w14:textId="77777777" w:rsidTr="00A6747E">
        <w:trPr>
          <w:cantSplit/>
          <w:trHeight w:val="255"/>
        </w:trPr>
        <w:tc>
          <w:tcPr>
            <w:tcW w:w="1464" w:type="pct"/>
            <w:shd w:val="clear" w:color="auto" w:fill="FFFFFF" w:themeFill="background1"/>
          </w:tcPr>
          <w:p w14:paraId="780A977C" w14:textId="6399BCA1" w:rsidR="00CB3B7D" w:rsidRPr="00DA3B95" w:rsidRDefault="0011710E" w:rsidP="00DF43E6">
            <w:pPr>
              <w:pStyle w:val="Bullet2"/>
            </w:pPr>
            <w:r w:rsidRPr="0011710E">
              <w:t xml:space="preserve">Príprava plánu pre publikovanie </w:t>
            </w:r>
            <w:r>
              <w:t>údajov</w:t>
            </w:r>
          </w:p>
        </w:tc>
        <w:tc>
          <w:tcPr>
            <w:tcW w:w="1761" w:type="pct"/>
            <w:shd w:val="clear" w:color="auto" w:fill="FFFFFF" w:themeFill="background1"/>
          </w:tcPr>
          <w:p w14:paraId="62673948" w14:textId="0975A3E5" w:rsidR="00A6747E" w:rsidRDefault="00A6747E" w:rsidP="00DF43E6">
            <w:pPr>
              <w:pStyle w:val="Bullet"/>
            </w:pPr>
            <w:r>
              <w:t xml:space="preserve">Prieskum v rámci OGP </w:t>
            </w:r>
          </w:p>
          <w:p w14:paraId="66A8AC87" w14:textId="3D6940E0" w:rsidR="0011710E" w:rsidRDefault="0011710E" w:rsidP="00DF43E6">
            <w:pPr>
              <w:pStyle w:val="Bullet"/>
            </w:pPr>
            <w:r>
              <w:t xml:space="preserve">Je nevyhnutné vykonávať prieskumy v rámci kreatívnych komunít a inovatívnych podnikov, o ktoré dáta by mali najväčší záujem, a podľa toho prioritizovať v pláne publikovanie. Odporúča sa tiež sledovať Globálny index otvorených dát </w:t>
            </w:r>
            <w:hyperlink r:id="rId24" w:history="1">
              <w:r w:rsidRPr="00810875">
                <w:rPr>
                  <w:rStyle w:val="Hypertextovprepojenie"/>
                </w:rPr>
                <w:t>http://index.okfn.org/place/</w:t>
              </w:r>
            </w:hyperlink>
            <w:r>
              <w:t>, ktorý formou crowd-sourcingu vyhodnocuje rozsah, kvalitu a užitočnosť datasetov zverejňovaných naprieč verejnými správami.</w:t>
            </w:r>
          </w:p>
          <w:p w14:paraId="49626F5A" w14:textId="493218C7" w:rsidR="00CB3B7D" w:rsidRPr="00DA3B95" w:rsidRDefault="00CB3B7D" w:rsidP="00A65146"/>
        </w:tc>
        <w:tc>
          <w:tcPr>
            <w:tcW w:w="1775" w:type="pct"/>
            <w:shd w:val="clear" w:color="auto" w:fill="FFFFFF" w:themeFill="background1"/>
          </w:tcPr>
          <w:p w14:paraId="1779D5CC" w14:textId="77777777" w:rsidR="00A6747E" w:rsidRDefault="00A6747E" w:rsidP="00A6747E">
            <w:pPr>
              <w:pStyle w:val="Bullet"/>
            </w:pPr>
            <w:r>
              <w:t>Reakcia na priority prieskumu OGP</w:t>
            </w:r>
          </w:p>
          <w:p w14:paraId="60569A8C" w14:textId="133CE8AB" w:rsidR="00A6747E" w:rsidRPr="00DA3B95" w:rsidRDefault="00A6747E" w:rsidP="00A6747E">
            <w:pPr>
              <w:pStyle w:val="Bullet"/>
            </w:pPr>
            <w:r>
              <w:t>Návrh vlastných priorít</w:t>
            </w:r>
          </w:p>
        </w:tc>
      </w:tr>
      <w:tr w:rsidR="00CB3B7D" w:rsidRPr="00DA3B95" w14:paraId="149A8950" w14:textId="77777777" w:rsidTr="00A6747E">
        <w:trPr>
          <w:cantSplit/>
          <w:trHeight w:val="255"/>
        </w:trPr>
        <w:tc>
          <w:tcPr>
            <w:tcW w:w="1464" w:type="pct"/>
            <w:shd w:val="clear" w:color="auto" w:fill="FFFFFF" w:themeFill="background1"/>
          </w:tcPr>
          <w:p w14:paraId="783E144E" w14:textId="342ED022" w:rsidR="00CB3B7D" w:rsidRPr="00DA3B95" w:rsidRDefault="0011710E" w:rsidP="00DF43E6">
            <w:pPr>
              <w:pStyle w:val="Bullet2"/>
            </w:pPr>
            <w:r w:rsidRPr="00230A27">
              <w:t>Spracovanie údajov pre publikovanie</w:t>
            </w:r>
          </w:p>
        </w:tc>
        <w:tc>
          <w:tcPr>
            <w:tcW w:w="1761" w:type="pct"/>
            <w:shd w:val="clear" w:color="auto" w:fill="FFFFFF" w:themeFill="background1"/>
          </w:tcPr>
          <w:p w14:paraId="009DEACD" w14:textId="188A6D6E" w:rsidR="00CB3B7D" w:rsidRPr="00DA3B95" w:rsidRDefault="0011710E" w:rsidP="00DF43E6">
            <w:pPr>
              <w:pStyle w:val="Bullet"/>
            </w:pPr>
            <w:r>
              <w:t>Metodika</w:t>
            </w:r>
          </w:p>
        </w:tc>
        <w:tc>
          <w:tcPr>
            <w:tcW w:w="1775" w:type="pct"/>
            <w:shd w:val="clear" w:color="auto" w:fill="FFFFFF" w:themeFill="background1"/>
          </w:tcPr>
          <w:p w14:paraId="32A11623" w14:textId="77B24F97" w:rsidR="0011710E" w:rsidRDefault="0011710E" w:rsidP="0011710E">
            <w:pPr>
              <w:pStyle w:val="Bullet"/>
              <w:numPr>
                <w:ilvl w:val="0"/>
                <w:numId w:val="0"/>
              </w:numPr>
              <w:ind w:left="360" w:hanging="360"/>
            </w:pPr>
            <w:r>
              <w:t>Realizácia:</w:t>
            </w:r>
          </w:p>
          <w:p w14:paraId="7164D5CA" w14:textId="2BCEABC9" w:rsidR="0011710E" w:rsidRDefault="0011710E" w:rsidP="0011710E">
            <w:pPr>
              <w:pStyle w:val="Bullet"/>
            </w:pPr>
            <w:r>
              <w:t>Príprava prístupu k dátovým zdrojom, extrakcia dát,</w:t>
            </w:r>
          </w:p>
          <w:p w14:paraId="446A8B03" w14:textId="77777777" w:rsidR="0011710E" w:rsidRDefault="0011710E" w:rsidP="65779025">
            <w:pPr>
              <w:pStyle w:val="Bullet"/>
            </w:pPr>
            <w:r>
              <w:t>Transformácia dát na otvorené datasety, prípadne linked dáta,</w:t>
            </w:r>
          </w:p>
          <w:p w14:paraId="4663C9D5" w14:textId="77777777" w:rsidR="0011710E" w:rsidRDefault="0011710E" w:rsidP="65779025">
            <w:pPr>
              <w:pStyle w:val="Bullet"/>
            </w:pPr>
            <w:r>
              <w:t>Popis datasetov a dátových zdrojov metadátami,</w:t>
            </w:r>
          </w:p>
          <w:p w14:paraId="7D42BEC0" w14:textId="6EBC1BED" w:rsidR="0011710E" w:rsidRPr="00EF2865" w:rsidRDefault="0011710E" w:rsidP="0011710E">
            <w:pPr>
              <w:pStyle w:val="Bullet"/>
            </w:pPr>
            <w:r>
              <w:t>Pridelenie licencie.</w:t>
            </w:r>
          </w:p>
          <w:p w14:paraId="454574B1" w14:textId="77777777" w:rsidR="00CB3B7D" w:rsidRPr="00DA3B95" w:rsidRDefault="00CB3B7D" w:rsidP="00A65146"/>
        </w:tc>
      </w:tr>
      <w:tr w:rsidR="00CB3B7D" w:rsidRPr="00DA3B95" w14:paraId="561AA792" w14:textId="77777777" w:rsidTr="00A6747E">
        <w:trPr>
          <w:cantSplit/>
          <w:trHeight w:val="255"/>
        </w:trPr>
        <w:tc>
          <w:tcPr>
            <w:tcW w:w="1464" w:type="pct"/>
            <w:shd w:val="clear" w:color="auto" w:fill="FFFFFF" w:themeFill="background1"/>
          </w:tcPr>
          <w:p w14:paraId="07928D4B" w14:textId="73582B95" w:rsidR="00CB3B7D" w:rsidRPr="00DA3B95" w:rsidRDefault="0011710E" w:rsidP="00DF43E6">
            <w:pPr>
              <w:pStyle w:val="Bullet2"/>
            </w:pPr>
            <w:r w:rsidRPr="0011710E">
              <w:t xml:space="preserve">Publikovanie </w:t>
            </w:r>
            <w:r>
              <w:t>údajov</w:t>
            </w:r>
            <w:r w:rsidRPr="0011710E">
              <w:t xml:space="preserve"> na portáli</w:t>
            </w:r>
            <w:r w:rsidR="00CB3B7D" w:rsidRPr="00DA3B95">
              <w:t>.</w:t>
            </w:r>
          </w:p>
        </w:tc>
        <w:tc>
          <w:tcPr>
            <w:tcW w:w="1761" w:type="pct"/>
            <w:shd w:val="clear" w:color="auto" w:fill="FFFFFF" w:themeFill="background1"/>
          </w:tcPr>
          <w:p w14:paraId="6BFC3A88" w14:textId="77777777" w:rsidR="00CB3B7D" w:rsidRDefault="00A6747E" w:rsidP="00A6747E">
            <w:pPr>
              <w:pStyle w:val="Bullet"/>
            </w:pPr>
            <w:r>
              <w:t>Metodika</w:t>
            </w:r>
          </w:p>
          <w:p w14:paraId="1C4337D0" w14:textId="2BF1B4F3" w:rsidR="00A6747E" w:rsidRPr="00DA3B95" w:rsidRDefault="00A6747E" w:rsidP="00A6747E">
            <w:pPr>
              <w:pStyle w:val="Bullet"/>
            </w:pPr>
            <w:r>
              <w:t>Správa katalógu</w:t>
            </w:r>
          </w:p>
        </w:tc>
        <w:tc>
          <w:tcPr>
            <w:tcW w:w="1775" w:type="pct"/>
            <w:shd w:val="clear" w:color="auto" w:fill="FFFFFF" w:themeFill="background1"/>
          </w:tcPr>
          <w:p w14:paraId="59C0D790" w14:textId="25E22A2F" w:rsidR="00CB3B7D" w:rsidRPr="00DA3B95" w:rsidRDefault="0011710E" w:rsidP="00A66E92">
            <w:pPr>
              <w:pStyle w:val="Bullet"/>
            </w:pPr>
            <w:r>
              <w:t>Zverejnenie datasetov a ich sprístupne</w:t>
            </w:r>
            <w:r w:rsidR="00A6747E">
              <w:t>nie cez API a centrálny katalóg</w:t>
            </w:r>
          </w:p>
        </w:tc>
      </w:tr>
      <w:tr w:rsidR="0011710E" w:rsidRPr="00DA3B95" w14:paraId="7CA28859" w14:textId="77777777" w:rsidTr="00A6747E">
        <w:trPr>
          <w:cantSplit/>
          <w:trHeight w:val="255"/>
        </w:trPr>
        <w:tc>
          <w:tcPr>
            <w:tcW w:w="1464" w:type="pct"/>
            <w:shd w:val="clear" w:color="auto" w:fill="FFFFFF" w:themeFill="background1"/>
          </w:tcPr>
          <w:p w14:paraId="579B7A55" w14:textId="547119B7" w:rsidR="0011710E" w:rsidRPr="00DA3B95" w:rsidRDefault="0011710E" w:rsidP="00DF43E6">
            <w:pPr>
              <w:pStyle w:val="Bullet2"/>
            </w:pPr>
            <w:bookmarkStart w:id="507" w:name="_Ref405735902"/>
            <w:bookmarkStart w:id="508" w:name="_Ref412376515"/>
            <w:bookmarkStart w:id="509" w:name="_Toc422147940"/>
            <w:r w:rsidRPr="00735DF3">
              <w:t xml:space="preserve">Aktualizácia publikovaných </w:t>
            </w:r>
            <w:bookmarkEnd w:id="507"/>
            <w:bookmarkEnd w:id="508"/>
            <w:bookmarkEnd w:id="509"/>
            <w:r>
              <w:t>údajov</w:t>
            </w:r>
            <w:r w:rsidRPr="00DA3B95">
              <w:t>.</w:t>
            </w:r>
          </w:p>
        </w:tc>
        <w:tc>
          <w:tcPr>
            <w:tcW w:w="1761" w:type="pct"/>
            <w:shd w:val="clear" w:color="auto" w:fill="FFFFFF" w:themeFill="background1"/>
          </w:tcPr>
          <w:p w14:paraId="461C234C" w14:textId="77777777" w:rsidR="0003226F" w:rsidRDefault="0003226F" w:rsidP="00A66E92">
            <w:pPr>
              <w:pStyle w:val="Bullet"/>
            </w:pPr>
            <w:r>
              <w:t>Metodika</w:t>
            </w:r>
          </w:p>
          <w:p w14:paraId="02B0F71C" w14:textId="76883664" w:rsidR="0011710E" w:rsidRPr="00DA3B95" w:rsidRDefault="0011710E" w:rsidP="0011710E"/>
        </w:tc>
        <w:tc>
          <w:tcPr>
            <w:tcW w:w="1775" w:type="pct"/>
            <w:shd w:val="clear" w:color="auto" w:fill="FFFFFF" w:themeFill="background1"/>
          </w:tcPr>
          <w:p w14:paraId="5A0493AF" w14:textId="7E68AB44" w:rsidR="0011710E" w:rsidRPr="00DA3B95" w:rsidRDefault="0003226F" w:rsidP="00A66E92">
            <w:pPr>
              <w:pStyle w:val="Bullet"/>
            </w:pPr>
            <w:r>
              <w:t xml:space="preserve">Aktualizácia datasetov podľa </w:t>
            </w:r>
            <w:r w:rsidR="000D05B8">
              <w:t>navrhnutých</w:t>
            </w:r>
            <w:r>
              <w:t xml:space="preserve"> pravidiel</w:t>
            </w:r>
          </w:p>
        </w:tc>
      </w:tr>
      <w:tr w:rsidR="0011710E" w:rsidRPr="00DA3B95" w14:paraId="5CA482E2" w14:textId="77777777" w:rsidTr="00A6747E">
        <w:trPr>
          <w:cantSplit/>
          <w:trHeight w:val="255"/>
        </w:trPr>
        <w:tc>
          <w:tcPr>
            <w:tcW w:w="1464" w:type="pct"/>
            <w:shd w:val="clear" w:color="auto" w:fill="FFFFFF" w:themeFill="background1"/>
          </w:tcPr>
          <w:p w14:paraId="4F6B5C1C" w14:textId="7AB8768D" w:rsidR="0011710E" w:rsidRDefault="0011710E" w:rsidP="00DF43E6">
            <w:pPr>
              <w:pStyle w:val="Bullet2"/>
            </w:pPr>
            <w:r w:rsidRPr="0011710E">
              <w:t xml:space="preserve">Archivácia publikovaných </w:t>
            </w:r>
            <w:r>
              <w:t>údajov</w:t>
            </w:r>
          </w:p>
        </w:tc>
        <w:tc>
          <w:tcPr>
            <w:tcW w:w="1761" w:type="pct"/>
            <w:shd w:val="clear" w:color="auto" w:fill="FFFFFF" w:themeFill="background1"/>
          </w:tcPr>
          <w:p w14:paraId="64B9778F" w14:textId="4554C50C" w:rsidR="0011710E" w:rsidRPr="00DA3B95" w:rsidRDefault="0003226F" w:rsidP="00A66E92">
            <w:pPr>
              <w:pStyle w:val="Bullet"/>
            </w:pPr>
            <w:r>
              <w:t>Realizácia</w:t>
            </w:r>
          </w:p>
        </w:tc>
        <w:tc>
          <w:tcPr>
            <w:tcW w:w="1775" w:type="pct"/>
            <w:shd w:val="clear" w:color="auto" w:fill="FFFFFF" w:themeFill="background1"/>
          </w:tcPr>
          <w:p w14:paraId="3A2C9D8A" w14:textId="77777777" w:rsidR="0011710E" w:rsidRDefault="0011710E" w:rsidP="0011710E"/>
        </w:tc>
      </w:tr>
      <w:tr w:rsidR="00544D00" w:rsidRPr="00DA3B95" w14:paraId="3862610B" w14:textId="77777777" w:rsidTr="00A6747E">
        <w:trPr>
          <w:cantSplit/>
          <w:trHeight w:val="255"/>
        </w:trPr>
        <w:tc>
          <w:tcPr>
            <w:tcW w:w="1464" w:type="pct"/>
            <w:shd w:val="clear" w:color="auto" w:fill="FFFFFF" w:themeFill="background1"/>
          </w:tcPr>
          <w:p w14:paraId="4A2D2383" w14:textId="3D1710F3" w:rsidR="00544D00" w:rsidRDefault="00544D00" w:rsidP="00E308C7">
            <w:pPr>
              <w:pStyle w:val="Bullet"/>
            </w:pPr>
            <w:r>
              <w:t>Koordinácia spracovania otvorených údajov</w:t>
            </w:r>
          </w:p>
        </w:tc>
        <w:tc>
          <w:tcPr>
            <w:tcW w:w="1761" w:type="pct"/>
            <w:shd w:val="clear" w:color="auto" w:fill="FFFFFF" w:themeFill="background1"/>
          </w:tcPr>
          <w:p w14:paraId="40B8380C" w14:textId="77777777" w:rsidR="00544D00" w:rsidRDefault="00544D00" w:rsidP="00DF43E6">
            <w:pPr>
              <w:pStyle w:val="Bullet"/>
              <w:numPr>
                <w:ilvl w:val="0"/>
                <w:numId w:val="0"/>
              </w:numPr>
            </w:pPr>
          </w:p>
        </w:tc>
        <w:tc>
          <w:tcPr>
            <w:tcW w:w="1775" w:type="pct"/>
            <w:shd w:val="clear" w:color="auto" w:fill="FFFFFF" w:themeFill="background1"/>
          </w:tcPr>
          <w:p w14:paraId="764B0DEE" w14:textId="77777777" w:rsidR="00544D00" w:rsidRPr="00DA3B95" w:rsidRDefault="00544D00" w:rsidP="00E308C7"/>
        </w:tc>
      </w:tr>
      <w:tr w:rsidR="00E308C7" w:rsidRPr="00DA3B95" w14:paraId="20DE6FCF" w14:textId="77777777" w:rsidTr="00A6747E">
        <w:trPr>
          <w:cantSplit/>
          <w:trHeight w:val="255"/>
        </w:trPr>
        <w:tc>
          <w:tcPr>
            <w:tcW w:w="1464" w:type="pct"/>
            <w:shd w:val="clear" w:color="auto" w:fill="FFFFFF" w:themeFill="background1"/>
          </w:tcPr>
          <w:p w14:paraId="3A2F364B" w14:textId="6B2E06DB" w:rsidR="00E308C7" w:rsidRPr="00DA3B95" w:rsidRDefault="00E308C7" w:rsidP="00DF43E6">
            <w:pPr>
              <w:pStyle w:val="Bullet2"/>
            </w:pPr>
            <w:r>
              <w:t>Správa centrálnych katalógov</w:t>
            </w:r>
          </w:p>
        </w:tc>
        <w:tc>
          <w:tcPr>
            <w:tcW w:w="1761" w:type="pct"/>
            <w:shd w:val="clear" w:color="auto" w:fill="FFFFFF" w:themeFill="background1"/>
          </w:tcPr>
          <w:p w14:paraId="41A73D5D" w14:textId="18FD0E92" w:rsidR="00E308C7" w:rsidRDefault="00E308C7" w:rsidP="00E308C7">
            <w:pPr>
              <w:pStyle w:val="Bullet"/>
            </w:pPr>
            <w:r>
              <w:t xml:space="preserve">Otvorených </w:t>
            </w:r>
            <w:r w:rsidR="00544D00">
              <w:t>údajov</w:t>
            </w:r>
            <w:r>
              <w:t>;</w:t>
            </w:r>
          </w:p>
          <w:p w14:paraId="47E9F865" w14:textId="77777777" w:rsidR="00E308C7" w:rsidRDefault="00E308C7" w:rsidP="00E308C7">
            <w:pPr>
              <w:pStyle w:val="Bullet"/>
            </w:pPr>
            <w:r>
              <w:t>API;</w:t>
            </w:r>
          </w:p>
          <w:p w14:paraId="4042BE3A" w14:textId="7D068C4E" w:rsidR="00E308C7" w:rsidRPr="00DA3B95" w:rsidRDefault="00E308C7" w:rsidP="00E308C7">
            <w:pPr>
              <w:pStyle w:val="Bullet"/>
            </w:pPr>
            <w:r>
              <w:t xml:space="preserve">Aplikácií nad otvorenými </w:t>
            </w:r>
            <w:r w:rsidR="00544D00">
              <w:t>údajmi</w:t>
            </w:r>
          </w:p>
        </w:tc>
        <w:tc>
          <w:tcPr>
            <w:tcW w:w="1775" w:type="pct"/>
            <w:shd w:val="clear" w:color="auto" w:fill="FFFFFF" w:themeFill="background1"/>
          </w:tcPr>
          <w:p w14:paraId="5B888EE3" w14:textId="19584A7B" w:rsidR="00E308C7" w:rsidRPr="00DA3B95" w:rsidRDefault="00E308C7" w:rsidP="00E308C7"/>
        </w:tc>
      </w:tr>
      <w:tr w:rsidR="0011710E" w:rsidRPr="00DA3B95" w14:paraId="4C631791" w14:textId="77777777" w:rsidTr="00A6747E">
        <w:trPr>
          <w:cantSplit/>
          <w:trHeight w:val="255"/>
        </w:trPr>
        <w:tc>
          <w:tcPr>
            <w:tcW w:w="1464" w:type="pct"/>
            <w:shd w:val="clear" w:color="auto" w:fill="FFFFFF" w:themeFill="background1"/>
          </w:tcPr>
          <w:p w14:paraId="1B6FA3D8" w14:textId="77383448" w:rsidR="0011710E" w:rsidRPr="00DA3B95" w:rsidRDefault="00544D00" w:rsidP="00DF43E6">
            <w:pPr>
              <w:pStyle w:val="Bullet2"/>
            </w:pPr>
            <w:r>
              <w:t>Návrh a spravovanie aplikačných rozhraní</w:t>
            </w:r>
          </w:p>
        </w:tc>
        <w:tc>
          <w:tcPr>
            <w:tcW w:w="1761" w:type="pct"/>
            <w:shd w:val="clear" w:color="auto" w:fill="FFFFFF" w:themeFill="background1"/>
          </w:tcPr>
          <w:p w14:paraId="2509339F" w14:textId="77777777" w:rsidR="0011710E" w:rsidRDefault="0003226F" w:rsidP="00A66E92">
            <w:pPr>
              <w:pStyle w:val="Bullet"/>
            </w:pPr>
            <w:r>
              <w:t>Metodika</w:t>
            </w:r>
          </w:p>
          <w:p w14:paraId="24ED6126" w14:textId="42893667" w:rsidR="0003226F" w:rsidRPr="00DA3B95" w:rsidRDefault="0003226F" w:rsidP="00A66E92">
            <w:pPr>
              <w:pStyle w:val="Bullet"/>
            </w:pPr>
            <w:r>
              <w:t>Správa</w:t>
            </w:r>
          </w:p>
        </w:tc>
        <w:tc>
          <w:tcPr>
            <w:tcW w:w="1775" w:type="pct"/>
            <w:shd w:val="clear" w:color="auto" w:fill="FFFFFF" w:themeFill="background1"/>
          </w:tcPr>
          <w:p w14:paraId="41B4B3D0" w14:textId="31F5E63F" w:rsidR="0011710E" w:rsidRPr="00DA3B95" w:rsidRDefault="0003226F" w:rsidP="00A66E92">
            <w:pPr>
              <w:pStyle w:val="Bullet"/>
            </w:pPr>
            <w:r>
              <w:t>Používanie</w:t>
            </w:r>
          </w:p>
        </w:tc>
      </w:tr>
      <w:tr w:rsidR="0011710E" w:rsidRPr="00DA3B95" w14:paraId="66220F03" w14:textId="77777777" w:rsidTr="00A6747E">
        <w:trPr>
          <w:cantSplit/>
          <w:trHeight w:val="255"/>
        </w:trPr>
        <w:tc>
          <w:tcPr>
            <w:tcW w:w="1464" w:type="pct"/>
            <w:shd w:val="clear" w:color="auto" w:fill="FFFFFF" w:themeFill="background1"/>
          </w:tcPr>
          <w:p w14:paraId="0255C522" w14:textId="7765D1EB" w:rsidR="0011710E" w:rsidRPr="00DA3B95" w:rsidRDefault="00544D00" w:rsidP="00DF43E6">
            <w:pPr>
              <w:pStyle w:val="Bullet2"/>
            </w:pPr>
            <w:r>
              <w:t>Dohľad nad kvalitou a dodržiavaním štandardov</w:t>
            </w:r>
          </w:p>
        </w:tc>
        <w:tc>
          <w:tcPr>
            <w:tcW w:w="1761" w:type="pct"/>
            <w:shd w:val="clear" w:color="auto" w:fill="FFFFFF" w:themeFill="background1"/>
          </w:tcPr>
          <w:p w14:paraId="1A90DD9E" w14:textId="29A1A253" w:rsidR="00160B87" w:rsidRPr="00160B87" w:rsidRDefault="00160B87" w:rsidP="00544D00">
            <w:pPr>
              <w:pStyle w:val="Bullet"/>
              <w:numPr>
                <w:ilvl w:val="0"/>
                <w:numId w:val="0"/>
              </w:numPr>
              <w:rPr>
                <w:lang w:val="en-US"/>
              </w:rPr>
            </w:pPr>
            <w:r>
              <w:t>Dohľad nad touto aktivitou bude mať Dátová kancelárie verejnej správy a pracovná skupina PS1 (štandardy).</w:t>
            </w:r>
          </w:p>
          <w:p w14:paraId="1F62EC37" w14:textId="0F02AFB3" w:rsidR="00160B87" w:rsidRDefault="00160B87" w:rsidP="00544D00">
            <w:pPr>
              <w:pStyle w:val="Bullet"/>
              <w:numPr>
                <w:ilvl w:val="0"/>
                <w:numId w:val="0"/>
              </w:numPr>
            </w:pPr>
          </w:p>
          <w:p w14:paraId="2F785423" w14:textId="09EA987C" w:rsidR="0011710E" w:rsidRPr="0011710E" w:rsidRDefault="00544D00" w:rsidP="00544D00">
            <w:pPr>
              <w:pStyle w:val="Bullet"/>
              <w:numPr>
                <w:ilvl w:val="0"/>
                <w:numId w:val="0"/>
              </w:numPr>
            </w:pPr>
            <w:r>
              <w:t xml:space="preserve">Možno vydávať certifikáty kvality </w:t>
            </w:r>
            <w:hyperlink r:id="rId25" w:history="1">
              <w:r w:rsidRPr="00EF2865">
                <w:rPr>
                  <w:rStyle w:val="Hypertextovprepojenie"/>
                </w:rPr>
                <w:t>https://certificates.theodi.org</w:t>
              </w:r>
            </w:hyperlink>
          </w:p>
        </w:tc>
        <w:tc>
          <w:tcPr>
            <w:tcW w:w="1775" w:type="pct"/>
            <w:shd w:val="clear" w:color="auto" w:fill="FFFFFF" w:themeFill="background1"/>
          </w:tcPr>
          <w:p w14:paraId="364091B1" w14:textId="77777777" w:rsidR="0011710E" w:rsidRPr="00DA3B95" w:rsidRDefault="0011710E" w:rsidP="0011710E"/>
        </w:tc>
      </w:tr>
      <w:tr w:rsidR="0011710E" w:rsidRPr="00DA3B95" w14:paraId="719F8D63" w14:textId="77777777" w:rsidTr="00A6747E">
        <w:trPr>
          <w:cantSplit/>
          <w:trHeight w:val="255"/>
        </w:trPr>
        <w:tc>
          <w:tcPr>
            <w:tcW w:w="1464" w:type="pct"/>
            <w:shd w:val="clear" w:color="auto" w:fill="FFFFFF" w:themeFill="background1"/>
          </w:tcPr>
          <w:p w14:paraId="43A6CC84" w14:textId="6601C12D" w:rsidR="0011710E" w:rsidRPr="00DA3B95" w:rsidRDefault="00544D00" w:rsidP="00DF43E6">
            <w:pPr>
              <w:pStyle w:val="Bullet2"/>
            </w:pPr>
            <w:r>
              <w:t>Riadenie rizík</w:t>
            </w:r>
          </w:p>
        </w:tc>
        <w:tc>
          <w:tcPr>
            <w:tcW w:w="1761" w:type="pct"/>
            <w:shd w:val="clear" w:color="auto" w:fill="FFFFFF" w:themeFill="background1"/>
          </w:tcPr>
          <w:p w14:paraId="7100C967" w14:textId="2AA720EA" w:rsidR="0011710E" w:rsidRPr="00230A27" w:rsidRDefault="00544D00">
            <w:pPr>
              <w:rPr>
                <w:b/>
                <w:bCs/>
              </w:rPr>
            </w:pPr>
            <w:r w:rsidRPr="00933AC0">
              <w:t>Je nevyhnutné nastaviť kompetencie a zodpovednosti za riadenie rizík a realizáciu plánovaných aktivít pre mitigovanie rizík. Pre každé riziko vedené v registri rizík musí byť definované, či je možné sa riziku vyhnúť, mitigovať ho alebo preniesť zodpovednosť na tretiu stranu napríklad prostredníctvom poistenia. Riadenie rizika však nesmie vyžadovať viac zdrojov ako očakávaná strata, spôsobená s istou pravdepodobnosťou a dopadom rizika. Preto pri výbere vhodných stratégií je nevyhnutné zobrať do úvahy aj očakávaný dopad a pravdepodobnosť rizika</w:t>
            </w:r>
          </w:p>
        </w:tc>
        <w:tc>
          <w:tcPr>
            <w:tcW w:w="1775" w:type="pct"/>
            <w:shd w:val="clear" w:color="auto" w:fill="FFFFFF" w:themeFill="background1"/>
          </w:tcPr>
          <w:p w14:paraId="463B725F" w14:textId="77777777" w:rsidR="0011710E" w:rsidRPr="00DA3B95" w:rsidRDefault="0011710E" w:rsidP="0011710E"/>
        </w:tc>
      </w:tr>
      <w:tr w:rsidR="00A6747E" w:rsidRPr="00DA3B95" w14:paraId="440FE460" w14:textId="77777777" w:rsidTr="00A6747E">
        <w:trPr>
          <w:cantSplit/>
          <w:trHeight w:val="255"/>
        </w:trPr>
        <w:tc>
          <w:tcPr>
            <w:tcW w:w="1464" w:type="pct"/>
            <w:shd w:val="clear" w:color="auto" w:fill="FFFFFF" w:themeFill="background1"/>
          </w:tcPr>
          <w:p w14:paraId="59326CFA" w14:textId="751B3034" w:rsidR="00A6747E" w:rsidRDefault="00A6747E" w:rsidP="00A6747E">
            <w:pPr>
              <w:pStyle w:val="Bullet2"/>
            </w:pPr>
            <w:r>
              <w:t>Správa URI identifikátorov</w:t>
            </w:r>
          </w:p>
        </w:tc>
        <w:tc>
          <w:tcPr>
            <w:tcW w:w="1761" w:type="pct"/>
            <w:shd w:val="clear" w:color="auto" w:fill="FFFFFF" w:themeFill="background1"/>
          </w:tcPr>
          <w:p w14:paraId="7E8B8F94" w14:textId="37CB6443" w:rsidR="00A6747E" w:rsidRPr="00933AC0" w:rsidRDefault="00A6747E" w:rsidP="00A66E92">
            <w:pPr>
              <w:pStyle w:val="Bullet"/>
            </w:pPr>
            <w:r>
              <w:t>Realizácia</w:t>
            </w:r>
          </w:p>
        </w:tc>
        <w:tc>
          <w:tcPr>
            <w:tcW w:w="1775" w:type="pct"/>
            <w:shd w:val="clear" w:color="auto" w:fill="FFFFFF" w:themeFill="background1"/>
          </w:tcPr>
          <w:p w14:paraId="4B101C06" w14:textId="3216B17F" w:rsidR="00A6747E" w:rsidRPr="00DA3B95" w:rsidRDefault="00A6747E" w:rsidP="00A66E92">
            <w:pPr>
              <w:pStyle w:val="Bullet"/>
            </w:pPr>
            <w:r>
              <w:t>Používanie</w:t>
            </w:r>
          </w:p>
        </w:tc>
      </w:tr>
      <w:tr w:rsidR="00A6747E" w:rsidRPr="00DA3B95" w14:paraId="5206B1CD" w14:textId="77777777" w:rsidTr="00A6747E">
        <w:trPr>
          <w:cantSplit/>
          <w:trHeight w:val="255"/>
        </w:trPr>
        <w:tc>
          <w:tcPr>
            <w:tcW w:w="1464" w:type="pct"/>
            <w:shd w:val="clear" w:color="auto" w:fill="FFFFFF" w:themeFill="background1"/>
          </w:tcPr>
          <w:p w14:paraId="7E917CBD" w14:textId="0E9F164A" w:rsidR="00A6747E" w:rsidRDefault="00A6747E" w:rsidP="00A6747E">
            <w:pPr>
              <w:pStyle w:val="Bullet2"/>
            </w:pPr>
            <w:r>
              <w:t>Správa centrálneho modelu údajov</w:t>
            </w:r>
          </w:p>
        </w:tc>
        <w:tc>
          <w:tcPr>
            <w:tcW w:w="1761" w:type="pct"/>
            <w:shd w:val="clear" w:color="auto" w:fill="FFFFFF" w:themeFill="background1"/>
          </w:tcPr>
          <w:p w14:paraId="2E6B6C33" w14:textId="3EDB5F24" w:rsidR="00A6747E" w:rsidRPr="00933AC0" w:rsidRDefault="00A6747E" w:rsidP="00A66E92">
            <w:pPr>
              <w:pStyle w:val="Bullet"/>
            </w:pPr>
            <w:r>
              <w:t>Realizácia</w:t>
            </w:r>
          </w:p>
        </w:tc>
        <w:tc>
          <w:tcPr>
            <w:tcW w:w="1775" w:type="pct"/>
            <w:shd w:val="clear" w:color="auto" w:fill="FFFFFF" w:themeFill="background1"/>
          </w:tcPr>
          <w:p w14:paraId="6A22BF02" w14:textId="5A59DDEA" w:rsidR="00A6747E" w:rsidRPr="00DA3B95" w:rsidRDefault="00A6747E" w:rsidP="00A66E92">
            <w:pPr>
              <w:pStyle w:val="Bullet"/>
            </w:pPr>
            <w:r>
              <w:t>Používanie</w:t>
            </w:r>
          </w:p>
        </w:tc>
      </w:tr>
    </w:tbl>
    <w:p w14:paraId="79889B47" w14:textId="77777777" w:rsidR="00CB3B7D" w:rsidRPr="00DA3B95" w:rsidRDefault="00CB3B7D">
      <w:pPr>
        <w:pStyle w:val="Nadpis2"/>
      </w:pPr>
      <w:bookmarkStart w:id="510" w:name="_Toc468230981"/>
      <w:bookmarkStart w:id="511" w:name="_Toc468231180"/>
      <w:bookmarkStart w:id="512" w:name="_Toc468254226"/>
      <w:bookmarkStart w:id="513" w:name="_Toc468278977"/>
      <w:bookmarkStart w:id="514" w:name="_Toc468280037"/>
      <w:bookmarkStart w:id="515" w:name="_Toc468281608"/>
      <w:bookmarkStart w:id="516" w:name="_Toc468289098"/>
      <w:bookmarkStart w:id="517" w:name="_Toc468230982"/>
      <w:bookmarkStart w:id="518" w:name="_Toc468231181"/>
      <w:bookmarkStart w:id="519" w:name="_Toc468254227"/>
      <w:bookmarkStart w:id="520" w:name="_Toc468278978"/>
      <w:bookmarkStart w:id="521" w:name="_Toc468280038"/>
      <w:bookmarkStart w:id="522" w:name="_Toc468281609"/>
      <w:bookmarkStart w:id="523" w:name="_Toc468289099"/>
      <w:bookmarkStart w:id="524" w:name="_Toc468289284"/>
      <w:bookmarkStart w:id="525" w:name="_Toc49533440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DA3B95">
        <w:t>Aplikačná vrstva</w:t>
      </w:r>
      <w:bookmarkEnd w:id="524"/>
      <w:bookmarkEnd w:id="525"/>
    </w:p>
    <w:p w14:paraId="08B9E9B5" w14:textId="43D05E37" w:rsidR="00CB3B7D" w:rsidRPr="00DA3B95" w:rsidRDefault="00924395" w:rsidP="00A65146">
      <w:r w:rsidRPr="00DA3B95">
        <w:t xml:space="preserve">V kapitole je uvedený prehľad </w:t>
      </w:r>
      <w:r w:rsidR="00CB3B7D" w:rsidRPr="00DA3B95">
        <w:t>aplikačných komponentov</w:t>
      </w:r>
      <w:r w:rsidR="00AE44E9" w:rsidRPr="00DA3B95">
        <w:t>, ich funkci</w:t>
      </w:r>
      <w:r w:rsidR="00AE44E9" w:rsidRPr="005414FE">
        <w:t>í</w:t>
      </w:r>
      <w:r w:rsidR="00CB3B7D" w:rsidRPr="00DA3B95">
        <w:t xml:space="preserve"> a požiadaviek na </w:t>
      </w:r>
      <w:r w:rsidR="00695D86">
        <w:t>nich</w:t>
      </w:r>
      <w:r w:rsidR="00CB3B7D" w:rsidRPr="00DA3B95">
        <w:t>.</w:t>
      </w:r>
    </w:p>
    <w:p w14:paraId="567B9BC5" w14:textId="32998A29" w:rsidR="00544D00" w:rsidRDefault="00F4798B">
      <w:pPr>
        <w:pStyle w:val="Nadpis3"/>
      </w:pPr>
      <w:bookmarkStart w:id="526" w:name="_Toc495334408"/>
      <w:r w:rsidRPr="00DA3B95">
        <w:t>Koncept architektúry</w:t>
      </w:r>
      <w:bookmarkEnd w:id="526"/>
      <w:r w:rsidRPr="00DA3B95">
        <w:t xml:space="preserve"> </w:t>
      </w:r>
    </w:p>
    <w:p w14:paraId="4756096E" w14:textId="028874B4" w:rsidR="00544D00" w:rsidRPr="00544D00" w:rsidRDefault="0081573F" w:rsidP="00544D00">
      <w:r>
        <w:t xml:space="preserve">Architektúra pre riešenie otvorených údajov je integrálnou súčasťou celkovej architektúry e-Govermentu a implementuje takzvaný hybridný model: centrálne riešenie katalógu otvorených údajov je postavené na </w:t>
      </w:r>
      <w:r w:rsidR="00BE5A64">
        <w:t>báze open-source riešenia CKAN a kombinované s možnosťou využiť vlastné úložisko (na strane ISVS) alebo využiť ako službu možnosti centrálneho úložiska. Nástroje pre vyhľadávanie v datasetoch a archivácia datasetov bude riešená centrálne. K dispozícii bude tiež súbor nástrojov (pre transformácie, prepojené údaje a podobne) dostupné ako služby na centrálnej platforme, alebo ako framework pre inštaláciu do informačného prostredia inštitúcie. Znamená to, že každá inštitúcia získa k dispozícii súbor možností, s ktorých si môže vybrať podľa svojich potrieb z ohľadom na hodnotu za peniaze.</w:t>
      </w:r>
      <w:r w:rsidR="0003226F">
        <w:t xml:space="preserve"> Služby pre prácu s </w:t>
      </w:r>
      <w:r w:rsidR="000D05B8">
        <w:t>otvorenými</w:t>
      </w:r>
      <w:r w:rsidR="0003226F">
        <w:t xml:space="preserve"> údajmi (transformácie, uloženie a publikovanie otvorených údajov) je možné realizovať aj spôsobom SaaS. Poskytovateľ datasetu má možnosť vyhodnotiť ktorá možnosť je v jeho prípade najefektívnejšia a použiť ju.</w:t>
      </w:r>
    </w:p>
    <w:p w14:paraId="3F5EB1B1" w14:textId="45505175" w:rsidR="0082481F" w:rsidRPr="005414FE" w:rsidRDefault="00F4798B">
      <w:pPr>
        <w:pStyle w:val="Nadpis3"/>
      </w:pPr>
      <w:bookmarkStart w:id="527" w:name="_Toc495334409"/>
      <w:bookmarkStart w:id="528" w:name="_Toc468289285"/>
      <w:r w:rsidRPr="00DA3B95">
        <w:t>Prehľad</w:t>
      </w:r>
      <w:r w:rsidRPr="00DF79C0">
        <w:t xml:space="preserve"> aplikačných funkcií a</w:t>
      </w:r>
      <w:r w:rsidR="0089606E" w:rsidRPr="005414FE">
        <w:t> </w:t>
      </w:r>
      <w:r w:rsidRPr="005414FE">
        <w:t>komponentov</w:t>
      </w:r>
      <w:bookmarkEnd w:id="527"/>
    </w:p>
    <w:p w14:paraId="28332A03" w14:textId="551AE580" w:rsidR="0082481F" w:rsidRDefault="0082481F">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5C10D9">
        <w:rPr>
          <w:noProof/>
        </w:rPr>
        <w:t>2</w:t>
      </w:r>
      <w:r w:rsidRPr="00C23DDC">
        <w:fldChar w:fldCharType="end"/>
      </w:r>
      <w:r w:rsidRPr="00DA3B95">
        <w:t xml:space="preserve">: </w:t>
      </w:r>
      <w:r w:rsidR="009571A1" w:rsidRPr="00DA3B95">
        <w:t>Prehľad aplikačných funkcií a</w:t>
      </w:r>
      <w:r w:rsidR="007C4CAD">
        <w:t> </w:t>
      </w:r>
      <w:r w:rsidR="009571A1" w:rsidRPr="00DA3B95">
        <w:t>komponentov</w:t>
      </w:r>
    </w:p>
    <w:p w14:paraId="16A107FB" w14:textId="679C0644" w:rsidR="007C4CAD" w:rsidRDefault="00544D00">
      <w:r w:rsidRPr="008758DA">
        <w:rPr>
          <w:noProof/>
          <w:lang w:eastAsia="sk-SK"/>
        </w:rPr>
        <w:drawing>
          <wp:inline distT="0" distB="0" distL="0" distR="0" wp14:anchorId="792092C1" wp14:editId="366BDA83">
            <wp:extent cx="5760720" cy="398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3984625"/>
                    </a:xfrm>
                    <a:prstGeom prst="rect">
                      <a:avLst/>
                    </a:prstGeom>
                  </pic:spPr>
                </pic:pic>
              </a:graphicData>
            </a:graphic>
          </wp:inline>
        </w:drawing>
      </w:r>
      <w:r w:rsidR="00EE53C6" w:rsidRPr="00EE53C6" w:rsidDel="00EE53C6">
        <w:t xml:space="preserve"> </w:t>
      </w:r>
    </w:p>
    <w:p w14:paraId="3E80487C" w14:textId="22572980" w:rsidR="00544D00" w:rsidRPr="00FD7FAB" w:rsidRDefault="00544D00">
      <w:pPr>
        <w:pStyle w:val="Nadpis3"/>
      </w:pPr>
      <w:bookmarkStart w:id="529" w:name="_Toc495334410"/>
      <w:r>
        <w:t>Aplikačné p</w:t>
      </w:r>
      <w:r w:rsidRPr="00FD7FAB">
        <w:t>ožiadavky</w:t>
      </w:r>
      <w:bookmarkEnd w:id="529"/>
    </w:p>
    <w:p w14:paraId="5A699B15" w14:textId="180CC3A3" w:rsidR="00544D00" w:rsidRPr="00B10315" w:rsidRDefault="00544D00" w:rsidP="00544D00">
      <w:pPr>
        <w:rPr>
          <w:b/>
        </w:rPr>
      </w:pPr>
      <w:r w:rsidRPr="00B10315">
        <w:rPr>
          <w:b/>
        </w:rPr>
        <w:t>Zoznam požiadaviek</w:t>
      </w:r>
      <w:r w:rsidR="00B10315" w:rsidRPr="00B10315">
        <w:rPr>
          <w:b/>
        </w:rPr>
        <w:t>:</w:t>
      </w:r>
    </w:p>
    <w:p w14:paraId="197C4011" w14:textId="6023089E" w:rsidR="10902C45" w:rsidRDefault="10902C45" w:rsidP="00230A27">
      <w:pPr>
        <w:pStyle w:val="Bullet"/>
      </w:pPr>
      <w:r>
        <w:t>Prideľovanie URI pre akékoľvek entity ISVS je riešené centrálne p</w:t>
      </w:r>
      <w:r w:rsidR="2173AFFA">
        <w:t>rostredníctvom Centrálneho metainformačného systému</w:t>
      </w:r>
    </w:p>
    <w:p w14:paraId="206F4CE6" w14:textId="1A368343" w:rsidR="00544D00" w:rsidRPr="00544D00" w:rsidRDefault="00544D00" w:rsidP="00544D00">
      <w:pPr>
        <w:pStyle w:val="Bullet"/>
      </w:pPr>
      <w:r w:rsidRPr="00544D00">
        <w:t xml:space="preserve">Riešenie centralizuje katalógy pre otvorené </w:t>
      </w:r>
      <w:r w:rsidR="00414350">
        <w:t>údaje</w:t>
      </w:r>
      <w:r w:rsidRPr="00544D00">
        <w:t>, aplikácie a API a štandardizuje popisné metadáta,</w:t>
      </w:r>
    </w:p>
    <w:p w14:paraId="68E5C5FB" w14:textId="77777777" w:rsidR="00544D00" w:rsidRPr="00544D00" w:rsidRDefault="00544D00" w:rsidP="00544D00">
      <w:pPr>
        <w:pStyle w:val="Bullet"/>
      </w:pPr>
      <w:r w:rsidRPr="00544D00">
        <w:t>Riešenie podporuje ontológie ako aj centrálny a ad hoc dátový model,</w:t>
      </w:r>
    </w:p>
    <w:p w14:paraId="51E91163" w14:textId="77777777" w:rsidR="00544D00" w:rsidRPr="00544D00" w:rsidRDefault="00544D00" w:rsidP="00544D00">
      <w:pPr>
        <w:pStyle w:val="Bullet"/>
      </w:pPr>
      <w:r w:rsidRPr="00544D00">
        <w:t>Nové dátové prvky je možné navrhovať dynamicky,</w:t>
      </w:r>
    </w:p>
    <w:p w14:paraId="754CEFAF" w14:textId="77777777" w:rsidR="00544D00" w:rsidRPr="00544D00" w:rsidRDefault="00544D00" w:rsidP="00544D00">
      <w:pPr>
        <w:pStyle w:val="Bullet"/>
      </w:pPr>
      <w:r w:rsidRPr="00544D00">
        <w:t>Riešenie poskytuje nástroje na čistenie dát, obohacovanie dát, prelinkovanie dát a dátové transformácie,</w:t>
      </w:r>
    </w:p>
    <w:p w14:paraId="2393FBEB" w14:textId="77777777" w:rsidR="00544D00" w:rsidRPr="00544D00" w:rsidRDefault="00544D00" w:rsidP="00544D00">
      <w:pPr>
        <w:pStyle w:val="Bullet"/>
      </w:pPr>
      <w:r w:rsidRPr="00544D00">
        <w:t>Riešenie obsahuje základné štatistické a analytické nástroje (aj nad RDF úložiskom),</w:t>
      </w:r>
    </w:p>
    <w:p w14:paraId="7F343D36" w14:textId="16C6C7CB" w:rsidR="00544D00" w:rsidRPr="00544D00" w:rsidRDefault="00544D00" w:rsidP="00544D00">
      <w:pPr>
        <w:pStyle w:val="Bullet"/>
      </w:pPr>
      <w:r w:rsidRPr="00544D00">
        <w:t>Riešenie podporu</w:t>
      </w:r>
      <w:r w:rsidR="005E7D2B">
        <w:t>je distribuovanú prácu s dátami.</w:t>
      </w:r>
    </w:p>
    <w:p w14:paraId="121D2E77" w14:textId="6489DE5B" w:rsidR="00544D00" w:rsidRPr="00B10315" w:rsidRDefault="00544D00" w:rsidP="00544D00">
      <w:pPr>
        <w:pStyle w:val="Bullet"/>
        <w:numPr>
          <w:ilvl w:val="0"/>
          <w:numId w:val="0"/>
        </w:numPr>
        <w:rPr>
          <w:b/>
        </w:rPr>
      </w:pPr>
      <w:r w:rsidRPr="00B10315">
        <w:rPr>
          <w:b/>
        </w:rPr>
        <w:t>Prepojené údaje:</w:t>
      </w:r>
    </w:p>
    <w:p w14:paraId="048C49CD" w14:textId="77777777" w:rsidR="00544D00" w:rsidRPr="00544D00" w:rsidRDefault="00544D00" w:rsidP="65779025">
      <w:pPr>
        <w:pStyle w:val="Bullet"/>
      </w:pPr>
      <w:r w:rsidRPr="00544D00">
        <w:t>Riešenie poskytuje nástroje interaktívnych vizualizácií pre linked dáta,</w:t>
      </w:r>
    </w:p>
    <w:p w14:paraId="14F7E44A" w14:textId="77777777" w:rsidR="00544D00" w:rsidRPr="00544D00" w:rsidRDefault="00544D00" w:rsidP="65779025">
      <w:pPr>
        <w:pStyle w:val="Bullet"/>
      </w:pPr>
      <w:r w:rsidRPr="00544D00">
        <w:t>Riešenie využíva URIs ako mená vecí,</w:t>
      </w:r>
    </w:p>
    <w:p w14:paraId="04FDA1CF" w14:textId="77777777" w:rsidR="00544D00" w:rsidRPr="00544D00" w:rsidRDefault="00544D00" w:rsidP="65779025">
      <w:pPr>
        <w:pStyle w:val="Bullet"/>
      </w:pPr>
      <w:r w:rsidRPr="00544D00">
        <w:t>Riešenie využíva HTTP URIs, aby si používatelia mohli dané mená vyhľadať,</w:t>
      </w:r>
    </w:p>
    <w:p w14:paraId="11353B26" w14:textId="77777777" w:rsidR="00544D00" w:rsidRPr="00544D00" w:rsidRDefault="00544D00" w:rsidP="00544D00">
      <w:pPr>
        <w:pStyle w:val="Bullet"/>
      </w:pPr>
      <w:r w:rsidRPr="00544D00">
        <w:t>Ak si niekto vyhľadá URI, riešenie poskytne užitočné informácie s využitím štandardov (RDF, SPARQL),</w:t>
      </w:r>
    </w:p>
    <w:p w14:paraId="422AD614" w14:textId="77777777" w:rsidR="00544D00" w:rsidRPr="00544D00" w:rsidRDefault="00544D00" w:rsidP="65779025">
      <w:pPr>
        <w:pStyle w:val="Bullet"/>
      </w:pPr>
      <w:r w:rsidRPr="00544D00">
        <w:t>Riešenie umožní pridať linky na ďalšie URIs, aby používatelia  mohli objaviť ďalšie veci a súvislosti,</w:t>
      </w:r>
    </w:p>
    <w:p w14:paraId="00639CBA" w14:textId="77777777" w:rsidR="00544D00" w:rsidRPr="00544D00" w:rsidRDefault="00544D00" w:rsidP="00544D00">
      <w:pPr>
        <w:pStyle w:val="Bullet"/>
      </w:pPr>
      <w:r w:rsidRPr="00544D00">
        <w:t>Riešenie zabezpečí jednoznačné označenie objektov a zdrojov,</w:t>
      </w:r>
    </w:p>
    <w:p w14:paraId="08804EC9" w14:textId="77777777" w:rsidR="00544D00" w:rsidRPr="00544D00" w:rsidRDefault="00544D00" w:rsidP="00544D00">
      <w:pPr>
        <w:pStyle w:val="Bullet"/>
      </w:pPr>
      <w:r w:rsidRPr="00544D00">
        <w:t>Riešenie využije štruktúru webu,</w:t>
      </w:r>
    </w:p>
    <w:p w14:paraId="3D5B25E0" w14:textId="77777777" w:rsidR="00544D00" w:rsidRPr="00544D00" w:rsidRDefault="00544D00" w:rsidP="65779025">
      <w:pPr>
        <w:pStyle w:val="Bullet"/>
      </w:pPr>
      <w:r w:rsidRPr="00544D00">
        <w:t>Riešenie uľahčí získavanie informácií o menovanom objekte alebo zdroji, pričom sa tieto informácie dajú ľahko parsovať</w:t>
      </w:r>
      <w:r w:rsidRPr="65779025">
        <w:t>,</w:t>
      </w:r>
    </w:p>
    <w:p w14:paraId="1EE23B44" w14:textId="5949D239" w:rsidR="002E40C6" w:rsidRDefault="002E40C6" w:rsidP="002E40C6">
      <w:pPr>
        <w:pStyle w:val="Bullet"/>
      </w:pPr>
      <w:r w:rsidRPr="002E40C6">
        <w:t>Riešenie zabezpečí dereferenciáciu URI prostredníctvom integrácie na Metainformačný systém</w:t>
      </w:r>
      <w:r>
        <w:t>,</w:t>
      </w:r>
    </w:p>
    <w:p w14:paraId="6CC8D4B6" w14:textId="58931D91" w:rsidR="00544D00" w:rsidRPr="00544D00" w:rsidRDefault="00544D00" w:rsidP="00544D00">
      <w:pPr>
        <w:pStyle w:val="Bullet"/>
      </w:pPr>
      <w:r w:rsidRPr="00544D00">
        <w:t>Riešenie uľahčí prelinkovanie akéhokoľvek súvisiaceho objektu alebo zdroja.</w:t>
      </w:r>
    </w:p>
    <w:p w14:paraId="6F952C92" w14:textId="77777777" w:rsidR="00544D00" w:rsidRPr="00FD7FAB" w:rsidRDefault="00544D00">
      <w:pPr>
        <w:pStyle w:val="Nadpis3"/>
      </w:pPr>
      <w:bookmarkStart w:id="530" w:name="_Toc495334411"/>
      <w:r w:rsidRPr="00FD7FAB">
        <w:t>Aplikačné služby</w:t>
      </w:r>
      <w:bookmarkEnd w:id="530"/>
    </w:p>
    <w:p w14:paraId="050876A9" w14:textId="3E5B4DF9" w:rsidR="00734933" w:rsidRDefault="00734933" w:rsidP="00734933">
      <w:pPr>
        <w:pStyle w:val="Popis"/>
      </w:pPr>
      <w:r>
        <w:t xml:space="preserve">Služby pre </w:t>
      </w:r>
      <w:r w:rsidR="004832EE">
        <w:t xml:space="preserve">verejnosť (pre </w:t>
      </w:r>
      <w:r>
        <w:t>prístup k datasetom)</w:t>
      </w:r>
    </w:p>
    <w:p w14:paraId="23B4FE90" w14:textId="43B0A0E0" w:rsidR="004832EE" w:rsidRDefault="004832EE" w:rsidP="004832EE">
      <w:pPr>
        <w:pStyle w:val="Bullet"/>
        <w:numPr>
          <w:ilvl w:val="0"/>
          <w:numId w:val="0"/>
        </w:numPr>
        <w:ind w:left="360" w:hanging="360"/>
      </w:pPr>
      <w:r>
        <w:t>Vyhľadávanie:</w:t>
      </w:r>
    </w:p>
    <w:p w14:paraId="3646E3EB" w14:textId="2F15345A" w:rsidR="0076082B" w:rsidRDefault="0076082B" w:rsidP="0076082B">
      <w:pPr>
        <w:pStyle w:val="Bullet"/>
      </w:pPr>
      <w:r w:rsidRPr="0076082B">
        <w:t xml:space="preserve">Sémantické vyhľadávanie nad datasetmi, ktorý zvýši </w:t>
      </w:r>
      <w:r w:rsidR="000D05B8" w:rsidRPr="0076082B">
        <w:t>n</w:t>
      </w:r>
      <w:r w:rsidR="000D05B8">
        <w:t>á</w:t>
      </w:r>
      <w:r w:rsidR="000D05B8" w:rsidRPr="0076082B">
        <w:t xml:space="preserve">jditeľnosť </w:t>
      </w:r>
      <w:r w:rsidRPr="0076082B">
        <w:t>dát využitím sémantických vzťahov v</w:t>
      </w:r>
      <w:r w:rsidR="004832EE">
        <w:t> </w:t>
      </w:r>
      <w:r w:rsidRPr="0076082B">
        <w:t>dátach</w:t>
      </w:r>
      <w:r w:rsidR="004832EE">
        <w:t>,</w:t>
      </w:r>
    </w:p>
    <w:p w14:paraId="59A08AB5" w14:textId="3DD142C1" w:rsidR="004832EE" w:rsidRDefault="004832EE" w:rsidP="0076082B">
      <w:pPr>
        <w:pStyle w:val="Bullet"/>
      </w:pPr>
      <w:r>
        <w:t>Vyhľadávanie v dokumentoch.</w:t>
      </w:r>
    </w:p>
    <w:p w14:paraId="1FFAB5FD" w14:textId="286E2278" w:rsidR="004832EE" w:rsidRPr="00A66E92" w:rsidRDefault="004832EE" w:rsidP="004832EE">
      <w:pPr>
        <w:pStyle w:val="Bullet"/>
        <w:numPr>
          <w:ilvl w:val="0"/>
          <w:numId w:val="0"/>
        </w:numPr>
      </w:pPr>
      <w:r w:rsidRPr="00A66E92">
        <w:t>Prístup k údajom</w:t>
      </w:r>
      <w:r w:rsidR="003B2625" w:rsidRPr="00A66E92">
        <w:t xml:space="preserve"> (rozvoj existujúcich služieb)</w:t>
      </w:r>
      <w:r w:rsidRPr="00A66E92">
        <w:t>:</w:t>
      </w:r>
    </w:p>
    <w:p w14:paraId="33EBFA7B" w14:textId="7625C261" w:rsidR="00544D00" w:rsidRPr="00A66E92" w:rsidRDefault="00544D00" w:rsidP="65779025">
      <w:pPr>
        <w:pStyle w:val="Bullet"/>
      </w:pPr>
      <w:r w:rsidRPr="00A66E92">
        <w:t>Poskytovanie raw datasetov</w:t>
      </w:r>
      <w:r w:rsidR="005E7D2B" w:rsidRPr="00A66E92">
        <w:t>,</w:t>
      </w:r>
    </w:p>
    <w:p w14:paraId="7EF5125A" w14:textId="6BA3B731" w:rsidR="00544D00" w:rsidRPr="00A66E92" w:rsidRDefault="00544D00" w:rsidP="65779025">
      <w:pPr>
        <w:pStyle w:val="Bullet"/>
      </w:pPr>
      <w:r w:rsidRPr="00A66E92">
        <w:t>Poskytovanie obohatených datasetov</w:t>
      </w:r>
      <w:r w:rsidR="005E7D2B" w:rsidRPr="00A66E92">
        <w:t>,</w:t>
      </w:r>
    </w:p>
    <w:p w14:paraId="1ACE0673" w14:textId="2AFC0604" w:rsidR="00544D00" w:rsidRPr="00A66E92" w:rsidRDefault="00544D00" w:rsidP="65779025">
      <w:pPr>
        <w:pStyle w:val="Bullet"/>
      </w:pPr>
      <w:r w:rsidRPr="00A66E92">
        <w:t xml:space="preserve">Poskytovanie </w:t>
      </w:r>
      <w:r w:rsidR="00252A63" w:rsidRPr="00A66E92">
        <w:t>prepojených údajov</w:t>
      </w:r>
      <w:r w:rsidR="005E7D2B" w:rsidRPr="00A66E92">
        <w:t>,</w:t>
      </w:r>
    </w:p>
    <w:p w14:paraId="54A8448B" w14:textId="37E67350" w:rsidR="00734933" w:rsidRPr="00A66E92" w:rsidRDefault="00734933" w:rsidP="65779025">
      <w:pPr>
        <w:pStyle w:val="Bullet"/>
      </w:pPr>
      <w:r w:rsidRPr="00A66E92">
        <w:t>Poskytovanie datasetov a služieb prostredníctvom open API</w:t>
      </w:r>
      <w:r w:rsidR="005E7D2B" w:rsidRPr="00A66E92">
        <w:t>,</w:t>
      </w:r>
    </w:p>
    <w:p w14:paraId="5040E484" w14:textId="26DBCEF4" w:rsidR="0076082B" w:rsidRPr="003B2625" w:rsidRDefault="0076082B" w:rsidP="65779025">
      <w:pPr>
        <w:pStyle w:val="Bullet"/>
      </w:pPr>
      <w:r w:rsidRPr="003B2625">
        <w:t>Poskytovanie dokumentov,</w:t>
      </w:r>
    </w:p>
    <w:p w14:paraId="1EF8B25F" w14:textId="36B695DD" w:rsidR="004832EE" w:rsidRPr="004832EE" w:rsidRDefault="004832EE" w:rsidP="004832EE">
      <w:pPr>
        <w:pStyle w:val="Bullet"/>
        <w:numPr>
          <w:ilvl w:val="0"/>
          <w:numId w:val="0"/>
        </w:numPr>
      </w:pPr>
      <w:r w:rsidRPr="004832EE">
        <w:t>Použitie údajov:</w:t>
      </w:r>
    </w:p>
    <w:p w14:paraId="5A44E5DD" w14:textId="2CDEB8A5" w:rsidR="00734933" w:rsidRPr="00A66E92" w:rsidRDefault="00734933" w:rsidP="65779025">
      <w:pPr>
        <w:pStyle w:val="Bullet"/>
      </w:pPr>
      <w:r w:rsidRPr="00A66E92">
        <w:t>Overenie dôveryhodnosti datasetov</w:t>
      </w:r>
      <w:r w:rsidR="003B2625">
        <w:t xml:space="preserve"> (pre daný čas)</w:t>
      </w:r>
      <w:r w:rsidR="004832EE" w:rsidRPr="00A66E92">
        <w:t>.</w:t>
      </w:r>
    </w:p>
    <w:p w14:paraId="6CFE535E" w14:textId="46C5DFA8" w:rsidR="004832EE" w:rsidRDefault="004832EE" w:rsidP="65779025">
      <w:pPr>
        <w:pStyle w:val="Bullet"/>
        <w:rPr>
          <w:b/>
        </w:rPr>
      </w:pPr>
      <w:r>
        <w:t>Dereferenciácia URI prostredníctvom integrácie s Metainformačným systémom.</w:t>
      </w:r>
    </w:p>
    <w:p w14:paraId="3F1CA07A" w14:textId="1F32A93D" w:rsidR="004832EE" w:rsidRPr="00A66E92" w:rsidRDefault="004832EE" w:rsidP="004832EE">
      <w:pPr>
        <w:pStyle w:val="Bullet"/>
        <w:numPr>
          <w:ilvl w:val="0"/>
          <w:numId w:val="0"/>
        </w:numPr>
        <w:ind w:left="360" w:hanging="360"/>
      </w:pPr>
      <w:r w:rsidRPr="00A66E92">
        <w:t>Tvorba aplikácií nad otvorenými údajmi</w:t>
      </w:r>
      <w:r w:rsidR="003B2625" w:rsidRPr="00A66E92">
        <w:t xml:space="preserve"> (rozvoj existujúcich služieb)</w:t>
      </w:r>
      <w:r w:rsidRPr="00A66E92">
        <w:t>:</w:t>
      </w:r>
    </w:p>
    <w:p w14:paraId="5C40C2C9" w14:textId="71FC5AB5" w:rsidR="00734933" w:rsidRPr="002E40C6" w:rsidRDefault="00734933" w:rsidP="65779025">
      <w:pPr>
        <w:pStyle w:val="Bullet"/>
      </w:pPr>
      <w:r w:rsidRPr="00A66E92">
        <w:t>Správa aplikácií (v kontajneri pre aplikácie)</w:t>
      </w:r>
      <w:r w:rsidR="003B2625" w:rsidRPr="00A66E92">
        <w:t>.</w:t>
      </w:r>
    </w:p>
    <w:p w14:paraId="74EEB436" w14:textId="3317E185" w:rsidR="00734933" w:rsidRDefault="00734933" w:rsidP="00734933">
      <w:pPr>
        <w:pStyle w:val="Popis"/>
      </w:pPr>
      <w:r>
        <w:t>Služby pre prácu s údajmi (pre inštitúcie verejnej správy a ich informačné systémy)</w:t>
      </w:r>
    </w:p>
    <w:p w14:paraId="16E3D0D3" w14:textId="43B36B55" w:rsidR="003B2625" w:rsidRPr="00A66E92" w:rsidRDefault="003B2625" w:rsidP="00A66E92">
      <w:pPr>
        <w:pStyle w:val="Bullet"/>
        <w:numPr>
          <w:ilvl w:val="0"/>
          <w:numId w:val="0"/>
        </w:numPr>
        <w:ind w:left="360" w:hanging="360"/>
      </w:pPr>
      <w:r w:rsidRPr="00A66E92">
        <w:t>Rozvoj a zlepšenie existujúcich služieb:</w:t>
      </w:r>
    </w:p>
    <w:p w14:paraId="6CDA3813" w14:textId="7BCA5040" w:rsidR="00544D00" w:rsidRPr="00A66E92" w:rsidRDefault="00544D00" w:rsidP="00544D00">
      <w:pPr>
        <w:pStyle w:val="Bullet"/>
      </w:pPr>
      <w:r w:rsidRPr="00A66E92">
        <w:t>Extrahovanie dát z interných a externých systémov</w:t>
      </w:r>
      <w:r w:rsidR="005E7D2B" w:rsidRPr="00A66E92">
        <w:t>,</w:t>
      </w:r>
    </w:p>
    <w:p w14:paraId="10226823" w14:textId="7930CE48" w:rsidR="00734933" w:rsidRPr="00E65C8A" w:rsidRDefault="00734933" w:rsidP="65779025">
      <w:pPr>
        <w:pStyle w:val="Bullet"/>
      </w:pPr>
      <w:r w:rsidRPr="00E65C8A">
        <w:t>Spracovanie dát:</w:t>
      </w:r>
    </w:p>
    <w:p w14:paraId="5E3ABFA7" w14:textId="60B505F3" w:rsidR="00734933" w:rsidRPr="00A66E92" w:rsidRDefault="00414350" w:rsidP="00734933">
      <w:pPr>
        <w:pStyle w:val="Bullet2"/>
      </w:pPr>
      <w:r w:rsidRPr="00A66E92">
        <w:t>konverzie a transformácie,</w:t>
      </w:r>
    </w:p>
    <w:p w14:paraId="745A87F7" w14:textId="77777777" w:rsidR="00734933" w:rsidRPr="00A66E92" w:rsidRDefault="00734933" w:rsidP="00734933">
      <w:pPr>
        <w:pStyle w:val="Bullet2"/>
      </w:pPr>
      <w:r w:rsidRPr="00A66E92">
        <w:t>čistenie,</w:t>
      </w:r>
    </w:p>
    <w:p w14:paraId="3728AFF9" w14:textId="77777777" w:rsidR="00734933" w:rsidRPr="00A66E92" w:rsidRDefault="00544D00" w:rsidP="00734933">
      <w:pPr>
        <w:pStyle w:val="Bullet2"/>
      </w:pPr>
      <w:r w:rsidRPr="00A66E92">
        <w:t xml:space="preserve">anonymizácia, </w:t>
      </w:r>
    </w:p>
    <w:p w14:paraId="01C1828C" w14:textId="06908BEB" w:rsidR="00734933" w:rsidRPr="00A66E92" w:rsidRDefault="00734933" w:rsidP="00734933">
      <w:pPr>
        <w:pStyle w:val="Bullet2"/>
      </w:pPr>
      <w:r w:rsidRPr="00A66E92">
        <w:t>obohacovanie,</w:t>
      </w:r>
    </w:p>
    <w:p w14:paraId="0AA629FD" w14:textId="0547535B" w:rsidR="00544D00" w:rsidRPr="00A66E92" w:rsidRDefault="00544D00" w:rsidP="00734933">
      <w:pPr>
        <w:pStyle w:val="Bullet2"/>
      </w:pPr>
      <w:r w:rsidRPr="00A66E92">
        <w:t>prelinkovanie</w:t>
      </w:r>
      <w:r w:rsidR="00734933" w:rsidRPr="00A66E92">
        <w:t>.</w:t>
      </w:r>
    </w:p>
    <w:p w14:paraId="0F405FA8" w14:textId="60669C29" w:rsidR="00E65C8A" w:rsidRPr="00A66E92" w:rsidRDefault="00734933" w:rsidP="65779025">
      <w:pPr>
        <w:pStyle w:val="Bullet"/>
        <w:rPr>
          <w:i/>
        </w:rPr>
      </w:pPr>
      <w:r w:rsidRPr="00A66E92">
        <w:t>Uloženie</w:t>
      </w:r>
      <w:r w:rsidR="00544D00" w:rsidRPr="00A66E92">
        <w:t xml:space="preserve"> publikovaných datasetov a</w:t>
      </w:r>
      <w:r w:rsidR="00E65C8A" w:rsidRPr="00A66E92">
        <w:t> </w:t>
      </w:r>
      <w:r w:rsidR="00544D00" w:rsidRPr="00A66E92">
        <w:t>metadát</w:t>
      </w:r>
      <w:r w:rsidR="00E65C8A" w:rsidRPr="00A66E92">
        <w:t>.</w:t>
      </w:r>
    </w:p>
    <w:p w14:paraId="23A596C5" w14:textId="5B81C269" w:rsidR="00544D00" w:rsidRPr="00A66E92" w:rsidRDefault="00E65C8A" w:rsidP="00A66E92">
      <w:pPr>
        <w:pStyle w:val="Bullet"/>
        <w:numPr>
          <w:ilvl w:val="0"/>
          <w:numId w:val="0"/>
        </w:numPr>
      </w:pPr>
      <w:r w:rsidRPr="00A66E92">
        <w:t>Nové služby:</w:t>
      </w:r>
    </w:p>
    <w:p w14:paraId="341D5DEF" w14:textId="1A3DACC4" w:rsidR="00734933" w:rsidRPr="00A66E92" w:rsidRDefault="00734933" w:rsidP="65779025">
      <w:pPr>
        <w:pStyle w:val="Bullet"/>
      </w:pPr>
      <w:r w:rsidRPr="00A66E92">
        <w:t>Archivácia datasetov</w:t>
      </w:r>
      <w:r w:rsidR="005E7D2B" w:rsidRPr="00A66E92">
        <w:t>,</w:t>
      </w:r>
    </w:p>
    <w:p w14:paraId="5E3B6DF4" w14:textId="70B7C12F" w:rsidR="00734933" w:rsidRPr="00A66E92" w:rsidRDefault="00734933" w:rsidP="65779025">
      <w:pPr>
        <w:pStyle w:val="Bullet"/>
      </w:pPr>
      <w:r w:rsidRPr="00A66E92">
        <w:t>Zabezpečenie dôveryhodnosti dát</w:t>
      </w:r>
      <w:r w:rsidR="00C94854" w:rsidRPr="00A66E92">
        <w:t>,</w:t>
      </w:r>
    </w:p>
    <w:p w14:paraId="2785196E" w14:textId="58DBB54E" w:rsidR="00C94854" w:rsidRPr="00A66E92" w:rsidRDefault="00C94854" w:rsidP="00C94854">
      <w:pPr>
        <w:pStyle w:val="Bullet"/>
      </w:pPr>
      <w:r w:rsidRPr="00A66E92">
        <w:t>Validácia otvorených údajov (automatizovaná)</w:t>
      </w:r>
    </w:p>
    <w:p w14:paraId="382D6003" w14:textId="1BC252A5" w:rsidR="00C94854" w:rsidRPr="00A66E92" w:rsidRDefault="00C94854" w:rsidP="00C94854">
      <w:pPr>
        <w:pStyle w:val="Bullet"/>
      </w:pPr>
      <w:r w:rsidRPr="00A66E92">
        <w:t>Klasifikácia otvorených údajov na základe ich kvality (automatizovaná)</w:t>
      </w:r>
    </w:p>
    <w:p w14:paraId="3EF657CD" w14:textId="577F8A45" w:rsidR="0076082B" w:rsidRPr="00A66E92" w:rsidRDefault="0076082B" w:rsidP="0076082B">
      <w:pPr>
        <w:pStyle w:val="Bullet"/>
      </w:pPr>
      <w:r w:rsidRPr="00A66E92">
        <w:t>Poskytovanie transformácií pre špecifické účely z 4-5 hviezdičiek aj do tabuľkových procesorov typu MS Excel, ktoré sú v štátnej správe veľmi rozšírené</w:t>
      </w:r>
      <w:r w:rsidR="00E65C8A" w:rsidRPr="00A66E92">
        <w:t>.</w:t>
      </w:r>
    </w:p>
    <w:p w14:paraId="44ED4574" w14:textId="2BDBBB29" w:rsidR="00734933" w:rsidRDefault="00734933" w:rsidP="00734933">
      <w:pPr>
        <w:pStyle w:val="Popis"/>
      </w:pPr>
      <w:r>
        <w:t>Nadstavbové služby</w:t>
      </w:r>
    </w:p>
    <w:p w14:paraId="65B885DD" w14:textId="03A825C8" w:rsidR="00544D00" w:rsidRPr="00A66E92" w:rsidRDefault="00544D00" w:rsidP="00544D00">
      <w:pPr>
        <w:pStyle w:val="Bullet"/>
      </w:pPr>
      <w:r w:rsidRPr="00A66E92">
        <w:t>Vizualizovanie dát</w:t>
      </w:r>
      <w:r w:rsidR="00734933" w:rsidRPr="00A66E92">
        <w:t xml:space="preserve"> </w:t>
      </w:r>
      <w:r w:rsidR="001069CE" w:rsidRPr="00A66E92">
        <w:t xml:space="preserve">(štandardná podľa CKAN) </w:t>
      </w:r>
      <w:r w:rsidR="00734933" w:rsidRPr="00A66E92">
        <w:t>a interpretácia dát</w:t>
      </w:r>
      <w:r w:rsidR="001069CE" w:rsidRPr="00A66E92">
        <w:t xml:space="preserve"> (existuje modul COGNOS, spokojnosť</w:t>
      </w:r>
      <w:r w:rsidR="00E94CD0" w:rsidRPr="00A66E92">
        <w:t>, neexistuje proces pre prenosu informácií z katalógu do BI nástroja</w:t>
      </w:r>
      <w:r w:rsidR="001069CE" w:rsidRPr="00A66E92">
        <w:t>)</w:t>
      </w:r>
    </w:p>
    <w:p w14:paraId="75767708" w14:textId="1C0C171B" w:rsidR="0027334D" w:rsidRPr="00A66E92" w:rsidRDefault="0027334D" w:rsidP="0027334D">
      <w:pPr>
        <w:pStyle w:val="Bullet"/>
      </w:pPr>
      <w:r w:rsidRPr="00A66E92">
        <w:t xml:space="preserve">Náhľady na otvorené údaje, ktoré súčasne obsahujú vrstvu nezobrazovaných metadát. Tieto metadáta slúžia na sémantickú indexáciu obsahu, aké používa Google. Alebo Bing. Funguje to na základe poskytnutie schema.org schémy priamo na zobrazovanej stránke. Vyhľadávače tak majú dodatočné </w:t>
      </w:r>
      <w:r w:rsidR="000D05B8" w:rsidRPr="00A66E92">
        <w:t>štruktúrované</w:t>
      </w:r>
      <w:r w:rsidRPr="00A66E92">
        <w:t xml:space="preserve"> údaje čo spôsobí, že údaj bude nájditeľný aj cez všeobecné vyhľadávače.</w:t>
      </w:r>
    </w:p>
    <w:p w14:paraId="72F456AF" w14:textId="77777777" w:rsidR="00544D00" w:rsidRPr="00FD7FAB" w:rsidRDefault="00544D00">
      <w:pPr>
        <w:pStyle w:val="Nadpis3"/>
      </w:pPr>
      <w:bookmarkStart w:id="531" w:name="_Toc495334412"/>
      <w:r w:rsidRPr="00FD7FAB">
        <w:t>Aplikačné komponenty</w:t>
      </w:r>
      <w:bookmarkEnd w:id="531"/>
    </w:p>
    <w:p w14:paraId="56B97C40" w14:textId="739124E6" w:rsidR="009D2BDE" w:rsidRDefault="00544D00" w:rsidP="009D2BDE">
      <w:r w:rsidRPr="00FD7FAB">
        <w:t xml:space="preserve">Zoznam </w:t>
      </w:r>
      <w:r>
        <w:t xml:space="preserve"> </w:t>
      </w:r>
      <w:r w:rsidR="00E86124">
        <w:t>komponentov je nasledovný.</w:t>
      </w:r>
    </w:p>
    <w:p w14:paraId="434F72FA" w14:textId="6791E65C" w:rsidR="00E86124" w:rsidRDefault="00E86124" w:rsidP="00E86124">
      <w:pPr>
        <w:pStyle w:val="Popis"/>
      </w:pPr>
      <w:r w:rsidRPr="00B10315">
        <w:t>Centrálny katalóg</w:t>
      </w:r>
      <w:r w:rsidRPr="00544D00">
        <w:t xml:space="preserve"> </w:t>
      </w:r>
      <w:r w:rsidR="003E5606">
        <w:t>(data.gov.sk)</w:t>
      </w:r>
    </w:p>
    <w:p w14:paraId="3E1C51AF" w14:textId="2404DCF6" w:rsidR="00B27A68" w:rsidRDefault="004832EE" w:rsidP="00B27A68">
      <w:pPr>
        <w:pStyle w:val="Bullet"/>
      </w:pPr>
      <w:r>
        <w:t>Aktualizácia katalógu CKAN</w:t>
      </w:r>
      <w:r w:rsidR="00B27A68">
        <w:t>.</w:t>
      </w:r>
    </w:p>
    <w:p w14:paraId="59FAC287" w14:textId="03E3440F" w:rsidR="00E86124" w:rsidRPr="00CE3F51" w:rsidRDefault="00CE3F51" w:rsidP="00CE3F51">
      <w:pPr>
        <w:pStyle w:val="Bullet"/>
      </w:pPr>
      <w:r>
        <w:t>Katalóg o</w:t>
      </w:r>
      <w:r w:rsidR="00E86124" w:rsidRPr="00CE3F51">
        <w:t xml:space="preserve">bsahujúci štandardizované metadáta o položkách na </w:t>
      </w:r>
      <w:hyperlink r:id="rId27" w:history="1">
        <w:r w:rsidR="00E86124" w:rsidRPr="00CE3F51">
          <w:rPr>
            <w:rStyle w:val="Hypertextovprepojenie"/>
            <w:color w:val="auto"/>
            <w:u w:val="none"/>
          </w:rPr>
          <w:t>data.gov.sk</w:t>
        </w:r>
      </w:hyperlink>
      <w:r w:rsidRPr="00CE3F51">
        <w:rPr>
          <w:rStyle w:val="Hypertextovprepojenie"/>
          <w:color w:val="auto"/>
          <w:u w:val="none"/>
        </w:rPr>
        <w:t>:</w:t>
      </w:r>
    </w:p>
    <w:p w14:paraId="0405897E" w14:textId="425FB07B" w:rsidR="00E86124" w:rsidRPr="00154A3F" w:rsidRDefault="00E86124" w:rsidP="00CE3F51">
      <w:pPr>
        <w:pStyle w:val="Bullet2"/>
        <w:rPr>
          <w:b/>
        </w:rPr>
      </w:pPr>
      <w:r w:rsidRPr="00154A3F">
        <w:rPr>
          <w:b/>
        </w:rPr>
        <w:t>Otvorené údaje (datasety);</w:t>
      </w:r>
    </w:p>
    <w:p w14:paraId="63784F15" w14:textId="40B69DC9" w:rsidR="00E86124" w:rsidRDefault="00E86124" w:rsidP="00CE3F51">
      <w:pPr>
        <w:pStyle w:val="Bullet2"/>
      </w:pPr>
      <w:r w:rsidRPr="00154A3F">
        <w:rPr>
          <w:i/>
        </w:rPr>
        <w:t>API</w:t>
      </w:r>
      <w:r>
        <w:t xml:space="preserve"> ( bude nový komponent, ako inšpirácia slúži </w:t>
      </w:r>
      <w:hyperlink r:id="rId28" w:history="1">
        <w:r w:rsidRPr="00DE20B4">
          <w:rPr>
            <w:rStyle w:val="Hypertextovprepojenie"/>
          </w:rPr>
          <w:t>https://www.data.gov/developers/apis</w:t>
        </w:r>
      </w:hyperlink>
      <w:r>
        <w:t>);</w:t>
      </w:r>
    </w:p>
    <w:p w14:paraId="197ECE32" w14:textId="77777777" w:rsidR="00E86124" w:rsidRPr="00154A3F" w:rsidRDefault="00E86124" w:rsidP="00CE3F51">
      <w:pPr>
        <w:pStyle w:val="Bullet2"/>
        <w:rPr>
          <w:b/>
        </w:rPr>
      </w:pPr>
      <w:r w:rsidRPr="00154A3F">
        <w:rPr>
          <w:b/>
        </w:rPr>
        <w:t>Aplikácie nad otvorenými dátami,</w:t>
      </w:r>
    </w:p>
    <w:p w14:paraId="09EFA874" w14:textId="6D0D1968" w:rsidR="00CE3F51" w:rsidRDefault="00154A3F" w:rsidP="00CE3F51">
      <w:pPr>
        <w:pStyle w:val="Bullet"/>
      </w:pPr>
      <w:r>
        <w:t>Vyhľadávanie datasetov</w:t>
      </w:r>
      <w:r w:rsidR="00CE3F51">
        <w:t xml:space="preserve"> a v datasetoch (aj </w:t>
      </w:r>
      <w:r w:rsidR="00CE3F51" w:rsidRPr="00DC585F">
        <w:rPr>
          <w:b/>
        </w:rPr>
        <w:t>SPARQL-Query</w:t>
      </w:r>
      <w:r w:rsidR="00DC585F">
        <w:t>) – ale žiadne dáta nie je možné nájsť</w:t>
      </w:r>
    </w:p>
    <w:p w14:paraId="0F36EB99" w14:textId="2B1BD61A" w:rsidR="00DC585F" w:rsidRPr="00DC585F" w:rsidRDefault="00E86124" w:rsidP="00DC585F">
      <w:pPr>
        <w:pStyle w:val="Bullet"/>
      </w:pPr>
      <w:r w:rsidRPr="00DC585F">
        <w:rPr>
          <w:b/>
        </w:rPr>
        <w:t xml:space="preserve">Funkcionalita pre hodnotenie </w:t>
      </w:r>
      <w:r w:rsidR="00370590" w:rsidRPr="00DC585F">
        <w:rPr>
          <w:b/>
        </w:rPr>
        <w:t xml:space="preserve">datasetov, diskusie </w:t>
      </w:r>
      <w:r w:rsidR="00370590" w:rsidRPr="00DC585F">
        <w:rPr>
          <w:i/>
        </w:rPr>
        <w:t>a</w:t>
      </w:r>
      <w:r w:rsidR="00CE3F51" w:rsidRPr="00DC585F">
        <w:rPr>
          <w:i/>
        </w:rPr>
        <w:t> </w:t>
      </w:r>
      <w:r w:rsidR="00370590" w:rsidRPr="00DC585F">
        <w:rPr>
          <w:i/>
        </w:rPr>
        <w:t>prieskumy</w:t>
      </w:r>
      <w:r w:rsidR="00CE3F51">
        <w:t xml:space="preserve"> (tvorba komunity)</w:t>
      </w:r>
      <w:r w:rsidR="00DC585F">
        <w:t xml:space="preserve"> – čiastočne -</w:t>
      </w:r>
      <w:r w:rsidR="00DC585F">
        <w:rPr>
          <w:i/>
        </w:rPr>
        <w:t>j</w:t>
      </w:r>
      <w:r w:rsidR="00DC585F" w:rsidRPr="00DC585F">
        <w:rPr>
          <w:i/>
        </w:rPr>
        <w:t>ednoduché prihlasovanie,</w:t>
      </w:r>
    </w:p>
    <w:p w14:paraId="5E54690F" w14:textId="23846718" w:rsidR="00CE3F51" w:rsidRDefault="00CE3F51" w:rsidP="00CE3F51">
      <w:pPr>
        <w:pStyle w:val="Bullet"/>
      </w:pPr>
      <w:r w:rsidRPr="00DC585F">
        <w:rPr>
          <w:b/>
        </w:rPr>
        <w:t>Modul udalostí: upozorňovanie na nové da</w:t>
      </w:r>
      <w:r w:rsidR="005471B9" w:rsidRPr="00DC585F">
        <w:rPr>
          <w:b/>
        </w:rPr>
        <w:t>ta</w:t>
      </w:r>
      <w:r w:rsidRPr="00DC585F">
        <w:rPr>
          <w:b/>
        </w:rPr>
        <w:t>sety, nové verzie datasetov</w:t>
      </w:r>
      <w:r w:rsidR="005471B9" w:rsidRPr="00DC585F">
        <w:rPr>
          <w:b/>
        </w:rPr>
        <w:t xml:space="preserve"> a</w:t>
      </w:r>
      <w:r w:rsidR="003E5606" w:rsidRPr="00DC585F">
        <w:rPr>
          <w:b/>
        </w:rPr>
        <w:t> </w:t>
      </w:r>
      <w:r w:rsidR="005471B9" w:rsidRPr="00DC585F">
        <w:rPr>
          <w:b/>
        </w:rPr>
        <w:t>podobne</w:t>
      </w:r>
      <w:r w:rsidR="003E5606">
        <w:t>,</w:t>
      </w:r>
    </w:p>
    <w:p w14:paraId="2973D22C" w14:textId="253D8F27" w:rsidR="003E5606" w:rsidRDefault="00DC585F" w:rsidP="00CE3F51">
      <w:pPr>
        <w:pStyle w:val="Bullet"/>
      </w:pPr>
      <w:r>
        <w:t>Požiadavky na publikovanie datasetov – je implementované, ale veľmi zložité na použitie (žiadosť podpisovaná ZEPom)</w:t>
      </w:r>
    </w:p>
    <w:p w14:paraId="18477549" w14:textId="086C6467" w:rsidR="00544D00" w:rsidRDefault="009D2BDE" w:rsidP="00E86124">
      <w:pPr>
        <w:pStyle w:val="Popis"/>
      </w:pPr>
      <w:r w:rsidRPr="00B10315">
        <w:t>Úložisko otvorených údajov</w:t>
      </w:r>
      <w:r w:rsidR="004A30E6">
        <w:t xml:space="preserve"> (sklad otvorených údajov)</w:t>
      </w:r>
    </w:p>
    <w:p w14:paraId="41546D4E" w14:textId="15729C2E" w:rsidR="00B27A68" w:rsidRPr="00B27A68" w:rsidRDefault="00B27A68" w:rsidP="00B27A68">
      <w:r w:rsidRPr="00B27A68">
        <w:t>Bezpečné, stabilné a dostupné úložisko pre otvorené údaje</w:t>
      </w:r>
      <w:r w:rsidR="00734933">
        <w:t>, ktoré bude podporovať:</w:t>
      </w:r>
    </w:p>
    <w:p w14:paraId="086B3DCD" w14:textId="4C475E08" w:rsidR="00544D00" w:rsidRDefault="00544D00" w:rsidP="00E86124">
      <w:pPr>
        <w:pStyle w:val="Bullet"/>
      </w:pPr>
      <w:r>
        <w:t>Katalóg metadát dátových zdrojov,</w:t>
      </w:r>
    </w:p>
    <w:p w14:paraId="152E9181" w14:textId="77777777" w:rsidR="00544D00" w:rsidRDefault="00544D00" w:rsidP="00E86124">
      <w:pPr>
        <w:pStyle w:val="Bullet"/>
      </w:pPr>
      <w:r>
        <w:t>Repozitár datasetov</w:t>
      </w:r>
      <w:r w:rsidRPr="65779025">
        <w:t>,</w:t>
      </w:r>
    </w:p>
    <w:p w14:paraId="3690C5E6" w14:textId="7A3835CA" w:rsidR="00544D00" w:rsidRDefault="00544D00" w:rsidP="00E86124">
      <w:pPr>
        <w:pStyle w:val="Bullet"/>
      </w:pPr>
      <w:r>
        <w:t>RDF úložisko</w:t>
      </w:r>
      <w:r w:rsidR="003E5606">
        <w:t xml:space="preserve"> (distribuované)</w:t>
      </w:r>
      <w:r w:rsidR="00EA7DF5">
        <w:t>,</w:t>
      </w:r>
    </w:p>
    <w:p w14:paraId="02F10FBD" w14:textId="2CA20D27" w:rsidR="00B10315" w:rsidRPr="0076082B" w:rsidRDefault="00B10315" w:rsidP="00E86124">
      <w:pPr>
        <w:pStyle w:val="Bullet"/>
      </w:pPr>
      <w:r w:rsidRPr="0076082B">
        <w:t>Arc</w:t>
      </w:r>
      <w:r w:rsidR="005E7D2B" w:rsidRPr="0076082B">
        <w:t>hív otvorených údajov pre uchovávanie a interpretáciu historických údajov</w:t>
      </w:r>
      <w:r w:rsidRPr="0076082B">
        <w:t>.</w:t>
      </w:r>
    </w:p>
    <w:p w14:paraId="5FDF4E62" w14:textId="36EA879B" w:rsidR="0076082B" w:rsidRPr="0076082B" w:rsidRDefault="0076082B" w:rsidP="0076082B">
      <w:pPr>
        <w:pStyle w:val="Bullet"/>
        <w:numPr>
          <w:ilvl w:val="0"/>
          <w:numId w:val="0"/>
        </w:numPr>
      </w:pPr>
      <w:r w:rsidRPr="0076082B">
        <w:t>Úložisko pre otvorený zdrojový kód (štátny github).</w:t>
      </w:r>
    </w:p>
    <w:p w14:paraId="3E9FB595" w14:textId="128E81DC" w:rsidR="0076082B" w:rsidRPr="0076082B" w:rsidRDefault="0076082B" w:rsidP="0076082B">
      <w:pPr>
        <w:pStyle w:val="Bullet"/>
        <w:numPr>
          <w:ilvl w:val="0"/>
          <w:numId w:val="0"/>
        </w:numPr>
      </w:pPr>
      <w:r w:rsidRPr="0076082B">
        <w:t>Úložisko pre otvorené dokumenty (neštruktúrované dok</w:t>
      </w:r>
      <w:r>
        <w:t>u</w:t>
      </w:r>
      <w:r w:rsidRPr="0076082B">
        <w:t>menty).</w:t>
      </w:r>
    </w:p>
    <w:p w14:paraId="7518E382" w14:textId="1BC5BEB5" w:rsidR="00E86124" w:rsidRDefault="00370590" w:rsidP="00E86124">
      <w:pPr>
        <w:pStyle w:val="Popis"/>
      </w:pPr>
      <w:r>
        <w:t>Centrálne s</w:t>
      </w:r>
      <w:r w:rsidR="00E86124">
        <w:t>lužby pre prácu s </w:t>
      </w:r>
      <w:r w:rsidR="008A4E47">
        <w:t>údajmi</w:t>
      </w:r>
    </w:p>
    <w:p w14:paraId="7270389C" w14:textId="3710A421" w:rsidR="00E86124" w:rsidRDefault="000D05B8" w:rsidP="005E7D2B">
      <w:pPr>
        <w:pStyle w:val="Bullet"/>
      </w:pPr>
      <w:r>
        <w:t>„</w:t>
      </w:r>
      <w:r w:rsidR="00E86124">
        <w:t>Blockchain“ mechanizmus:</w:t>
      </w:r>
      <w:r w:rsidR="00B27A68">
        <w:t xml:space="preserve"> pôjde o „</w:t>
      </w:r>
      <w:r w:rsidR="00B27A68" w:rsidRPr="00B27A68">
        <w:t>Proof of concep</w:t>
      </w:r>
      <w:r w:rsidR="00B27A68">
        <w:t xml:space="preserve">t“ </w:t>
      </w:r>
      <w:r w:rsidR="00B27A68" w:rsidRPr="00B27A68">
        <w:t>zavedenia technológie blockchain do prostredia slovenského e-</w:t>
      </w:r>
      <w:r w:rsidR="00B27A68">
        <w:t>G</w:t>
      </w:r>
      <w:r w:rsidR="00B27A68" w:rsidRPr="00B27A68">
        <w:t>overnmentu s dôrazom na trvácnosť, integritu a dôveryhodnosť poskytovania otvorených údajov</w:t>
      </w:r>
      <w:r w:rsidR="005E7D2B">
        <w:t xml:space="preserve">. </w:t>
      </w:r>
      <w:r w:rsidR="007E68CC">
        <w:t>Využije</w:t>
      </w:r>
      <w:r w:rsidR="005E7D2B">
        <w:t xml:space="preserve"> sa </w:t>
      </w:r>
      <w:r w:rsidR="007E68CC">
        <w:t>tak d</w:t>
      </w:r>
      <w:r w:rsidR="005E7D2B" w:rsidRPr="005E7D2B">
        <w:t xml:space="preserve">istributed ledger technology (DLT) </w:t>
      </w:r>
      <w:r w:rsidR="005E7D2B">
        <w:t xml:space="preserve">- </w:t>
      </w:r>
      <w:r w:rsidR="005E7D2B" w:rsidRPr="005E7D2B">
        <w:t xml:space="preserve"> “technológiu distribuovanej účtovnej knihy”</w:t>
      </w:r>
      <w:r w:rsidR="007E68CC">
        <w:t>, do ktorej budú odkladané jednotlivé datasety otvorených údajov. Základnou požiadavkou na funkčnosť je overenie platnosti údajov pre daný časový okamžik.</w:t>
      </w:r>
    </w:p>
    <w:p w14:paraId="52683976" w14:textId="00320CCD" w:rsidR="00C70EAE" w:rsidRDefault="00C70EAE" w:rsidP="00C70EAE">
      <w:pPr>
        <w:pStyle w:val="Bullet"/>
      </w:pPr>
      <w:r>
        <w:t>Transformačný nástroj pre prepojené údaje: prevod</w:t>
      </w:r>
      <w:r w:rsidRPr="00C70EAE">
        <w:t xml:space="preserve"> </w:t>
      </w:r>
      <w:r>
        <w:t>údajov zo zdrojovej podoby (</w:t>
      </w:r>
      <w:r w:rsidRPr="00C70EAE">
        <w:t>SQL databáz</w:t>
      </w:r>
      <w:r>
        <w:t>y</w:t>
      </w:r>
      <w:r w:rsidRPr="00C70EAE">
        <w:t>, CSV, XLS</w:t>
      </w:r>
      <w:r>
        <w:t xml:space="preserve"> a podobne)</w:t>
      </w:r>
      <w:r w:rsidRPr="00C70EAE">
        <w:t xml:space="preserve"> do </w:t>
      </w:r>
      <w:r>
        <w:t xml:space="preserve">podoby prepojených </w:t>
      </w:r>
      <w:r w:rsidR="0060264A">
        <w:t>údajov</w:t>
      </w:r>
      <w:r w:rsidR="0076082B">
        <w:t xml:space="preserve"> (a naopak)</w:t>
      </w:r>
      <w:r w:rsidRPr="00C70EAE">
        <w:t xml:space="preserve">. </w:t>
      </w:r>
      <w:r w:rsidR="0060264A">
        <w:t>Tento problém nie je triviálny a riešenie musí ponúknuť vizualizačný nástroj, ako i prvky strojového učenia pre automatizáciu úlohy na základe údajov a ich schémy (aby dokázali vyberať prvky z centrálneho modelu údajov respektíve určovať pravdepodobnosť možných vhodných datasetov).</w:t>
      </w:r>
    </w:p>
    <w:p w14:paraId="05536BAE" w14:textId="2A693633" w:rsidR="00C70EAE" w:rsidRDefault="00C70EAE" w:rsidP="00734933">
      <w:pPr>
        <w:pStyle w:val="Bullet"/>
      </w:pPr>
      <w:r>
        <w:t>Anonymizačné nástroje</w:t>
      </w:r>
      <w:r w:rsidR="0060264A">
        <w:t xml:space="preserve">: prevod „citlivých údajov“ do anonymizovanej podoby na základe legislatívneho nastavenia (podporuje </w:t>
      </w:r>
      <w:r w:rsidR="00734933">
        <w:t>použitie pseudo-identifikátorov (crypographic hash) a zahmlenie údajov</w:t>
      </w:r>
      <w:r w:rsidR="0060264A">
        <w:t>)</w:t>
      </w:r>
      <w:r w:rsidR="00734933">
        <w:t>.</w:t>
      </w:r>
    </w:p>
    <w:p w14:paraId="22A2A460" w14:textId="5AF29E17" w:rsidR="00DC585F" w:rsidRDefault="00DC585F" w:rsidP="00E86124">
      <w:pPr>
        <w:pStyle w:val="Bullet"/>
      </w:pPr>
      <w:r>
        <w:t>Validačné služby</w:t>
      </w:r>
    </w:p>
    <w:p w14:paraId="6237882B" w14:textId="5CA0DF48" w:rsidR="00421078" w:rsidRDefault="00C70EAE" w:rsidP="00E86124">
      <w:pPr>
        <w:pStyle w:val="Bullet"/>
      </w:pPr>
      <w:r>
        <w:t>Vizualizačné služb</w:t>
      </w:r>
      <w:r w:rsidR="003E5606">
        <w:t>y</w:t>
      </w:r>
      <w:r w:rsidR="005E7D2B">
        <w:t>: tabuľky, grafy, mapovanie údajov.</w:t>
      </w:r>
    </w:p>
    <w:p w14:paraId="01AFD21D" w14:textId="6E19A5C6" w:rsidR="003E5606" w:rsidRPr="003E5606" w:rsidRDefault="00E86124" w:rsidP="003E5606">
      <w:pPr>
        <w:pStyle w:val="Bullet"/>
      </w:pPr>
      <w:r w:rsidRPr="00544D00">
        <w:t>Správa aplikačných rozhraní pre tvorbu, publ</w:t>
      </w:r>
      <w:r w:rsidR="00370590">
        <w:t>ikovanie a spravovanie open API:</w:t>
      </w:r>
      <w:r w:rsidR="003E5606">
        <w:t xml:space="preserve"> vrátane nástroje pre tvorbu API pre import údajov do data.gov.sk</w:t>
      </w:r>
      <w:r w:rsidR="007E68CC">
        <w:t>.</w:t>
      </w:r>
    </w:p>
    <w:p w14:paraId="48FA8D73" w14:textId="0A603716" w:rsidR="00C70EAE" w:rsidRDefault="005E7D2B" w:rsidP="00A72B2D">
      <w:pPr>
        <w:pStyle w:val="Bullet"/>
      </w:pPr>
      <w:r w:rsidRPr="00102785">
        <w:rPr>
          <w:b/>
        </w:rPr>
        <w:t>Nástroje</w:t>
      </w:r>
      <w:r w:rsidR="00E86124" w:rsidRPr="00102785">
        <w:rPr>
          <w:b/>
        </w:rPr>
        <w:t xml:space="preserve"> priestorové údaje</w:t>
      </w:r>
      <w:r w:rsidR="00370590" w:rsidRPr="00102785">
        <w:rPr>
          <w:b/>
        </w:rPr>
        <w:t>:</w:t>
      </w:r>
      <w:r>
        <w:t xml:space="preserve"> možnosť vizualizácie priestorových údajov (aj časový vývoj a interpretácie priestorových údajov), tvorba p</w:t>
      </w:r>
      <w:r w:rsidR="0076082B">
        <w:t>riestorových vrstiev a objektov a automatizované exportovanie priestorových údajov</w:t>
      </w:r>
      <w:r w:rsidR="00102785">
        <w:t xml:space="preserve"> do formátu pre Openstreetmaps (t</w:t>
      </w:r>
      <w:r w:rsidR="0076082B" w:rsidRPr="0076082B">
        <w:t>áto opensource platofma by potom mohla byť používaná ako mapové podklady pre webové sídla</w:t>
      </w:r>
      <w:r w:rsidR="00102785">
        <w:t>).</w:t>
      </w:r>
    </w:p>
    <w:p w14:paraId="2ACFB527" w14:textId="51E5DBDA" w:rsidR="00E86124" w:rsidRDefault="00C70EAE" w:rsidP="00E86124">
      <w:pPr>
        <w:pStyle w:val="Bullet"/>
      </w:pPr>
      <w:r>
        <w:t>S</w:t>
      </w:r>
      <w:r w:rsidR="00421078">
        <w:t>práva ontológií</w:t>
      </w:r>
      <w:r w:rsidR="005E7D2B">
        <w:t>.</w:t>
      </w:r>
    </w:p>
    <w:p w14:paraId="27D181CD" w14:textId="3449F02F" w:rsidR="00B27A68" w:rsidRDefault="00B27A68" w:rsidP="00B27A68">
      <w:pPr>
        <w:pStyle w:val="Bullet"/>
      </w:pPr>
      <w:r w:rsidRPr="00B27A68">
        <w:t>Nástroje umelej inteligencie a dátová analýza</w:t>
      </w:r>
      <w:r w:rsidR="005E7D2B">
        <w:t>: pokročilé nástroje pre interpretáciu údajov, hľadanie vzorov</w:t>
      </w:r>
      <w:r w:rsidR="00C90944">
        <w:t xml:space="preserve">, vrátane anonymizácie a konverzie </w:t>
      </w:r>
      <w:r w:rsidR="00A844CE">
        <w:t>z</w:t>
      </w:r>
      <w:r w:rsidR="00C90944">
        <w:t xml:space="preserve"> pohľadu </w:t>
      </w:r>
      <w:r w:rsidR="00A844CE">
        <w:t>osobných údajov</w:t>
      </w:r>
      <w:r w:rsidR="005E7D2B">
        <w:t>.</w:t>
      </w:r>
    </w:p>
    <w:p w14:paraId="235260AD" w14:textId="3AA0EA0A" w:rsidR="004832EE" w:rsidRPr="004832EE" w:rsidRDefault="004832EE" w:rsidP="004832EE">
      <w:pPr>
        <w:pStyle w:val="Bullet"/>
      </w:pPr>
      <w:r w:rsidRPr="004832EE">
        <w:t xml:space="preserve">Online chat, kde je možné sa dopytovať na pomoc pri tvorbe otvorených údajov. Samotný chat môže byť tvorený ako Question Answering systém, kde sa prostredníctvom metód strojového učenia stroj </w:t>
      </w:r>
      <w:r>
        <w:t>naučí</w:t>
      </w:r>
      <w:r w:rsidRPr="004832EE">
        <w:t xml:space="preserve"> odpovedať na otáz</w:t>
      </w:r>
      <w:r>
        <w:t>ky potenciálnych prispievateľov (vládna Siri pre otvorené údaje).</w:t>
      </w:r>
    </w:p>
    <w:p w14:paraId="18370A0C" w14:textId="4CFFDFB5" w:rsidR="00C70EAE" w:rsidRDefault="00C70EAE" w:rsidP="00C70EAE">
      <w:pPr>
        <w:pStyle w:val="Popis"/>
      </w:pPr>
      <w:r>
        <w:t>Meta</w:t>
      </w:r>
      <w:r w:rsidR="003E5606">
        <w:t>-</w:t>
      </w:r>
      <w:r>
        <w:t>informačný systém</w:t>
      </w:r>
      <w:r w:rsidR="003E5606">
        <w:t xml:space="preserve"> verejnej správy</w:t>
      </w:r>
    </w:p>
    <w:p w14:paraId="7CC50FD3" w14:textId="6EBAE540" w:rsidR="00421078" w:rsidRDefault="00421078" w:rsidP="00E86124">
      <w:pPr>
        <w:pStyle w:val="Bullet"/>
      </w:pPr>
      <w:r>
        <w:t>Centrálny model údajov VS</w:t>
      </w:r>
      <w:r w:rsidR="000D05B8">
        <w:t>.</w:t>
      </w:r>
    </w:p>
    <w:p w14:paraId="044B42D1" w14:textId="03AA2B63" w:rsidR="00C70EAE" w:rsidRDefault="00C70EAE" w:rsidP="00C70EAE">
      <w:pPr>
        <w:pStyle w:val="Bullet"/>
      </w:pPr>
      <w:r w:rsidRPr="00544D00">
        <w:t>Register referencovateľných</w:t>
      </w:r>
      <w:r>
        <w:t xml:space="preserve"> identifikátorov</w:t>
      </w:r>
      <w:r w:rsidR="000D05B8">
        <w:t>.</w:t>
      </w:r>
    </w:p>
    <w:p w14:paraId="5D0542F1" w14:textId="16D6B82D" w:rsidR="003E5606" w:rsidRDefault="003E5606" w:rsidP="00C70EAE">
      <w:pPr>
        <w:pStyle w:val="Bullet"/>
      </w:pPr>
      <w:r>
        <w:t>Register API pre služby</w:t>
      </w:r>
      <w:r w:rsidR="000D05B8">
        <w:t>.</w:t>
      </w:r>
    </w:p>
    <w:p w14:paraId="66B5D5C7" w14:textId="762301E4" w:rsidR="0076082B" w:rsidRPr="0076082B" w:rsidRDefault="0076082B" w:rsidP="0076082B">
      <w:pPr>
        <w:pStyle w:val="Bullet"/>
      </w:pPr>
      <w:r w:rsidRPr="0076082B">
        <w:t>Dereferenciácia URI</w:t>
      </w:r>
      <w:r w:rsidR="000D05B8">
        <w:t>.</w:t>
      </w:r>
    </w:p>
    <w:p w14:paraId="1D0B68EE" w14:textId="228A4B07" w:rsidR="00E86124" w:rsidRDefault="00E86124" w:rsidP="00E86124">
      <w:pPr>
        <w:pStyle w:val="Popis"/>
      </w:pPr>
      <w:r w:rsidRPr="00544D00">
        <w:t>Kontajner aplikácii obsahujúci aplikácie vytvorené kreatí</w:t>
      </w:r>
      <w:r w:rsidR="002908C4">
        <w:t>vnymi komunitami a podnikateľmi</w:t>
      </w:r>
    </w:p>
    <w:p w14:paraId="06783F5D" w14:textId="77777777" w:rsidR="007E68CC" w:rsidRDefault="007E68CC" w:rsidP="007E68CC">
      <w:pPr>
        <w:pStyle w:val="Bullet"/>
      </w:pPr>
      <w:r>
        <w:t xml:space="preserve">Aplikácie môžu byť umiestnené priamo v dedikovanom kontajnery. Takéto aplikácie môžu pre svoj beh využívať: </w:t>
      </w:r>
    </w:p>
    <w:p w14:paraId="228129A2" w14:textId="680254F0" w:rsidR="007E68CC" w:rsidRDefault="007E68CC" w:rsidP="007E68CC">
      <w:pPr>
        <w:pStyle w:val="Bullet2"/>
      </w:pPr>
      <w:r>
        <w:t>výpočtové prostriedky centrálnej platformy,</w:t>
      </w:r>
    </w:p>
    <w:p w14:paraId="3C81715A" w14:textId="3FFB0061" w:rsidR="007E68CC" w:rsidRDefault="007E68CC" w:rsidP="007E68CC">
      <w:pPr>
        <w:pStyle w:val="Bullet2"/>
      </w:pPr>
      <w:r>
        <w:t>framework zo základnými funkcionalitami.</w:t>
      </w:r>
    </w:p>
    <w:p w14:paraId="01DFE9D7" w14:textId="62226053" w:rsidR="00E86124" w:rsidRDefault="00E86124" w:rsidP="00E86124">
      <w:pPr>
        <w:pStyle w:val="Popis"/>
      </w:pPr>
      <w:r>
        <w:t>Podporná aplikácia pre inštitúcie verejnej správy</w:t>
      </w:r>
    </w:p>
    <w:p w14:paraId="700EDD49" w14:textId="65249759" w:rsidR="00544D00" w:rsidRPr="00544D00" w:rsidRDefault="00544D00" w:rsidP="00E86124">
      <w:pPr>
        <w:pStyle w:val="Bullet"/>
        <w:numPr>
          <w:ilvl w:val="0"/>
          <w:numId w:val="0"/>
        </w:numPr>
        <w:ind w:left="360" w:hanging="360"/>
      </w:pPr>
      <w:r w:rsidRPr="00B10315">
        <w:rPr>
          <w:b/>
        </w:rPr>
        <w:t>Podporná aplikácia pre povinné osoby</w:t>
      </w:r>
      <w:r w:rsidRPr="00544D00">
        <w:t xml:space="preserve">, </w:t>
      </w:r>
      <w:r w:rsidR="007E68CC">
        <w:t xml:space="preserve">ktorá </w:t>
      </w:r>
      <w:r w:rsidRPr="00544D00">
        <w:t>obsahujúce:</w:t>
      </w:r>
    </w:p>
    <w:p w14:paraId="054C1F47" w14:textId="77777777" w:rsidR="00544D00" w:rsidRDefault="00544D00" w:rsidP="002567F8">
      <w:pPr>
        <w:pStyle w:val="Bullet"/>
      </w:pPr>
      <w:r>
        <w:t>Nástroje na dopytovanie a transformáciu dát (ETL nástroje),</w:t>
      </w:r>
    </w:p>
    <w:p w14:paraId="54588DAE" w14:textId="77777777" w:rsidR="00544D00" w:rsidRDefault="00544D00" w:rsidP="002567F8">
      <w:pPr>
        <w:pStyle w:val="Bullet"/>
      </w:pPr>
      <w:r>
        <w:t>Publikovanie datasetu do centrálneho katalógu,</w:t>
      </w:r>
    </w:p>
    <w:p w14:paraId="64403077" w14:textId="4A0737BA" w:rsidR="00544D00" w:rsidRDefault="00544D00" w:rsidP="002567F8">
      <w:pPr>
        <w:pStyle w:val="Bullet"/>
      </w:pPr>
      <w:r>
        <w:t>Nástroje na vizualizáciu otvorených dát</w:t>
      </w:r>
      <w:r w:rsidR="002567F8">
        <w:t>,</w:t>
      </w:r>
    </w:p>
    <w:p w14:paraId="03BFE031" w14:textId="4A792298" w:rsidR="00DC585F" w:rsidRDefault="002567F8" w:rsidP="009B7141">
      <w:pPr>
        <w:pStyle w:val="Bullet"/>
      </w:pPr>
      <w:r>
        <w:t>Framework (vo formáte otvoreného kódu, napríklad v Java) pre publikovanie otvorených údajov.</w:t>
      </w:r>
    </w:p>
    <w:p w14:paraId="3D943CC0" w14:textId="7387F557" w:rsidR="00E86124" w:rsidRDefault="00E86124" w:rsidP="00E86124">
      <w:pPr>
        <w:pStyle w:val="Popis"/>
      </w:pPr>
      <w:r>
        <w:t>Služby dátovej integrácie</w:t>
      </w:r>
    </w:p>
    <w:p w14:paraId="41DC1021" w14:textId="41089A37" w:rsidR="00E86124" w:rsidRDefault="00E86124" w:rsidP="002908C4">
      <w:pPr>
        <w:pStyle w:val="Bullet"/>
      </w:pPr>
      <w:r>
        <w:t>Služby dátovej integrácie</w:t>
      </w:r>
      <w:r w:rsidR="0086101C">
        <w:t xml:space="preserve"> </w:t>
      </w:r>
      <w:r w:rsidR="00BE5A64">
        <w:t>umožnia inštitúcií automaticky získať údaje zo svojho ISVS a nahrať ich priamo do centrálneho úložiska.</w:t>
      </w:r>
    </w:p>
    <w:p w14:paraId="59270136" w14:textId="077EFC4D" w:rsidR="00E86124" w:rsidRDefault="00E86124" w:rsidP="00E86124">
      <w:pPr>
        <w:pStyle w:val="Popis"/>
      </w:pPr>
      <w:r>
        <w:t>Komponenty na strane inštitúcie verejnej správy</w:t>
      </w:r>
    </w:p>
    <w:p w14:paraId="2DA1CF85" w14:textId="1FBF6549" w:rsidR="00E86124" w:rsidRDefault="00E86124" w:rsidP="00E86124">
      <w:pPr>
        <w:pStyle w:val="Bullet"/>
      </w:pPr>
      <w:r>
        <w:t>Lokálne úložisko datasetov</w:t>
      </w:r>
      <w:r w:rsidR="000D5187">
        <w:t>.</w:t>
      </w:r>
    </w:p>
    <w:p w14:paraId="25AC4855" w14:textId="06B8C176" w:rsidR="00CB3B7D" w:rsidRPr="00DA3B95" w:rsidRDefault="00CB3B7D">
      <w:pPr>
        <w:pStyle w:val="Nadpis2"/>
      </w:pPr>
      <w:bookmarkStart w:id="532" w:name="_Toc495334413"/>
      <w:r w:rsidRPr="00DA3B95">
        <w:t>Technologická vrstva</w:t>
      </w:r>
      <w:bookmarkEnd w:id="528"/>
      <w:bookmarkEnd w:id="532"/>
    </w:p>
    <w:p w14:paraId="4F6D2F44" w14:textId="067B1549" w:rsidR="00565847" w:rsidRDefault="00565847" w:rsidP="00565847">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00540B60" w:rsidRPr="00540B60">
        <w:t>centráln</w:t>
      </w:r>
      <w:r w:rsidR="00540B60">
        <w:t>e poskytované služ</w:t>
      </w:r>
      <w:r w:rsidR="00540B60" w:rsidRPr="00540B60">
        <w:t>b</w:t>
      </w:r>
      <w:r w:rsidR="00540B60">
        <w:t>y dostupné</w:t>
      </w:r>
      <w:r w:rsidR="00540B60" w:rsidRPr="00540B60">
        <w:t xml:space="preserve"> cez definované </w:t>
      </w:r>
      <w:r w:rsidR="00540B60">
        <w:t>aplikačné rozhrania a podporné</w:t>
      </w:r>
      <w:r w:rsidR="00540B60" w:rsidRPr="00540B60">
        <w:t xml:space="preserve"> služ</w:t>
      </w:r>
      <w:r w:rsidR="00540B60">
        <w:t>by</w:t>
      </w:r>
      <w:r w:rsidR="00540B60" w:rsidRPr="00540B60">
        <w:t xml:space="preserve"> realizovan</w:t>
      </w:r>
      <w:r w:rsidR="00540B60">
        <w:t>é</w:t>
      </w:r>
      <w:r w:rsidR="00540B60" w:rsidRPr="00540B60">
        <w:t xml:space="preserve"> formou SaaS</w:t>
      </w:r>
      <w:r w:rsidR="00540B60" w:rsidRPr="65779025">
        <w:t>.</w:t>
      </w:r>
    </w:p>
    <w:p w14:paraId="266B6869" w14:textId="78CB1BC8" w:rsidR="007A77BA" w:rsidRPr="00DA3B95" w:rsidRDefault="007A77BA" w:rsidP="007A77BA">
      <w:pPr>
        <w:pStyle w:val="Nadpis1"/>
      </w:pPr>
      <w:bookmarkStart w:id="533" w:name="_Toc493682183"/>
      <w:bookmarkStart w:id="534" w:name="_Toc495334414"/>
      <w:bookmarkStart w:id="535" w:name="_Toc495334415"/>
      <w:bookmarkEnd w:id="533"/>
      <w:bookmarkEnd w:id="534"/>
      <w:r w:rsidRPr="00DA3B95">
        <w:t>Realizácia</w:t>
      </w:r>
      <w:bookmarkEnd w:id="535"/>
    </w:p>
    <w:p w14:paraId="60432499" w14:textId="2853E125" w:rsidR="00E44E88" w:rsidRDefault="00982AF9" w:rsidP="00982AF9">
      <w:r w:rsidRPr="00DA3B95">
        <w:t xml:space="preserve">Kapitola sa venuje návrhu praktických krokov, ktoré zabezpečia realizáciu </w:t>
      </w:r>
      <w:r w:rsidR="00761A70" w:rsidRPr="00DA3B95">
        <w:t xml:space="preserve">navrhnutej </w:t>
      </w:r>
      <w:r w:rsidR="00D916D9">
        <w:t>koncepcie</w:t>
      </w:r>
      <w:r w:rsidR="00761A70" w:rsidRPr="00DA3B95">
        <w:t xml:space="preserve"> pre </w:t>
      </w:r>
      <w:r w:rsidR="00E44E88">
        <w:t>Otvorené</w:t>
      </w:r>
      <w:r w:rsidR="00761A70" w:rsidRPr="00DA3B95">
        <w:t xml:space="preserve"> </w:t>
      </w:r>
      <w:r w:rsidR="00E44E88">
        <w:t>údaje</w:t>
      </w:r>
      <w:r w:rsidR="00761A70" w:rsidRPr="00DA3B95">
        <w:t xml:space="preserve"> v praxi. </w:t>
      </w:r>
      <w:r w:rsidR="00A72B2D">
        <w:t>Plánovaniu zavedenie správneho publikovania otvorených údajov sa venuj</w:t>
      </w:r>
      <w:r w:rsidR="00D916D9">
        <w:t>ú dva vládou schválené dokumenty</w:t>
      </w:r>
      <w:r w:rsidR="00A72B2D">
        <w:t>:</w:t>
      </w:r>
    </w:p>
    <w:p w14:paraId="08FBEEEB" w14:textId="73012653" w:rsidR="00A72B2D" w:rsidRDefault="00D916D9" w:rsidP="00D916D9">
      <w:pPr>
        <w:pStyle w:val="Bullet"/>
      </w:pPr>
      <w:r>
        <w:t>Akčný plán</w:t>
      </w:r>
      <w:r w:rsidRPr="00D916D9">
        <w:t xml:space="preserve"> Iniciatívy pre otvorené vládnutie v Slovenskej republike na roky 2017 – 2019</w:t>
      </w:r>
      <w:r>
        <w:t xml:space="preserve"> (ďalej aj Akčný plán OGP)</w:t>
      </w:r>
      <w:r w:rsidR="00236B78">
        <w:t>.</w:t>
      </w:r>
    </w:p>
    <w:p w14:paraId="77D4E942" w14:textId="40CC5D3C" w:rsidR="00E44E88" w:rsidRDefault="00D916D9" w:rsidP="00D916D9">
      <w:pPr>
        <w:pStyle w:val="Bullet"/>
      </w:pPr>
      <w:r w:rsidRPr="00D916D9">
        <w:t>Stratégia a akčný plán sprístupnenia a používania otvorených údajov verejnej správy</w:t>
      </w:r>
      <w:r>
        <w:t xml:space="preserve"> (ďalej aj Stratégia otvorených údajov).</w:t>
      </w:r>
    </w:p>
    <w:p w14:paraId="22F5C430" w14:textId="4A6A4EFF" w:rsidR="00982AF9" w:rsidRPr="00DA3B95" w:rsidRDefault="00D916D9" w:rsidP="00D916D9">
      <w:pPr>
        <w:pStyle w:val="Bullet"/>
        <w:numPr>
          <w:ilvl w:val="0"/>
          <w:numId w:val="0"/>
        </w:numPr>
      </w:pPr>
      <w:r>
        <w:t>Zámerom tohto dokumentu nie je nahradiť schválené stratégie, ale doplniť ich o detaily z pohľadu realizácie cieľov Národnej koncepcie informatizácie verejnej správy (NKIVS).</w:t>
      </w:r>
      <w:r w:rsidR="00761A70" w:rsidRPr="00DA3B95">
        <w:t xml:space="preserve"> </w:t>
      </w:r>
      <w:r>
        <w:t>Kapitola začína</w:t>
      </w:r>
      <w:r w:rsidR="00761A70" w:rsidRPr="00DA3B95">
        <w:t xml:space="preserve"> pomenovan</w:t>
      </w:r>
      <w:r>
        <w:t>ím</w:t>
      </w:r>
      <w:r w:rsidR="00761A70" w:rsidRPr="00DA3B95">
        <w:t xml:space="preserve"> hlavných rizík a otvorených otázok, s ktorými bude nutné sa vysporiadať. </w:t>
      </w:r>
      <w:r>
        <w:t>Následne sú p</w:t>
      </w:r>
      <w:r w:rsidR="00761A70" w:rsidRPr="00DA3B95">
        <w:t xml:space="preserve">omenované </w:t>
      </w:r>
      <w:r>
        <w:t>hlavné</w:t>
      </w:r>
      <w:r w:rsidR="00761A70" w:rsidRPr="00DA3B95">
        <w:t xml:space="preserve"> míľniky, ktoré je potrebné </w:t>
      </w:r>
      <w:r w:rsidR="00EE33BF" w:rsidRPr="00DA3B95">
        <w:t>dosiahnuť</w:t>
      </w:r>
      <w:r>
        <w:t xml:space="preserve">. </w:t>
      </w:r>
      <w:r w:rsidR="00411865" w:rsidRPr="00DA3B95">
        <w:t>Nasleduje identifikácia kľúčových aktivít</w:t>
      </w:r>
      <w:r>
        <w:t xml:space="preserve"> (z Akčného plánu OGP a Stratégie otvorených údajov)</w:t>
      </w:r>
      <w:r w:rsidR="00411865" w:rsidRPr="00DA3B95">
        <w:t xml:space="preserve">, ktoré je vhodné vykonať na centrálnej a lokálnej úrovni. Inštitúcie verejnej správy tak získavajú jednoduchý prehľad čo môžu v nasledujúcom období </w:t>
      </w:r>
      <w:r w:rsidR="00695D86" w:rsidRPr="00DA3B95">
        <w:t>očakávať</w:t>
      </w:r>
      <w:r w:rsidR="00411865" w:rsidRPr="00DA3B95">
        <w:t xml:space="preserve"> a čo by mali vykonať.</w:t>
      </w:r>
      <w:r>
        <w:t xml:space="preserve"> </w:t>
      </w:r>
      <w:r w:rsidRPr="00DA3B95">
        <w:t xml:space="preserve">Na </w:t>
      </w:r>
      <w:r>
        <w:t>záver</w:t>
      </w:r>
      <w:r w:rsidRPr="00DA3B95">
        <w:t xml:space="preserve"> sú zhrnuté potrebné legislatívne požiadavky a zmeny, ktoré bude nutné presadiť</w:t>
      </w:r>
      <w:r>
        <w:t>.</w:t>
      </w:r>
    </w:p>
    <w:p w14:paraId="7BED8802" w14:textId="63175BD3" w:rsidR="003942B9" w:rsidRPr="00DA3B95" w:rsidRDefault="003942B9">
      <w:pPr>
        <w:pStyle w:val="Nadpis2"/>
      </w:pPr>
      <w:bookmarkStart w:id="536" w:name="_Toc472471592"/>
      <w:bookmarkStart w:id="537" w:name="_Toc472514300"/>
      <w:bookmarkStart w:id="538" w:name="_Toc472514482"/>
      <w:bookmarkStart w:id="539" w:name="_Toc472518055"/>
      <w:bookmarkStart w:id="540" w:name="_Toc472518237"/>
      <w:bookmarkStart w:id="541" w:name="_Toc472518702"/>
      <w:bookmarkStart w:id="542" w:name="_Toc472518884"/>
      <w:bookmarkStart w:id="543" w:name="_Toc472547895"/>
      <w:bookmarkStart w:id="544" w:name="_Toc472548077"/>
      <w:bookmarkStart w:id="545" w:name="_Toc472471593"/>
      <w:bookmarkStart w:id="546" w:name="_Toc472514301"/>
      <w:bookmarkStart w:id="547" w:name="_Toc472514483"/>
      <w:bookmarkStart w:id="548" w:name="_Toc472518056"/>
      <w:bookmarkStart w:id="549" w:name="_Toc472518238"/>
      <w:bookmarkStart w:id="550" w:name="_Toc472518703"/>
      <w:bookmarkStart w:id="551" w:name="_Toc472518885"/>
      <w:bookmarkStart w:id="552" w:name="_Toc472547896"/>
      <w:bookmarkStart w:id="553" w:name="_Toc472548078"/>
      <w:bookmarkStart w:id="554" w:name="_Toc472471594"/>
      <w:bookmarkStart w:id="555" w:name="_Toc472514302"/>
      <w:bookmarkStart w:id="556" w:name="_Toc472514484"/>
      <w:bookmarkStart w:id="557" w:name="_Toc472518057"/>
      <w:bookmarkStart w:id="558" w:name="_Toc472518239"/>
      <w:bookmarkStart w:id="559" w:name="_Toc472518704"/>
      <w:bookmarkStart w:id="560" w:name="_Toc472518886"/>
      <w:bookmarkStart w:id="561" w:name="_Toc472547897"/>
      <w:bookmarkStart w:id="562" w:name="_Toc472548079"/>
      <w:bookmarkStart w:id="563" w:name="_Toc472471605"/>
      <w:bookmarkStart w:id="564" w:name="_Toc472514313"/>
      <w:bookmarkStart w:id="565" w:name="_Toc472514495"/>
      <w:bookmarkStart w:id="566" w:name="_Toc472518068"/>
      <w:bookmarkStart w:id="567" w:name="_Toc472518250"/>
      <w:bookmarkStart w:id="568" w:name="_Toc472518715"/>
      <w:bookmarkStart w:id="569" w:name="_Toc472518897"/>
      <w:bookmarkStart w:id="570" w:name="_Toc472547908"/>
      <w:bookmarkStart w:id="571" w:name="_Toc472548090"/>
      <w:bookmarkStart w:id="572" w:name="_Toc472471608"/>
      <w:bookmarkStart w:id="573" w:name="_Toc472514316"/>
      <w:bookmarkStart w:id="574" w:name="_Toc472514498"/>
      <w:bookmarkStart w:id="575" w:name="_Toc472518071"/>
      <w:bookmarkStart w:id="576" w:name="_Toc472518253"/>
      <w:bookmarkStart w:id="577" w:name="_Toc472518718"/>
      <w:bookmarkStart w:id="578" w:name="_Toc472518900"/>
      <w:bookmarkStart w:id="579" w:name="_Toc472547911"/>
      <w:bookmarkStart w:id="580" w:name="_Toc472548093"/>
      <w:bookmarkStart w:id="581" w:name="_Toc472471627"/>
      <w:bookmarkStart w:id="582" w:name="_Toc472514335"/>
      <w:bookmarkStart w:id="583" w:name="_Toc472514517"/>
      <w:bookmarkStart w:id="584" w:name="_Toc472518090"/>
      <w:bookmarkStart w:id="585" w:name="_Toc472518272"/>
      <w:bookmarkStart w:id="586" w:name="_Toc472518737"/>
      <w:bookmarkStart w:id="587" w:name="_Toc472518919"/>
      <w:bookmarkStart w:id="588" w:name="_Toc472547930"/>
      <w:bookmarkStart w:id="589" w:name="_Toc472548112"/>
      <w:bookmarkStart w:id="590" w:name="_Toc472471630"/>
      <w:bookmarkStart w:id="591" w:name="_Toc472514338"/>
      <w:bookmarkStart w:id="592" w:name="_Toc472514520"/>
      <w:bookmarkStart w:id="593" w:name="_Toc472518093"/>
      <w:bookmarkStart w:id="594" w:name="_Toc472518275"/>
      <w:bookmarkStart w:id="595" w:name="_Toc472518740"/>
      <w:bookmarkStart w:id="596" w:name="_Toc472518922"/>
      <w:bookmarkStart w:id="597" w:name="_Toc472547933"/>
      <w:bookmarkStart w:id="598" w:name="_Toc472548115"/>
      <w:bookmarkStart w:id="599" w:name="_Toc472471633"/>
      <w:bookmarkStart w:id="600" w:name="_Toc472514341"/>
      <w:bookmarkStart w:id="601" w:name="_Toc472514523"/>
      <w:bookmarkStart w:id="602" w:name="_Toc472518096"/>
      <w:bookmarkStart w:id="603" w:name="_Toc472518278"/>
      <w:bookmarkStart w:id="604" w:name="_Toc472518743"/>
      <w:bookmarkStart w:id="605" w:name="_Toc472518925"/>
      <w:bookmarkStart w:id="606" w:name="_Toc472547936"/>
      <w:bookmarkStart w:id="607" w:name="_Toc472548118"/>
      <w:bookmarkStart w:id="608" w:name="_Toc468289104"/>
      <w:bookmarkStart w:id="609" w:name="_Toc468289288"/>
      <w:bookmarkStart w:id="610" w:name="_Toc495334416"/>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DA3B95">
        <w:t>Riziká a otvorené otázky</w:t>
      </w:r>
      <w:bookmarkEnd w:id="609"/>
      <w:bookmarkEnd w:id="610"/>
    </w:p>
    <w:p w14:paraId="27D5A73F" w14:textId="5B26536D" w:rsidR="006C4C05" w:rsidRPr="00AB786B" w:rsidRDefault="006C4C05" w:rsidP="005414FE">
      <w:pPr>
        <w:pStyle w:val="Popis"/>
      </w:pPr>
      <w:r w:rsidRPr="00AB786B">
        <w:t xml:space="preserve">Tabuľka </w:t>
      </w:r>
      <w:fldSimple w:instr=" SEQ Tabuľka \* ARABIC ">
        <w:r w:rsidR="005C10D9">
          <w:rPr>
            <w:noProof/>
          </w:rPr>
          <w:t>13</w:t>
        </w:r>
      </w:fldSimple>
      <w:r w:rsidR="00AB786B" w:rsidRPr="00AB786B">
        <w:t>: Prehľad rizík</w:t>
      </w:r>
      <w:r w:rsidR="00AB786B" w:rsidRPr="00902755">
        <w:t xml:space="preserve"> a spôsobov ich zmiernenia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6C4C05" w:rsidRPr="000F6D91" w14:paraId="6EE40B27" w14:textId="77777777" w:rsidTr="00230A27">
        <w:trPr>
          <w:cantSplit/>
          <w:trHeight w:val="360"/>
          <w:tblHeader/>
        </w:trPr>
        <w:tc>
          <w:tcPr>
            <w:tcW w:w="2480" w:type="pct"/>
            <w:shd w:val="clear" w:color="auto" w:fill="DBE5F1" w:themeFill="accent1" w:themeFillTint="33"/>
            <w:noWrap/>
            <w:vAlign w:val="center"/>
            <w:hideMark/>
          </w:tcPr>
          <w:p w14:paraId="021C27B6" w14:textId="6EDEFC2A" w:rsidR="006C4C05" w:rsidRPr="00AB786B" w:rsidRDefault="007A6B99" w:rsidP="006C4C05">
            <w:pPr>
              <w:pStyle w:val="Tableheader"/>
            </w:pPr>
            <w:r>
              <w:t>Riziko</w:t>
            </w:r>
          </w:p>
        </w:tc>
        <w:tc>
          <w:tcPr>
            <w:tcW w:w="2520" w:type="pct"/>
            <w:shd w:val="clear" w:color="auto" w:fill="DBE5F1" w:themeFill="accent1" w:themeFillTint="33"/>
          </w:tcPr>
          <w:p w14:paraId="0D2C1310" w14:textId="71A466ED" w:rsidR="006C4C05" w:rsidRPr="00AB786B" w:rsidRDefault="006C4C05" w:rsidP="006C4C05">
            <w:pPr>
              <w:pStyle w:val="Tableheader"/>
            </w:pPr>
            <w:r w:rsidRPr="00AB786B">
              <w:t>Sp</w:t>
            </w:r>
            <w:r w:rsidRPr="00902755">
              <w:t>ôsob zmiernenia</w:t>
            </w:r>
          </w:p>
        </w:tc>
      </w:tr>
      <w:tr w:rsidR="007A6B99" w:rsidRPr="000F6D91" w14:paraId="2352CFFB"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001F52D" w14:textId="5E35621B" w:rsidR="007A6B99" w:rsidRPr="007A6B99" w:rsidRDefault="007A6B99" w:rsidP="00691165">
            <w:pPr>
              <w:rPr>
                <w:lang w:val="en-US"/>
              </w:rPr>
            </w:pPr>
            <w:r>
              <w:t>Zadefinovanie datasetov nebude správne</w:t>
            </w:r>
          </w:p>
        </w:tc>
        <w:tc>
          <w:tcPr>
            <w:tcW w:w="2520" w:type="pct"/>
            <w:tcBorders>
              <w:right w:val="single" w:sz="4" w:space="0" w:color="000000" w:themeColor="text1"/>
            </w:tcBorders>
            <w:shd w:val="clear" w:color="auto" w:fill="FFFFFF" w:themeFill="background1"/>
          </w:tcPr>
          <w:p w14:paraId="279208DF" w14:textId="2CF217D2" w:rsidR="007A6B99" w:rsidRDefault="007A6B99" w:rsidP="00BB5464">
            <w:pPr>
              <w:pStyle w:val="Bullet"/>
            </w:pPr>
            <w:r>
              <w:t>Zabezpečiť školenia v oblasti dátového modelovania pre zamestnancov verejnej správy (program školení, harmonogram, cieľová skupina)</w:t>
            </w:r>
          </w:p>
          <w:p w14:paraId="642AEFC1" w14:textId="788F4BA9" w:rsidR="007A6B99" w:rsidRDefault="007A6B99" w:rsidP="00BB5464">
            <w:pPr>
              <w:pStyle w:val="Bullet"/>
            </w:pPr>
            <w:r>
              <w:t>Aktualizácia príručky pre publikovanie otvorených údajov spôsobom, aby bola zrozumiteľná a interaktívna</w:t>
            </w:r>
          </w:p>
          <w:p w14:paraId="362778D2" w14:textId="67CFFCC9" w:rsidR="007A6B99" w:rsidRDefault="007A6B99" w:rsidP="00BB5464">
            <w:pPr>
              <w:pStyle w:val="Bullet"/>
            </w:pPr>
            <w:r>
              <w:t>Dátový audit</w:t>
            </w:r>
            <w:r w:rsidR="00CB3522">
              <w:t>, dopyt</w:t>
            </w:r>
          </w:p>
        </w:tc>
      </w:tr>
      <w:tr w:rsidR="006C4C05" w:rsidRPr="000F6D91" w14:paraId="64BF556F"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0AD20C4E" w14:textId="568B1094" w:rsidR="00691165" w:rsidRPr="00691165" w:rsidRDefault="00691165" w:rsidP="00691165">
            <w:r w:rsidRPr="00691165">
              <w:t>Návrh dátového modelu bude príliš komplexný a nepoužiteľný v praxi</w:t>
            </w:r>
          </w:p>
          <w:p w14:paraId="3D8CCCCC" w14:textId="6212EB19" w:rsidR="006C4C05" w:rsidRPr="00691165" w:rsidRDefault="006C4C05" w:rsidP="00691165"/>
        </w:tc>
        <w:tc>
          <w:tcPr>
            <w:tcW w:w="2520" w:type="pct"/>
            <w:tcBorders>
              <w:right w:val="single" w:sz="4" w:space="0" w:color="000000" w:themeColor="text1"/>
            </w:tcBorders>
            <w:shd w:val="clear" w:color="auto" w:fill="FFFFFF" w:themeFill="background1"/>
          </w:tcPr>
          <w:p w14:paraId="5D997F8E" w14:textId="612B1EA4" w:rsidR="006C4C05" w:rsidRPr="000F6D91" w:rsidRDefault="00BB5464" w:rsidP="00BB5464">
            <w:pPr>
              <w:pStyle w:val="Bullet"/>
            </w:pPr>
            <w:r>
              <w:t>Zabezpečiť školenia v oblasti dátového modelovania pre zamestnancov verejnej správy</w:t>
            </w:r>
          </w:p>
        </w:tc>
      </w:tr>
      <w:tr w:rsidR="006C4C05" w:rsidRPr="000F6D91" w14:paraId="29E0D7C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7FC2C49" w14:textId="5814D257" w:rsidR="00691165" w:rsidRPr="00691165" w:rsidRDefault="00691165" w:rsidP="00691165">
            <w:r w:rsidRPr="00691165">
              <w:t>Nepodarí sa získať otvorenú licenciu pre kľúčové datasety zaujímavé pre inovatívne podniky ako meteorol</w:t>
            </w:r>
            <w:r w:rsidR="00BB5464">
              <w:t>ogické a geografické informácie</w:t>
            </w:r>
          </w:p>
          <w:p w14:paraId="1B3D5DEA" w14:textId="0DA46D27" w:rsidR="006C4C05" w:rsidRPr="00691165" w:rsidDel="003C6701" w:rsidRDefault="006C4C05" w:rsidP="00691165"/>
        </w:tc>
        <w:tc>
          <w:tcPr>
            <w:tcW w:w="2520" w:type="pct"/>
            <w:tcBorders>
              <w:right w:val="single" w:sz="4" w:space="0" w:color="000000" w:themeColor="text1"/>
            </w:tcBorders>
            <w:shd w:val="clear" w:color="auto" w:fill="FFFFFF" w:themeFill="background1"/>
          </w:tcPr>
          <w:p w14:paraId="2C52F51A" w14:textId="3B510CD1" w:rsidR="00BB5464" w:rsidRDefault="00BB5464" w:rsidP="00AB786B">
            <w:pPr>
              <w:pStyle w:val="Bullet"/>
            </w:pPr>
            <w:r>
              <w:t>Komplexné riešenie otázky</w:t>
            </w:r>
          </w:p>
          <w:p w14:paraId="0304B333" w14:textId="1D99B21E" w:rsidR="00AB786B" w:rsidRDefault="00BB5464" w:rsidP="00AB786B">
            <w:pPr>
              <w:pStyle w:val="Bullet"/>
            </w:pPr>
            <w:r>
              <w:t>Investovať do zabezpečenia licencií a dát</w:t>
            </w:r>
          </w:p>
          <w:p w14:paraId="1C48A4A4" w14:textId="42B673F2" w:rsidR="00BB5464" w:rsidRPr="000F6D91" w:rsidRDefault="00BB5464" w:rsidP="00AB786B">
            <w:pPr>
              <w:pStyle w:val="Bullet"/>
            </w:pPr>
            <w:r>
              <w:t>Vysporiadanie licenčných otázok ako podmienka realizácie investícii z OPII</w:t>
            </w:r>
          </w:p>
        </w:tc>
      </w:tr>
      <w:tr w:rsidR="006C4C05" w:rsidRPr="000F6D91" w14:paraId="4830E349"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5CDE0CF1" w14:textId="77777777" w:rsidR="00691165" w:rsidRPr="00691165" w:rsidRDefault="00691165" w:rsidP="00691165">
            <w:r w:rsidRPr="00691165">
              <w:t>O datasety a open API nebude záujem (verejnosti, občianskych komunít a podnikateľov)</w:t>
            </w:r>
          </w:p>
          <w:p w14:paraId="21BDC832" w14:textId="0B5F2A15" w:rsidR="006C4C05" w:rsidRPr="00691165" w:rsidRDefault="006C4C05" w:rsidP="00691165"/>
        </w:tc>
        <w:tc>
          <w:tcPr>
            <w:tcW w:w="2520" w:type="pct"/>
            <w:tcBorders>
              <w:right w:val="single" w:sz="4" w:space="0" w:color="000000" w:themeColor="text1"/>
            </w:tcBorders>
            <w:shd w:val="clear" w:color="auto" w:fill="FFFFFF" w:themeFill="background1"/>
          </w:tcPr>
          <w:p w14:paraId="04CEF373" w14:textId="534D3871" w:rsidR="002C33BC" w:rsidRDefault="002C33BC" w:rsidP="00BB5464">
            <w:pPr>
              <w:pStyle w:val="Bullet"/>
            </w:pPr>
            <w:r>
              <w:t>Prioritne sa budú zverejňovať dôležité a žiadané údaje</w:t>
            </w:r>
          </w:p>
          <w:p w14:paraId="0D738CF9" w14:textId="5C1BD37A" w:rsidR="00B34F47" w:rsidRDefault="00B34F47" w:rsidP="00BB5464">
            <w:pPr>
              <w:pStyle w:val="Bullet"/>
            </w:pPr>
            <w:r>
              <w:t>Správna komunikácia a PR</w:t>
            </w:r>
          </w:p>
          <w:p w14:paraId="547B3711" w14:textId="4C2DA083" w:rsidR="004E1BF9" w:rsidRDefault="004E1BF9" w:rsidP="00BB5464">
            <w:pPr>
              <w:pStyle w:val="Bullet"/>
            </w:pPr>
            <w:r>
              <w:t>Organizácia hackathonov</w:t>
            </w:r>
          </w:p>
          <w:p w14:paraId="01AC81DB" w14:textId="69BB73F3" w:rsidR="004E1BF9" w:rsidRDefault="004E1BF9" w:rsidP="00BB5464">
            <w:pPr>
              <w:pStyle w:val="Bullet"/>
            </w:pPr>
            <w:r>
              <w:t>Súťaže a mikrogranty</w:t>
            </w:r>
          </w:p>
          <w:p w14:paraId="0863CCA9" w14:textId="214836A3" w:rsidR="00AB786B" w:rsidRDefault="00BB5464" w:rsidP="00BB5464">
            <w:pPr>
              <w:pStyle w:val="Bullet"/>
            </w:pPr>
            <w:r>
              <w:t>Podpora vzniku inovatívnych aplikácií cez dopytovú výzvu</w:t>
            </w:r>
            <w:r w:rsidR="002C33BC">
              <w:t xml:space="preserve"> (mikro projekty, rádovo 10 000 EUR)</w:t>
            </w:r>
            <w:r w:rsidR="004E1BF9">
              <w:t>, nízka bariéra, orientácia na HUBy</w:t>
            </w:r>
          </w:p>
          <w:p w14:paraId="08B5F97D" w14:textId="4A329483" w:rsidR="00BB5464" w:rsidRPr="00BB5464" w:rsidRDefault="00CC6C05" w:rsidP="00BB5464">
            <w:pPr>
              <w:pStyle w:val="Bullet"/>
            </w:pPr>
            <w:r>
              <w:t>Prepojené údaje pre medzinárodnú interoperabilitu datasetov</w:t>
            </w:r>
          </w:p>
        </w:tc>
      </w:tr>
      <w:tr w:rsidR="006C4C05" w:rsidRPr="000F6D91" w14:paraId="63B43D44"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359CFB7B" w14:textId="369D03FF" w:rsidR="00691165" w:rsidRPr="00691165" w:rsidRDefault="00691165" w:rsidP="00691165">
            <w:r w:rsidRPr="00691165">
              <w:t xml:space="preserve">Kvalita </w:t>
            </w:r>
            <w:r w:rsidR="00B34F47">
              <w:t>údajov</w:t>
            </w:r>
            <w:r w:rsidRPr="00691165">
              <w:t xml:space="preserve"> bude nízka</w:t>
            </w:r>
            <w:r w:rsidR="00B34F47">
              <w:t xml:space="preserve"> a údaje nebudú aktuálne</w:t>
            </w:r>
          </w:p>
          <w:p w14:paraId="3EB5F51F" w14:textId="5861A8FE" w:rsidR="006C4C05" w:rsidRPr="006C4C05" w:rsidRDefault="006C4C05" w:rsidP="006C4C05"/>
        </w:tc>
        <w:tc>
          <w:tcPr>
            <w:tcW w:w="2520" w:type="pct"/>
            <w:tcBorders>
              <w:right w:val="single" w:sz="4" w:space="0" w:color="000000" w:themeColor="text1"/>
            </w:tcBorders>
            <w:shd w:val="clear" w:color="auto" w:fill="FFFFFF" w:themeFill="background1"/>
          </w:tcPr>
          <w:p w14:paraId="312F00AA" w14:textId="04BAC32F" w:rsidR="00B34F47" w:rsidRDefault="00B34F47" w:rsidP="005414FE">
            <w:pPr>
              <w:pStyle w:val="Bullet"/>
            </w:pPr>
            <w:r>
              <w:t>Prepojené údaje „by default“ v nových projektoch</w:t>
            </w:r>
          </w:p>
          <w:p w14:paraId="4B98B001" w14:textId="29620A39" w:rsidR="006C4C05" w:rsidRDefault="00CC6C05" w:rsidP="005414FE">
            <w:pPr>
              <w:pStyle w:val="Bullet"/>
            </w:pPr>
            <w:r>
              <w:t xml:space="preserve">Čistenie údajov ako podmienka realizácie modernizačného </w:t>
            </w:r>
            <w:r w:rsidR="00B34F47">
              <w:t xml:space="preserve">IT </w:t>
            </w:r>
            <w:r>
              <w:t>projektu</w:t>
            </w:r>
          </w:p>
          <w:p w14:paraId="0A10D508" w14:textId="77777777" w:rsidR="00CC6C05" w:rsidRDefault="00CC6C05" w:rsidP="005414FE">
            <w:pPr>
              <w:pStyle w:val="Bullet"/>
            </w:pPr>
            <w:r>
              <w:t>Podpora tvorby interných kapacít pre Manažment údajov</w:t>
            </w:r>
          </w:p>
          <w:p w14:paraId="658969FF" w14:textId="23068BF5" w:rsidR="00CC6C05" w:rsidRPr="000F6D91" w:rsidRDefault="00CC6C05" w:rsidP="00F76DE8">
            <w:pPr>
              <w:pStyle w:val="Bullet"/>
            </w:pPr>
            <w:r>
              <w:t xml:space="preserve">Systematický benchmarking kvality </w:t>
            </w:r>
            <w:r w:rsidR="00F76DE8">
              <w:t>údajov</w:t>
            </w:r>
          </w:p>
        </w:tc>
      </w:tr>
      <w:tr w:rsidR="007A6B99" w:rsidRPr="000F6D91" w14:paraId="2B3A0CC1"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A0CE00C" w14:textId="4A916919" w:rsidR="007A6B99" w:rsidRPr="00691165" w:rsidRDefault="007A6B99" w:rsidP="00691165">
            <w:r>
              <w:t xml:space="preserve">Organizačné zabezpečenie </w:t>
            </w:r>
            <w:r w:rsidR="00F76DE8">
              <w:t>sa nepodarí (na dátových kurátorov nebudú vyčlenené finančné prostriedky)</w:t>
            </w:r>
          </w:p>
        </w:tc>
        <w:tc>
          <w:tcPr>
            <w:tcW w:w="2520" w:type="pct"/>
            <w:tcBorders>
              <w:right w:val="single" w:sz="4" w:space="0" w:color="000000" w:themeColor="text1"/>
            </w:tcBorders>
            <w:shd w:val="clear" w:color="auto" w:fill="FFFFFF" w:themeFill="background1"/>
          </w:tcPr>
          <w:p w14:paraId="616FFA03" w14:textId="77777777" w:rsidR="007A6B99" w:rsidRDefault="00F76DE8" w:rsidP="005414FE">
            <w:pPr>
              <w:pStyle w:val="Bullet"/>
            </w:pPr>
            <w:r>
              <w:t>Pre malé inštitúcie možnosť využitia zdieľaného dátového kurátora</w:t>
            </w:r>
          </w:p>
          <w:p w14:paraId="7AFBDC29" w14:textId="12836FF0" w:rsidR="00F76DE8" w:rsidRDefault="00F76DE8">
            <w:pPr>
              <w:pStyle w:val="Bullet"/>
            </w:pPr>
            <w:r>
              <w:t>Ekonomický prínos otvorených údajov bude vypočítaný na základe kvalitnej analýzy, ukáže sa hodnota za peniaze a začne sa rokovať s MF SR</w:t>
            </w:r>
          </w:p>
        </w:tc>
      </w:tr>
      <w:tr w:rsidR="00B34F47" w:rsidRPr="000F6D91" w14:paraId="28FB6FA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61E7D28B" w14:textId="576A1244" w:rsidR="00B34F47" w:rsidRDefault="000D05B8" w:rsidP="00691165">
            <w:r>
              <w:t>Dátová</w:t>
            </w:r>
            <w:r w:rsidR="006D10F0">
              <w:t xml:space="preserve"> kancelária nebude dostatočne pružná</w:t>
            </w:r>
          </w:p>
        </w:tc>
        <w:tc>
          <w:tcPr>
            <w:tcW w:w="2520" w:type="pct"/>
            <w:tcBorders>
              <w:right w:val="single" w:sz="4" w:space="0" w:color="000000" w:themeColor="text1"/>
            </w:tcBorders>
            <w:shd w:val="clear" w:color="auto" w:fill="FFFFFF" w:themeFill="background1"/>
          </w:tcPr>
          <w:p w14:paraId="2283AE95" w14:textId="77777777" w:rsidR="00B34F47" w:rsidRDefault="006D10F0" w:rsidP="005414FE">
            <w:pPr>
              <w:pStyle w:val="Bullet"/>
            </w:pPr>
            <w:r>
              <w:t xml:space="preserve">Dôraz na </w:t>
            </w:r>
            <w:r w:rsidRPr="006D10F0">
              <w:rPr>
                <w:b/>
              </w:rPr>
              <w:t>synergiu</w:t>
            </w:r>
            <w:r>
              <w:t xml:space="preserve"> súvisiacich aktivít</w:t>
            </w:r>
          </w:p>
          <w:p w14:paraId="1584F6C4" w14:textId="1B4BB0DE" w:rsidR="006D10F0" w:rsidRDefault="00123578" w:rsidP="005414FE">
            <w:pPr>
              <w:pStyle w:val="Bullet"/>
            </w:pPr>
            <w:r>
              <w:t>Modelovať Dátovú kanceláriu na otvorených princípoch, flexibilite a agilite</w:t>
            </w:r>
          </w:p>
        </w:tc>
      </w:tr>
    </w:tbl>
    <w:p w14:paraId="624D6831" w14:textId="3BF326F6" w:rsidR="00D916D9" w:rsidRDefault="00D916D9" w:rsidP="00D916D9">
      <w:pPr>
        <w:pStyle w:val="Popis"/>
      </w:pPr>
      <w:bookmarkStart w:id="611" w:name="_Toc474248207"/>
      <w:bookmarkStart w:id="612" w:name="_Toc474272254"/>
      <w:bookmarkStart w:id="613" w:name="_Toc474272375"/>
      <w:bookmarkStart w:id="614" w:name="_Toc474272605"/>
      <w:bookmarkStart w:id="615" w:name="_Toc474248210"/>
      <w:bookmarkStart w:id="616" w:name="_Toc474272257"/>
      <w:bookmarkStart w:id="617" w:name="_Toc474272378"/>
      <w:bookmarkStart w:id="618" w:name="_Toc474272608"/>
      <w:bookmarkStart w:id="619" w:name="_Toc474248211"/>
      <w:bookmarkStart w:id="620" w:name="_Toc474272258"/>
      <w:bookmarkStart w:id="621" w:name="_Toc474272379"/>
      <w:bookmarkStart w:id="622" w:name="_Toc474272609"/>
      <w:bookmarkStart w:id="623" w:name="_Toc474248212"/>
      <w:bookmarkStart w:id="624" w:name="_Toc474272259"/>
      <w:bookmarkStart w:id="625" w:name="_Toc474272380"/>
      <w:bookmarkStart w:id="626" w:name="_Toc474272610"/>
      <w:bookmarkStart w:id="627" w:name="_Toc468230988"/>
      <w:bookmarkStart w:id="628" w:name="_Toc468231187"/>
      <w:bookmarkStart w:id="629" w:name="_Toc468254233"/>
      <w:bookmarkStart w:id="630" w:name="_Toc468278984"/>
      <w:bookmarkStart w:id="631" w:name="_Toc468280044"/>
      <w:bookmarkStart w:id="632" w:name="_Toc468281615"/>
      <w:bookmarkStart w:id="633" w:name="_Toc468289106"/>
      <w:bookmarkStart w:id="634" w:name="_Toc468230989"/>
      <w:bookmarkStart w:id="635" w:name="_Toc468231188"/>
      <w:bookmarkStart w:id="636" w:name="_Toc468254234"/>
      <w:bookmarkStart w:id="637" w:name="_Toc468278985"/>
      <w:bookmarkStart w:id="638" w:name="_Toc468280045"/>
      <w:bookmarkStart w:id="639" w:name="_Toc468281616"/>
      <w:bookmarkStart w:id="640" w:name="_Toc468289107"/>
      <w:bookmarkStart w:id="641" w:name="_Toc468289289"/>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t xml:space="preserve">Tabuľka </w:t>
      </w:r>
      <w:fldSimple w:instr=" SEQ Tabuľka \* ARABIC ">
        <w:r w:rsidR="005C10D9">
          <w:rPr>
            <w:noProof/>
          </w:rPr>
          <w:t>14</w:t>
        </w:r>
      </w:fldSimple>
      <w:r>
        <w:t xml:space="preserve">: </w:t>
      </w:r>
      <w:r w:rsidRPr="00AB786B">
        <w:t xml:space="preserve">Prehľad </w:t>
      </w:r>
      <w:r w:rsidRPr="00902755">
        <w:t xml:space="preserve">otvorených otázok a spôsobov ich </w:t>
      </w:r>
      <w:r>
        <w:t>riešenia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D916D9" w:rsidRPr="000F6D91" w14:paraId="5C55312F" w14:textId="77777777" w:rsidTr="004E1BF9">
        <w:trPr>
          <w:cantSplit/>
          <w:trHeight w:val="360"/>
          <w:tblHeader/>
        </w:trPr>
        <w:tc>
          <w:tcPr>
            <w:tcW w:w="2480" w:type="pct"/>
            <w:shd w:val="clear" w:color="auto" w:fill="DBE5F1" w:themeFill="accent1" w:themeFillTint="33"/>
            <w:noWrap/>
            <w:vAlign w:val="center"/>
            <w:hideMark/>
          </w:tcPr>
          <w:p w14:paraId="0A3CCF1E" w14:textId="7EC18081" w:rsidR="00D916D9" w:rsidRPr="00AB786B" w:rsidRDefault="00D916D9" w:rsidP="004E1BF9">
            <w:pPr>
              <w:pStyle w:val="Tableheader"/>
            </w:pPr>
            <w:r>
              <w:t>Otvorené otázky</w:t>
            </w:r>
          </w:p>
        </w:tc>
        <w:tc>
          <w:tcPr>
            <w:tcW w:w="2520" w:type="pct"/>
            <w:shd w:val="clear" w:color="auto" w:fill="DBE5F1" w:themeFill="accent1" w:themeFillTint="33"/>
          </w:tcPr>
          <w:p w14:paraId="59E25EA1" w14:textId="76227DA5" w:rsidR="00D916D9" w:rsidRPr="00AB786B" w:rsidRDefault="00D916D9" w:rsidP="004E1BF9">
            <w:pPr>
              <w:pStyle w:val="Tableheader"/>
            </w:pPr>
            <w:r w:rsidRPr="00AB786B">
              <w:t>Sp</w:t>
            </w:r>
            <w:r w:rsidRPr="00902755">
              <w:t xml:space="preserve">ôsob </w:t>
            </w:r>
            <w:r>
              <w:t>riešenia</w:t>
            </w:r>
          </w:p>
        </w:tc>
      </w:tr>
      <w:tr w:rsidR="00D916D9" w:rsidRPr="000F6D91" w14:paraId="6E134CEC"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CE583F" w14:textId="77777777" w:rsidR="00D916D9" w:rsidRPr="002A197E" w:rsidRDefault="00D916D9" w:rsidP="004E1BF9">
            <w:r w:rsidRPr="002A197E">
              <w:t>Ako vytvoriť efektívnu platformu s uspokojivou SLA pre zapojenie kreatívnych komunít a inovatívnych podnikateľov?</w:t>
            </w:r>
          </w:p>
        </w:tc>
        <w:tc>
          <w:tcPr>
            <w:tcW w:w="2520" w:type="pct"/>
            <w:tcBorders>
              <w:right w:val="single" w:sz="4" w:space="0" w:color="000000" w:themeColor="text1"/>
            </w:tcBorders>
            <w:shd w:val="clear" w:color="auto" w:fill="FFFFFF" w:themeFill="background1"/>
          </w:tcPr>
          <w:p w14:paraId="538085EE" w14:textId="77777777" w:rsidR="00D916D9" w:rsidRDefault="00925D72" w:rsidP="00A66E92">
            <w:pPr>
              <w:pStyle w:val="Bullet"/>
            </w:pPr>
            <w:r>
              <w:t>Zabezpečiť otvorenú a transparentnú prevádzku a správu platformy</w:t>
            </w:r>
            <w:r w:rsidR="000101B3">
              <w:t xml:space="preserve"> otvorených údajov</w:t>
            </w:r>
          </w:p>
          <w:p w14:paraId="741AB383" w14:textId="77777777" w:rsidR="000101B3" w:rsidRDefault="000101B3" w:rsidP="00A66E92">
            <w:pPr>
              <w:pStyle w:val="Bullet"/>
            </w:pPr>
            <w:r>
              <w:t>Zabezpečiť použitie opensource nástrojov a vytvoriť komunity vývojárov</w:t>
            </w:r>
          </w:p>
          <w:p w14:paraId="031C41C1" w14:textId="3749DEC7" w:rsidR="002254DA" w:rsidRPr="000F6D91" w:rsidRDefault="002254DA" w:rsidP="00A66E92">
            <w:pPr>
              <w:pStyle w:val="Bullet"/>
            </w:pPr>
            <w:r>
              <w:t>Podpora SaaS služieb pre publikovanie otvorených údajov</w:t>
            </w:r>
          </w:p>
        </w:tc>
      </w:tr>
      <w:tr w:rsidR="00D916D9" w:rsidRPr="000F6D91" w14:paraId="5ACA06FE"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57AE255" w14:textId="77777777" w:rsidR="00D916D9" w:rsidRPr="006C4C05" w:rsidRDefault="00D916D9" w:rsidP="004E1BF9">
            <w:r>
              <w:t>Ako zabezpečiť ochranu osobných údajov a údajov týkajúcich sa národnej bezpečnosti?</w:t>
            </w:r>
          </w:p>
        </w:tc>
        <w:tc>
          <w:tcPr>
            <w:tcW w:w="2520" w:type="pct"/>
            <w:tcBorders>
              <w:right w:val="single" w:sz="4" w:space="0" w:color="000000" w:themeColor="text1"/>
            </w:tcBorders>
            <w:shd w:val="clear" w:color="auto" w:fill="FFFFFF" w:themeFill="background1"/>
          </w:tcPr>
          <w:p w14:paraId="39A07163" w14:textId="77777777" w:rsidR="00D916D9" w:rsidRDefault="000101B3" w:rsidP="00A66E92">
            <w:pPr>
              <w:pStyle w:val="Bullet"/>
            </w:pPr>
            <w:r w:rsidRPr="000101B3">
              <w:t>Anonymizácia údajov pred publikovaním v otvorenom formáte</w:t>
            </w:r>
          </w:p>
          <w:p w14:paraId="3B33F2D3" w14:textId="77777777" w:rsidR="000101B3" w:rsidRDefault="000101B3" w:rsidP="00A66E92">
            <w:pPr>
              <w:pStyle w:val="Bullet"/>
            </w:pPr>
            <w:r>
              <w:t xml:space="preserve">Jasné kompetencie dátových kurátorov v oblasti </w:t>
            </w:r>
          </w:p>
          <w:p w14:paraId="0649DDAE" w14:textId="711AD4CD" w:rsidR="000101B3" w:rsidRPr="000101B3" w:rsidRDefault="000101B3" w:rsidP="00A66E92">
            <w:pPr>
              <w:pStyle w:val="Bullet"/>
            </w:pPr>
            <w:r>
              <w:t>Nastaviť proces pre riešenie problémov s</w:t>
            </w:r>
            <w:r w:rsidR="000D5187">
              <w:t> osobnými údajmi (možnosť jednoducho poukázať na problém cez formulár)</w:t>
            </w:r>
          </w:p>
        </w:tc>
      </w:tr>
      <w:tr w:rsidR="00D916D9" w:rsidRPr="000F6D91" w14:paraId="27DCB285"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37B339D" w14:textId="77777777" w:rsidR="00D916D9" w:rsidRDefault="00D916D9" w:rsidP="004E1BF9">
            <w:r>
              <w:t>Ako získať plnú podporu zo strany autorov informačných systémov pre opakované používanie PSI pre komerčné aj nekomerčné účely?</w:t>
            </w:r>
          </w:p>
        </w:tc>
        <w:tc>
          <w:tcPr>
            <w:tcW w:w="2520" w:type="pct"/>
            <w:tcBorders>
              <w:right w:val="single" w:sz="4" w:space="0" w:color="000000" w:themeColor="text1"/>
            </w:tcBorders>
            <w:shd w:val="clear" w:color="auto" w:fill="FFFFFF" w:themeFill="background1"/>
          </w:tcPr>
          <w:p w14:paraId="6F21A03B" w14:textId="77777777" w:rsidR="00D916D9" w:rsidRDefault="000101B3" w:rsidP="00A66E92">
            <w:pPr>
              <w:pStyle w:val="Bullet"/>
            </w:pPr>
            <w:r>
              <w:t>Transparentný spôsob</w:t>
            </w:r>
            <w:r w:rsidR="000D5187">
              <w:t xml:space="preserve"> financovania publikovania otvorených údajov (cez dopytové výzvy)</w:t>
            </w:r>
          </w:p>
          <w:p w14:paraId="5C095035" w14:textId="77777777" w:rsidR="000D5187" w:rsidRDefault="000D5187" w:rsidP="00A66E92">
            <w:pPr>
              <w:pStyle w:val="Bullet"/>
            </w:pPr>
            <w:r>
              <w:t>Jasne deklarované architektonické požiadavky</w:t>
            </w:r>
          </w:p>
          <w:p w14:paraId="495BB360" w14:textId="77777777" w:rsidR="000D5187" w:rsidRDefault="000D5187" w:rsidP="00A66E92">
            <w:pPr>
              <w:pStyle w:val="Bullet"/>
            </w:pPr>
            <w:r>
              <w:t>Kvalitné metodické materiály</w:t>
            </w:r>
          </w:p>
          <w:p w14:paraId="7877D2BE" w14:textId="41FF07F1" w:rsidR="000D5187" w:rsidRDefault="000D05B8" w:rsidP="00A66E92">
            <w:pPr>
              <w:pStyle w:val="Bullet"/>
            </w:pPr>
            <w:r>
              <w:t>Redefinícia</w:t>
            </w:r>
            <w:r w:rsidR="000D5187">
              <w:t xml:space="preserve"> legislatívy </w:t>
            </w:r>
            <w:r>
              <w:t>ohľadom</w:t>
            </w:r>
            <w:r w:rsidR="000D5187">
              <w:t xml:space="preserve"> údajov</w:t>
            </w:r>
          </w:p>
        </w:tc>
      </w:tr>
      <w:tr w:rsidR="00D916D9" w:rsidRPr="000F6D91" w14:paraId="5D0FD677"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406BC4" w14:textId="7BEF0F6A" w:rsidR="00D916D9" w:rsidRPr="002A197E" w:rsidRDefault="00D916D9" w:rsidP="004E1BF9">
            <w:r w:rsidRPr="002A197E">
              <w:t xml:space="preserve">Ako získať dostatočné </w:t>
            </w:r>
            <w:r w:rsidR="000D5187">
              <w:t xml:space="preserve">zdroje a </w:t>
            </w:r>
            <w:r w:rsidRPr="002A197E">
              <w:t>kapacity, schopné zverejňovať a spravovať otvorené dáta a riadiť inovačné snahy?</w:t>
            </w:r>
          </w:p>
        </w:tc>
        <w:tc>
          <w:tcPr>
            <w:tcW w:w="2520" w:type="pct"/>
            <w:tcBorders>
              <w:right w:val="single" w:sz="4" w:space="0" w:color="000000" w:themeColor="text1"/>
            </w:tcBorders>
            <w:shd w:val="clear" w:color="auto" w:fill="FFFFFF" w:themeFill="background1"/>
          </w:tcPr>
          <w:p w14:paraId="3E730190" w14:textId="757423D3" w:rsidR="00D916D9" w:rsidRPr="000D5187" w:rsidRDefault="000D5187" w:rsidP="00A66E92">
            <w:pPr>
              <w:pStyle w:val="Bullet"/>
            </w:pPr>
            <w:r w:rsidRPr="000D5187">
              <w:t xml:space="preserve">Potreba </w:t>
            </w:r>
            <w:r>
              <w:t>diskusie</w:t>
            </w:r>
            <w:r w:rsidRPr="000D5187">
              <w:t xml:space="preserve"> </w:t>
            </w:r>
            <w:r>
              <w:t xml:space="preserve">a rokovania </w:t>
            </w:r>
            <w:r w:rsidRPr="000D5187">
              <w:t>s</w:t>
            </w:r>
            <w:r>
              <w:t> MF SR o pravidelnom financovaní otvorených údajov z rozpočtu</w:t>
            </w:r>
            <w:r w:rsidRPr="000D5187">
              <w:t xml:space="preserve"> </w:t>
            </w:r>
          </w:p>
        </w:tc>
      </w:tr>
    </w:tbl>
    <w:p w14:paraId="0912B8C9" w14:textId="32116750" w:rsidR="003942B9" w:rsidRDefault="003942B9">
      <w:pPr>
        <w:pStyle w:val="Nadpis2"/>
      </w:pPr>
      <w:bookmarkStart w:id="642" w:name="_Toc495334417"/>
      <w:r w:rsidRPr="00DA3B95">
        <w:t>Plánovanie a migrácia (v súlade s akčným plánom)</w:t>
      </w:r>
      <w:bookmarkEnd w:id="641"/>
      <w:bookmarkEnd w:id="642"/>
    </w:p>
    <w:p w14:paraId="0105FF14" w14:textId="77777777" w:rsidR="00945B0B" w:rsidRDefault="00945B0B" w:rsidP="00945B0B">
      <w:r>
        <w:t>Vo všetkých relevantných informačných systémoch verejnej správy bude realizované sprístupnenie údajov v otvorenej forme vhodnej na znovu-použitie v maximálnej možnej miere. Referenčné údaje budú automaticky prístupné ako otvorené dáta (tieto dáta tak bude možné použiť na právne účely). S cieľom maximalizovať úžitkovú hodnotu už vykonaných investícii do ISVS a s cieľom plniť akčný plán OGP, budeme dôsledne vyžadovať poskytovanie dát ako otvorené dáta od všetkých inštitúcii cez existujúce platformy, pričom bude prebiehať vylepšenie centralizovaného prístupu k týmto údajom.</w:t>
      </w:r>
    </w:p>
    <w:p w14:paraId="5E175D3C" w14:textId="77777777" w:rsidR="00945B0B" w:rsidRPr="00DA3B95" w:rsidRDefault="00945B0B" w:rsidP="00945B0B">
      <w:pPr>
        <w:pStyle w:val="Tableheader"/>
      </w:pPr>
      <w:r w:rsidRPr="00DA3B95">
        <w:t>Kľúčové míľniky</w:t>
      </w:r>
    </w:p>
    <w:p w14:paraId="41609EC4" w14:textId="5DD28148" w:rsidR="00945B0B" w:rsidRDefault="00945B0B" w:rsidP="00945B0B">
      <w:pPr>
        <w:pStyle w:val="Bullet"/>
        <w:numPr>
          <w:ilvl w:val="0"/>
          <w:numId w:val="0"/>
        </w:numPr>
        <w:ind w:left="360" w:hanging="360"/>
      </w:pPr>
      <w:r w:rsidRPr="001471F2">
        <w:rPr>
          <w:b/>
        </w:rPr>
        <w:t xml:space="preserve">Všetky inštitúcie </w:t>
      </w:r>
      <w:r w:rsidR="006D10F0">
        <w:rPr>
          <w:b/>
        </w:rPr>
        <w:t xml:space="preserve">verejnej správy </w:t>
      </w:r>
      <w:r w:rsidRPr="001471F2">
        <w:rPr>
          <w:b/>
        </w:rPr>
        <w:t xml:space="preserve">sprístupnia otvorené údaje </w:t>
      </w:r>
      <w:r w:rsidRPr="00DA3B95">
        <w:t>(do konca roka 20</w:t>
      </w:r>
      <w:r>
        <w:t>20):</w:t>
      </w:r>
    </w:p>
    <w:p w14:paraId="32B78D96" w14:textId="75A85BFB" w:rsidR="00945B0B" w:rsidRDefault="00945B0B" w:rsidP="00945B0B">
      <w:pPr>
        <w:pStyle w:val="Bullet"/>
      </w:pPr>
      <w:r>
        <w:t>Metodické materiály budú dostupné a schválené (do apríla 2018)</w:t>
      </w:r>
      <w:r w:rsidR="00BD6408">
        <w:t>.</w:t>
      </w:r>
    </w:p>
    <w:p w14:paraId="46BF78CD" w14:textId="251EAD5D" w:rsidR="00945B0B" w:rsidRDefault="00945B0B" w:rsidP="00945B0B">
      <w:pPr>
        <w:pStyle w:val="Bullet"/>
      </w:pPr>
      <w:r>
        <w:t xml:space="preserve">Referenčné údaje budú prístupné ako otvorené </w:t>
      </w:r>
      <w:r w:rsidR="006D10F0">
        <w:t>údaje</w:t>
      </w:r>
      <w:r>
        <w:t xml:space="preserve"> (do júla 2018)</w:t>
      </w:r>
      <w:r w:rsidR="00123578">
        <w:t xml:space="preserve"> – znamená to, že z referenčných údajov bude automatizovane generovaný dataset, ktorý bude obsahovať údaje, ktoré je možné zverejniť</w:t>
      </w:r>
      <w:r>
        <w:t>.</w:t>
      </w:r>
    </w:p>
    <w:p w14:paraId="5032F045" w14:textId="1F00D7B7" w:rsidR="00BD6408" w:rsidRPr="00A66E92" w:rsidRDefault="00BD6408" w:rsidP="00945B0B">
      <w:pPr>
        <w:pStyle w:val="Bullet"/>
      </w:pPr>
      <w:r w:rsidRPr="00A66E92">
        <w:t>Prioritné datasety budú zverejnené (</w:t>
      </w:r>
      <w:r w:rsidR="00123578" w:rsidRPr="00A66E92">
        <w:t>do januára 2018</w:t>
      </w:r>
      <w:r w:rsidRPr="00A66E92">
        <w:t xml:space="preserve"> ).</w:t>
      </w:r>
    </w:p>
    <w:p w14:paraId="3B85B1C0" w14:textId="3BF80975" w:rsidR="00BD6408" w:rsidRDefault="00BD6408" w:rsidP="00945B0B">
      <w:pPr>
        <w:pStyle w:val="Bullet"/>
      </w:pPr>
      <w:r>
        <w:t>Nové centrálne služby pre otvorené dáta budú prístupné (</w:t>
      </w:r>
      <w:r w:rsidRPr="006D10F0">
        <w:rPr>
          <w:b/>
        </w:rPr>
        <w:t xml:space="preserve">do </w:t>
      </w:r>
      <w:r w:rsidR="006D10F0" w:rsidRPr="006D10F0">
        <w:rPr>
          <w:b/>
        </w:rPr>
        <w:t>júla</w:t>
      </w:r>
      <w:r w:rsidRPr="006D10F0">
        <w:rPr>
          <w:b/>
        </w:rPr>
        <w:t xml:space="preserve"> 201</w:t>
      </w:r>
      <w:r w:rsidR="006D10F0" w:rsidRPr="006D10F0">
        <w:rPr>
          <w:b/>
        </w:rPr>
        <w:t>9</w:t>
      </w:r>
      <w:r>
        <w:t>).</w:t>
      </w:r>
    </w:p>
    <w:p w14:paraId="3A8A2AFD" w14:textId="0959224E" w:rsidR="00945B0B" w:rsidRDefault="00945B0B" w:rsidP="00945B0B">
      <w:pPr>
        <w:pStyle w:val="Bullet"/>
      </w:pPr>
      <w:r>
        <w:t>Prepojenie inštitúcii verejnej správy s katalógom otvorených dát (do konca roka 2019).</w:t>
      </w:r>
    </w:p>
    <w:p w14:paraId="619FEF92" w14:textId="77777777" w:rsidR="00945B0B" w:rsidRPr="00DA3B95" w:rsidRDefault="00945B0B" w:rsidP="00945B0B">
      <w:pPr>
        <w:pStyle w:val="Bullet"/>
      </w:pPr>
      <w:r w:rsidRPr="006D10F0">
        <w:rPr>
          <w:b/>
        </w:rPr>
        <w:t xml:space="preserve">Automatizované </w:t>
      </w:r>
      <w:r>
        <w:t>zverejňovanie všetkých možných datasetov (do konca roka 2020).</w:t>
      </w:r>
    </w:p>
    <w:p w14:paraId="01831899" w14:textId="77777777" w:rsidR="00913BCE" w:rsidRPr="00DA3B95" w:rsidRDefault="00913BCE">
      <w:pPr>
        <w:pStyle w:val="Nadpis3"/>
      </w:pPr>
      <w:bookmarkStart w:id="643" w:name="_Toc472471658"/>
      <w:bookmarkStart w:id="644" w:name="_Toc472514366"/>
      <w:bookmarkStart w:id="645" w:name="_Toc472514548"/>
      <w:bookmarkStart w:id="646" w:name="_Toc472518121"/>
      <w:bookmarkStart w:id="647" w:name="_Toc472518303"/>
      <w:bookmarkStart w:id="648" w:name="_Toc472518768"/>
      <w:bookmarkStart w:id="649" w:name="_Toc472518950"/>
      <w:bookmarkStart w:id="650" w:name="_Toc472547961"/>
      <w:bookmarkStart w:id="651" w:name="_Toc472548143"/>
      <w:bookmarkStart w:id="652" w:name="_Toc495334418"/>
      <w:bookmarkEnd w:id="643"/>
      <w:bookmarkEnd w:id="644"/>
      <w:bookmarkEnd w:id="645"/>
      <w:bookmarkEnd w:id="646"/>
      <w:bookmarkEnd w:id="647"/>
      <w:bookmarkEnd w:id="648"/>
      <w:bookmarkEnd w:id="649"/>
      <w:bookmarkEnd w:id="650"/>
      <w:bookmarkEnd w:id="651"/>
      <w:r w:rsidRPr="00DA3B95">
        <w:t>Aktivity a úlohy pre centrálnu úroveň</w:t>
      </w:r>
      <w:bookmarkEnd w:id="652"/>
    </w:p>
    <w:p w14:paraId="1D5348F3" w14:textId="7E603AA7"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15</w:t>
      </w:r>
      <w:r w:rsidRPr="005414FE">
        <w:fldChar w:fldCharType="end"/>
      </w:r>
      <w:r w:rsidRPr="00DA3B95">
        <w:t>: Aktivity a úlohy pre centrálnu úroveň</w:t>
      </w:r>
      <w:r>
        <w:t xml:space="preserve"> ÚPPVII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4"/>
        <w:gridCol w:w="1484"/>
        <w:gridCol w:w="1484"/>
      </w:tblGrid>
      <w:tr w:rsidR="00913BCE" w:rsidRPr="00DA3B95" w14:paraId="39B8AAD4" w14:textId="77777777" w:rsidTr="00A72B2D">
        <w:trPr>
          <w:cantSplit/>
          <w:trHeight w:val="360"/>
          <w:tblHeader/>
        </w:trPr>
        <w:tc>
          <w:tcPr>
            <w:tcW w:w="3362" w:type="pct"/>
            <w:shd w:val="clear" w:color="auto" w:fill="DBE5F1" w:themeFill="accent1" w:themeFillTint="33"/>
            <w:noWrap/>
            <w:vAlign w:val="center"/>
            <w:hideMark/>
          </w:tcPr>
          <w:p w14:paraId="1F2261EE"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0513A9AA" w14:textId="77777777" w:rsidR="00913BCE" w:rsidRPr="00DA3B95" w:rsidRDefault="00913BCE" w:rsidP="00A72B2D">
            <w:pPr>
              <w:pStyle w:val="Tableheader"/>
            </w:pPr>
            <w:r>
              <w:t>Východisko</w:t>
            </w:r>
          </w:p>
        </w:tc>
        <w:tc>
          <w:tcPr>
            <w:tcW w:w="819" w:type="pct"/>
            <w:shd w:val="clear" w:color="auto" w:fill="DBE5F1" w:themeFill="accent1" w:themeFillTint="33"/>
          </w:tcPr>
          <w:p w14:paraId="5E609172" w14:textId="77777777" w:rsidR="00913BCE" w:rsidRPr="00DA3B95" w:rsidRDefault="00913BCE" w:rsidP="00A72B2D">
            <w:pPr>
              <w:pStyle w:val="Tableheader"/>
            </w:pPr>
            <w:r w:rsidRPr="00DA3B95">
              <w:t>Dátum</w:t>
            </w:r>
          </w:p>
        </w:tc>
      </w:tr>
      <w:tr w:rsidR="00913BCE" w:rsidRPr="00DA3B95" w14:paraId="0F1A5FC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7E5217" w14:textId="03A2648C" w:rsidR="00913BCE" w:rsidRDefault="00BF3076" w:rsidP="00A72B2D">
            <w:pPr>
              <w:jc w:val="left"/>
            </w:pPr>
            <w:r>
              <w:t>Vypracovať a</w:t>
            </w:r>
            <w:r w:rsidR="00913BCE">
              <w:t>nalýz</w:t>
            </w:r>
            <w:r>
              <w:t>u</w:t>
            </w:r>
            <w:r w:rsidR="00913BCE" w:rsidRPr="00414CED">
              <w:t xml:space="preserve"> trhovej hodnoty a ekonomického potenciálu otvorených dát</w:t>
            </w:r>
          </w:p>
        </w:tc>
        <w:tc>
          <w:tcPr>
            <w:tcW w:w="819" w:type="pct"/>
            <w:shd w:val="clear" w:color="auto" w:fill="FFFFFF" w:themeFill="background1"/>
          </w:tcPr>
          <w:p w14:paraId="15203CB6" w14:textId="77777777" w:rsidR="00913BCE" w:rsidRDefault="00913BCE" w:rsidP="00A72B2D">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10C5CB71" w14:textId="7DFAF078" w:rsidR="00913BCE" w:rsidRDefault="00855EA9" w:rsidP="00A72B2D">
            <w:pPr>
              <w:pStyle w:val="Bullet"/>
              <w:numPr>
                <w:ilvl w:val="0"/>
                <w:numId w:val="0"/>
              </w:numPr>
            </w:pPr>
            <w:r>
              <w:t>31.12.2017</w:t>
            </w:r>
          </w:p>
        </w:tc>
      </w:tr>
      <w:tr w:rsidR="00490C5E" w:rsidRPr="00DA3B95" w14:paraId="1A22AF71"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979E1" w14:textId="33C59F03" w:rsidR="00490C5E" w:rsidRDefault="00490C5E" w:rsidP="00490C5E">
            <w:pPr>
              <w:jc w:val="left"/>
            </w:pPr>
            <w:r>
              <w:t>Zriadenie medzirezortnej pracovnej skupiny</w:t>
            </w:r>
          </w:p>
        </w:tc>
        <w:tc>
          <w:tcPr>
            <w:tcW w:w="819" w:type="pct"/>
            <w:shd w:val="clear" w:color="auto" w:fill="FFFFFF" w:themeFill="background1"/>
          </w:tcPr>
          <w:p w14:paraId="4FBC5CF8" w14:textId="77777777" w:rsidR="00490C5E" w:rsidRDefault="00490C5E" w:rsidP="00490C5E">
            <w:pPr>
              <w:pStyle w:val="Bullet"/>
              <w:numPr>
                <w:ilvl w:val="0"/>
                <w:numId w:val="0"/>
              </w:numPr>
            </w:pPr>
            <w:r>
              <w:t>Stratégia</w:t>
            </w:r>
          </w:p>
          <w:p w14:paraId="689587B3"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B83CB7F" w14:textId="4CB71B31" w:rsidR="00490C5E" w:rsidRDefault="00490C5E" w:rsidP="00490C5E">
            <w:pPr>
              <w:pStyle w:val="Bullet"/>
              <w:numPr>
                <w:ilvl w:val="0"/>
                <w:numId w:val="0"/>
              </w:numPr>
            </w:pPr>
            <w:r>
              <w:t>31.</w:t>
            </w:r>
            <w:r w:rsidR="00E87410">
              <w:t>0</w:t>
            </w:r>
            <w:r w:rsidR="00E87410">
              <w:rPr>
                <w:lang w:val="en-US"/>
              </w:rPr>
              <w:t>7</w:t>
            </w:r>
            <w:r>
              <w:t>.2017</w:t>
            </w:r>
          </w:p>
        </w:tc>
      </w:tr>
      <w:tr w:rsidR="00490C5E" w:rsidRPr="00DA3B95" w14:paraId="1607FC6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01DA2CB2" w14:textId="279B10D3" w:rsidR="00490C5E" w:rsidRPr="00A77DD3" w:rsidRDefault="00490C5E" w:rsidP="00490C5E">
            <w:pPr>
              <w:jc w:val="left"/>
            </w:pPr>
            <w:r>
              <w:t>Vyhlásiť dopytovú výzvu pre publikovanie otvorených údajov</w:t>
            </w:r>
          </w:p>
        </w:tc>
        <w:tc>
          <w:tcPr>
            <w:tcW w:w="819" w:type="pct"/>
            <w:shd w:val="clear" w:color="auto" w:fill="FFFFFF" w:themeFill="background1"/>
          </w:tcPr>
          <w:p w14:paraId="29F14763" w14:textId="40B175CE"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284C6694" w14:textId="6DCBC517" w:rsidR="00490C5E" w:rsidRPr="00F6693A" w:rsidRDefault="00490C5E" w:rsidP="00490C5E">
            <w:pPr>
              <w:pStyle w:val="Bullet"/>
              <w:numPr>
                <w:ilvl w:val="0"/>
                <w:numId w:val="0"/>
              </w:numPr>
              <w:rPr>
                <w:b/>
              </w:rPr>
            </w:pPr>
            <w:r w:rsidRPr="00F6693A">
              <w:rPr>
                <w:b/>
              </w:rPr>
              <w:t>31.10.2017</w:t>
            </w:r>
          </w:p>
        </w:tc>
      </w:tr>
      <w:tr w:rsidR="00490C5E" w:rsidRPr="00DA3B95" w14:paraId="3364A342"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B6BD86F" w14:textId="77777777" w:rsidR="00490C5E" w:rsidRPr="00DA3B95" w:rsidRDefault="00490C5E" w:rsidP="00490C5E">
            <w:pPr>
              <w:jc w:val="left"/>
            </w:pPr>
            <w:r w:rsidRPr="00A77DD3">
              <w:t>Vypracovať a predložiť návrh zákona o údajoch na rokovanie vlády SR</w:t>
            </w:r>
          </w:p>
        </w:tc>
        <w:tc>
          <w:tcPr>
            <w:tcW w:w="819" w:type="pct"/>
            <w:shd w:val="clear" w:color="auto" w:fill="FFFFFF" w:themeFill="background1"/>
          </w:tcPr>
          <w:p w14:paraId="035AF750" w14:textId="6BE2708A"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53CE7B7F" w14:textId="5BBB397E" w:rsidR="00490C5E" w:rsidRDefault="00490C5E" w:rsidP="00490C5E">
            <w:pPr>
              <w:pStyle w:val="Bullet"/>
              <w:numPr>
                <w:ilvl w:val="0"/>
                <w:numId w:val="0"/>
              </w:numPr>
            </w:pPr>
            <w:r w:rsidRPr="00490C5E">
              <w:t>31.12.2018</w:t>
            </w:r>
          </w:p>
        </w:tc>
      </w:tr>
      <w:tr w:rsidR="00490C5E" w:rsidRPr="00DA3B95" w14:paraId="695086D5"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36D7F8F0" w14:textId="33D0783C" w:rsidR="00490C5E" w:rsidRPr="00DA3B95" w:rsidRDefault="00490C5E" w:rsidP="00490C5E">
            <w:pPr>
              <w:jc w:val="left"/>
            </w:pPr>
            <w:r>
              <w:t>Vypracovať štandardy pre tvorbu datasetov (novelizácia výnosu o štandardoch)</w:t>
            </w:r>
          </w:p>
        </w:tc>
        <w:tc>
          <w:tcPr>
            <w:tcW w:w="819" w:type="pct"/>
            <w:shd w:val="clear" w:color="auto" w:fill="FFFFFF" w:themeFill="background1"/>
          </w:tcPr>
          <w:p w14:paraId="631CBAC6" w14:textId="77777777" w:rsidR="00490C5E" w:rsidRDefault="00490C5E" w:rsidP="00490C5E">
            <w:pPr>
              <w:pStyle w:val="Bullet"/>
              <w:numPr>
                <w:ilvl w:val="0"/>
                <w:numId w:val="0"/>
              </w:numPr>
            </w:pPr>
            <w:r>
              <w:t>Stratégia</w:t>
            </w:r>
          </w:p>
          <w:p w14:paraId="1675E07D"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331D1F5" w14:textId="6564AE98" w:rsidR="00490C5E" w:rsidRDefault="00490C5E" w:rsidP="00490C5E">
            <w:pPr>
              <w:pStyle w:val="Bullet"/>
              <w:numPr>
                <w:ilvl w:val="0"/>
                <w:numId w:val="0"/>
              </w:numPr>
            </w:pPr>
            <w:r w:rsidRPr="00490C5E">
              <w:t>31.12.2017</w:t>
            </w:r>
          </w:p>
        </w:tc>
      </w:tr>
      <w:tr w:rsidR="00490C5E" w:rsidRPr="00DA3B95" w14:paraId="0011E853"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5151899F" w14:textId="742DACEA" w:rsidR="00490C5E" w:rsidRPr="00DA3B95" w:rsidRDefault="00490C5E" w:rsidP="00490C5E">
            <w:pPr>
              <w:jc w:val="left"/>
            </w:pPr>
            <w:r>
              <w:t>Aktualizovať metodiky pre publikovanie otvorených údajov</w:t>
            </w:r>
            <w:r w:rsidR="00E87410">
              <w:t xml:space="preserve"> (vypracovať metodický pokyn k výnosu o štandardoch, týkajúci sa tvorby a zverejňovania otvorených údajov, obsahujúci vzorové príklady, ktorý dostatočne vysvetlí zásady publikovania datasetov)</w:t>
            </w:r>
          </w:p>
        </w:tc>
        <w:tc>
          <w:tcPr>
            <w:tcW w:w="819" w:type="pct"/>
            <w:shd w:val="clear" w:color="auto" w:fill="FFFFFF" w:themeFill="background1"/>
          </w:tcPr>
          <w:p w14:paraId="7BA8942D" w14:textId="77777777" w:rsidR="00490C5E" w:rsidRDefault="00490C5E" w:rsidP="00490C5E">
            <w:pPr>
              <w:pStyle w:val="Bullet"/>
              <w:numPr>
                <w:ilvl w:val="0"/>
                <w:numId w:val="0"/>
              </w:numPr>
            </w:pPr>
            <w:r>
              <w:t>Stratégia</w:t>
            </w:r>
          </w:p>
          <w:p w14:paraId="40197659"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2BDE0927" w14:textId="3558B62E" w:rsidR="00490C5E" w:rsidRDefault="00E87410" w:rsidP="00490C5E">
            <w:pPr>
              <w:pStyle w:val="Bullet"/>
              <w:numPr>
                <w:ilvl w:val="0"/>
                <w:numId w:val="0"/>
              </w:numPr>
            </w:pPr>
            <w:r w:rsidRPr="00490C5E">
              <w:t>3</w:t>
            </w:r>
            <w:r>
              <w:t>1</w:t>
            </w:r>
            <w:r w:rsidR="00490C5E" w:rsidRPr="00490C5E">
              <w:t>.</w:t>
            </w:r>
            <w:r>
              <w:t>12</w:t>
            </w:r>
            <w:r w:rsidR="00490C5E" w:rsidRPr="00490C5E">
              <w:t>.</w:t>
            </w:r>
            <w:r>
              <w:t>2017</w:t>
            </w:r>
          </w:p>
        </w:tc>
      </w:tr>
      <w:tr w:rsidR="00490C5E" w:rsidRPr="00DA3B95" w14:paraId="6987097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A72BF" w14:textId="0A1598C1" w:rsidR="00490C5E" w:rsidRDefault="00490C5E" w:rsidP="00490C5E">
            <w:pPr>
              <w:jc w:val="left"/>
            </w:pPr>
            <w:r>
              <w:t>Navrhnúť licenčný rámec pre otvorené údaje</w:t>
            </w:r>
          </w:p>
        </w:tc>
        <w:tc>
          <w:tcPr>
            <w:tcW w:w="819" w:type="pct"/>
            <w:shd w:val="clear" w:color="auto" w:fill="FFFFFF" w:themeFill="background1"/>
          </w:tcPr>
          <w:p w14:paraId="2426D10E" w14:textId="77777777" w:rsidR="00490C5E" w:rsidRDefault="00490C5E" w:rsidP="00490C5E">
            <w:pPr>
              <w:pStyle w:val="Bullet"/>
              <w:numPr>
                <w:ilvl w:val="0"/>
                <w:numId w:val="0"/>
              </w:numPr>
            </w:pPr>
            <w:r>
              <w:t>Stratégia</w:t>
            </w:r>
          </w:p>
          <w:p w14:paraId="0DE0E4E1"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07B9448A" w14:textId="32AAD2FA" w:rsidR="00490C5E" w:rsidRDefault="00E87410" w:rsidP="00490C5E">
            <w:pPr>
              <w:pStyle w:val="Bullet"/>
              <w:numPr>
                <w:ilvl w:val="0"/>
                <w:numId w:val="0"/>
              </w:numPr>
            </w:pPr>
            <w:r>
              <w:t>31</w:t>
            </w:r>
            <w:r w:rsidR="00490C5E" w:rsidRPr="00490C5E">
              <w:t>.</w:t>
            </w:r>
            <w:r>
              <w:t>12</w:t>
            </w:r>
            <w:r w:rsidR="00490C5E" w:rsidRPr="00490C5E">
              <w:t>.</w:t>
            </w:r>
            <w:r w:rsidRPr="00490C5E">
              <w:t>201</w:t>
            </w:r>
            <w:r>
              <w:t>7</w:t>
            </w:r>
          </w:p>
        </w:tc>
      </w:tr>
      <w:tr w:rsidR="00490C5E" w:rsidRPr="00DA3B95" w14:paraId="11094D27"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83284B" w14:textId="77777777" w:rsidR="00490C5E" w:rsidRPr="00DA3B95" w:rsidRDefault="00490C5E" w:rsidP="00490C5E">
            <w:pPr>
              <w:jc w:val="left"/>
            </w:pPr>
            <w:r>
              <w:t>Stanoviť rozsah údajov pre samosprávu</w:t>
            </w:r>
          </w:p>
        </w:tc>
        <w:tc>
          <w:tcPr>
            <w:tcW w:w="819" w:type="pct"/>
            <w:shd w:val="clear" w:color="auto" w:fill="FFFFFF" w:themeFill="background1"/>
          </w:tcPr>
          <w:p w14:paraId="4EADAE12" w14:textId="20586DDD"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7FBC6DF" w14:textId="77E6078C" w:rsidR="00490C5E" w:rsidRDefault="00490C5E" w:rsidP="00490C5E">
            <w:pPr>
              <w:pStyle w:val="Bullet"/>
              <w:numPr>
                <w:ilvl w:val="0"/>
                <w:numId w:val="0"/>
              </w:numPr>
            </w:pPr>
            <w:r w:rsidRPr="00490C5E">
              <w:t>3</w:t>
            </w:r>
            <w:r w:rsidR="00476A4C">
              <w:t>0</w:t>
            </w:r>
            <w:r w:rsidRPr="00490C5E">
              <w:t>.</w:t>
            </w:r>
            <w:r w:rsidR="00476A4C">
              <w:t>6</w:t>
            </w:r>
            <w:r w:rsidRPr="00490C5E">
              <w:t>.</w:t>
            </w:r>
            <w:r w:rsidR="00476A4C" w:rsidRPr="00490C5E">
              <w:t>20</w:t>
            </w:r>
            <w:r w:rsidR="00476A4C">
              <w:t>18</w:t>
            </w:r>
          </w:p>
        </w:tc>
      </w:tr>
      <w:tr w:rsidR="00490C5E" w:rsidRPr="00DA3B95" w14:paraId="11AC739A"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CE199A0" w14:textId="77777777" w:rsidR="00490C5E" w:rsidRDefault="00490C5E" w:rsidP="00490C5E">
            <w:pPr>
              <w:jc w:val="left"/>
            </w:pPr>
            <w:r>
              <w:t xml:space="preserve">Zabezpečiť, aby všetky referenčné údaje boli prístupné ako otvorené údaje </w:t>
            </w:r>
          </w:p>
        </w:tc>
        <w:tc>
          <w:tcPr>
            <w:tcW w:w="819" w:type="pct"/>
            <w:shd w:val="clear" w:color="auto" w:fill="FFFFFF" w:themeFill="background1"/>
          </w:tcPr>
          <w:p w14:paraId="65CF5B66" w14:textId="68802C07"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5EF254CF" w14:textId="3E041C31" w:rsidR="00490C5E" w:rsidRDefault="00490C5E" w:rsidP="00490C5E">
            <w:pPr>
              <w:pStyle w:val="Bullet"/>
              <w:numPr>
                <w:ilvl w:val="0"/>
                <w:numId w:val="0"/>
              </w:numPr>
            </w:pPr>
            <w:r w:rsidRPr="00490C5E">
              <w:t>30.06.2018</w:t>
            </w:r>
          </w:p>
        </w:tc>
      </w:tr>
      <w:tr w:rsidR="00E87410" w:rsidRPr="00DA3B95" w14:paraId="7DE1F557"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91227CA" w14:textId="4376DC52" w:rsidR="00E87410" w:rsidRDefault="00E87410" w:rsidP="00490C5E">
            <w:pPr>
              <w:jc w:val="left"/>
            </w:pPr>
            <w:r>
              <w:t>Vypracovať analýzu stavu v oblasti dátových kurátorov v rámci inštitúcií verejnej správy SR</w:t>
            </w:r>
          </w:p>
        </w:tc>
        <w:tc>
          <w:tcPr>
            <w:tcW w:w="819" w:type="pct"/>
            <w:shd w:val="clear" w:color="auto" w:fill="FFFFFF" w:themeFill="background1"/>
          </w:tcPr>
          <w:p w14:paraId="2DCA16DE" w14:textId="77777777" w:rsidR="00E87410" w:rsidRDefault="00E87410" w:rsidP="00E87410">
            <w:pPr>
              <w:pStyle w:val="Bullet"/>
              <w:numPr>
                <w:ilvl w:val="0"/>
                <w:numId w:val="0"/>
              </w:numPr>
            </w:pPr>
            <w:r>
              <w:t>Stratégia</w:t>
            </w:r>
          </w:p>
          <w:p w14:paraId="488D63C6" w14:textId="77777777" w:rsidR="00E87410" w:rsidRDefault="00E87410"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73397247" w14:textId="0D971F2E" w:rsidR="00E87410" w:rsidRPr="00490C5E" w:rsidDel="00E87410" w:rsidRDefault="00E87410" w:rsidP="00490C5E">
            <w:pPr>
              <w:pStyle w:val="Bullet"/>
              <w:numPr>
                <w:ilvl w:val="0"/>
                <w:numId w:val="0"/>
              </w:numPr>
            </w:pPr>
            <w:r>
              <w:t>30.11.2017</w:t>
            </w:r>
          </w:p>
        </w:tc>
      </w:tr>
      <w:tr w:rsidR="00490C5E" w:rsidRPr="00DA3B95" w14:paraId="79041C6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FDB8BBA" w14:textId="77777777" w:rsidR="00490C5E" w:rsidRDefault="00490C5E" w:rsidP="00490C5E">
            <w:pPr>
              <w:jc w:val="left"/>
            </w:pPr>
            <w:r>
              <w:t>Menovať hlavného dátového kurátora (ako súčasť dátovej kancelárie verejnej správy)</w:t>
            </w:r>
          </w:p>
        </w:tc>
        <w:tc>
          <w:tcPr>
            <w:tcW w:w="819" w:type="pct"/>
            <w:shd w:val="clear" w:color="auto" w:fill="FFFFFF" w:themeFill="background1"/>
          </w:tcPr>
          <w:p w14:paraId="2C8B04BB" w14:textId="77777777" w:rsidR="00490C5E" w:rsidRDefault="00490C5E" w:rsidP="00490C5E">
            <w:pPr>
              <w:pStyle w:val="Bullet"/>
              <w:numPr>
                <w:ilvl w:val="0"/>
                <w:numId w:val="0"/>
              </w:numPr>
            </w:pPr>
            <w:r>
              <w:t>Stratégia</w:t>
            </w:r>
          </w:p>
          <w:p w14:paraId="448C1B90"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E0A379B" w14:textId="2F30FF6D" w:rsidR="00490C5E" w:rsidRDefault="00E87410" w:rsidP="00490C5E">
            <w:pPr>
              <w:pStyle w:val="Bullet"/>
              <w:numPr>
                <w:ilvl w:val="0"/>
                <w:numId w:val="0"/>
              </w:numPr>
            </w:pPr>
            <w:r w:rsidRPr="00490C5E">
              <w:t>3</w:t>
            </w:r>
            <w:r>
              <w:t>1</w:t>
            </w:r>
            <w:r w:rsidR="00490C5E" w:rsidRPr="00490C5E">
              <w:t>.</w:t>
            </w:r>
            <w:r w:rsidRPr="00490C5E">
              <w:t>0</w:t>
            </w:r>
            <w:r>
              <w:t>3</w:t>
            </w:r>
            <w:r w:rsidR="00490C5E" w:rsidRPr="00490C5E">
              <w:t>.2018</w:t>
            </w:r>
          </w:p>
        </w:tc>
      </w:tr>
      <w:tr w:rsidR="00490C5E" w:rsidRPr="00DA3B95" w14:paraId="19F848ED"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DC2BF96" w14:textId="69CB15AD" w:rsidR="00490C5E" w:rsidRDefault="00490C5E" w:rsidP="00490C5E">
            <w:r>
              <w:t>Zaistiť aplikáciu ontológií</w:t>
            </w:r>
          </w:p>
        </w:tc>
        <w:tc>
          <w:tcPr>
            <w:tcW w:w="819" w:type="pct"/>
            <w:shd w:val="clear" w:color="auto" w:fill="FFFFFF" w:themeFill="background1"/>
          </w:tcPr>
          <w:p w14:paraId="233CB66F" w14:textId="0E91EF7C" w:rsidR="00490C5E" w:rsidRDefault="00490C5E" w:rsidP="00490C5E">
            <w:pPr>
              <w:pStyle w:val="Bullet"/>
              <w:numPr>
                <w:ilvl w:val="0"/>
                <w:numId w:val="0"/>
              </w:numPr>
            </w:pPr>
            <w:r>
              <w:t>Stratégia</w:t>
            </w:r>
          </w:p>
        </w:tc>
        <w:tc>
          <w:tcPr>
            <w:tcW w:w="819" w:type="pct"/>
            <w:tcBorders>
              <w:right w:val="single" w:sz="4" w:space="0" w:color="000000" w:themeColor="text1"/>
            </w:tcBorders>
            <w:shd w:val="clear" w:color="auto" w:fill="FFFFFF" w:themeFill="background1"/>
          </w:tcPr>
          <w:p w14:paraId="6B2F8B1A" w14:textId="42701B40" w:rsidR="00490C5E" w:rsidRDefault="00215861" w:rsidP="00490C5E">
            <w:pPr>
              <w:pStyle w:val="Bullet"/>
              <w:numPr>
                <w:ilvl w:val="0"/>
                <w:numId w:val="0"/>
              </w:numPr>
            </w:pPr>
            <w:r>
              <w:t>31.12.2017</w:t>
            </w:r>
          </w:p>
        </w:tc>
      </w:tr>
    </w:tbl>
    <w:p w14:paraId="651275E6" w14:textId="61D2402A" w:rsidR="00913BCE" w:rsidRPr="00DA3B95" w:rsidRDefault="00913BCE" w:rsidP="00913BCE">
      <w:pPr>
        <w:pStyle w:val="Popis"/>
      </w:pPr>
      <w:bookmarkStart w:id="653" w:name="_Toc474248215"/>
      <w:bookmarkStart w:id="654" w:name="_Toc474272262"/>
      <w:bookmarkStart w:id="655" w:name="_Toc474272383"/>
      <w:bookmarkStart w:id="656" w:name="_Toc474272613"/>
      <w:bookmarkEnd w:id="653"/>
      <w:bookmarkEnd w:id="654"/>
      <w:bookmarkEnd w:id="655"/>
      <w:bookmarkEnd w:id="656"/>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16</w:t>
      </w:r>
      <w:r w:rsidRPr="005414FE">
        <w:fldChar w:fldCharType="end"/>
      </w:r>
      <w:r w:rsidRPr="00DA3B95">
        <w:t xml:space="preserve">: Aktivity a úlohy pre </w:t>
      </w:r>
      <w:r>
        <w:t>NASES</w:t>
      </w:r>
      <w:r w:rsidR="00BA387F">
        <w:t xml:space="preserve"> (Úrad vlády SR)</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80"/>
        <w:gridCol w:w="1406"/>
        <w:gridCol w:w="2476"/>
      </w:tblGrid>
      <w:tr w:rsidR="00913BCE" w:rsidRPr="00DA3B95" w14:paraId="43E32EAC" w14:textId="77777777" w:rsidTr="00A66E92">
        <w:trPr>
          <w:cantSplit/>
          <w:trHeight w:val="360"/>
          <w:tblHeader/>
        </w:trPr>
        <w:tc>
          <w:tcPr>
            <w:tcW w:w="2858" w:type="pct"/>
            <w:shd w:val="clear" w:color="auto" w:fill="DBE5F1" w:themeFill="accent1" w:themeFillTint="33"/>
            <w:noWrap/>
            <w:vAlign w:val="center"/>
            <w:hideMark/>
          </w:tcPr>
          <w:p w14:paraId="1041F58A" w14:textId="77777777" w:rsidR="00913BCE" w:rsidRPr="00DA3B95" w:rsidRDefault="00913BCE" w:rsidP="00A72B2D">
            <w:pPr>
              <w:pStyle w:val="Tableheader"/>
            </w:pPr>
            <w:r w:rsidRPr="00DA3B95">
              <w:t>Aktivita</w:t>
            </w:r>
          </w:p>
        </w:tc>
        <w:tc>
          <w:tcPr>
            <w:tcW w:w="776" w:type="pct"/>
            <w:shd w:val="clear" w:color="auto" w:fill="DBE5F1" w:themeFill="accent1" w:themeFillTint="33"/>
          </w:tcPr>
          <w:p w14:paraId="4D7561B5" w14:textId="77777777" w:rsidR="00913BCE" w:rsidRPr="00DA3B95" w:rsidRDefault="00913BCE" w:rsidP="00A72B2D">
            <w:pPr>
              <w:pStyle w:val="Tableheader"/>
            </w:pPr>
            <w:r>
              <w:t>Východisko</w:t>
            </w:r>
          </w:p>
        </w:tc>
        <w:tc>
          <w:tcPr>
            <w:tcW w:w="1366" w:type="pct"/>
            <w:shd w:val="clear" w:color="auto" w:fill="DBE5F1" w:themeFill="accent1" w:themeFillTint="33"/>
          </w:tcPr>
          <w:p w14:paraId="2B324DE6" w14:textId="77777777" w:rsidR="00913BCE" w:rsidRPr="00DA3B95" w:rsidRDefault="00913BCE" w:rsidP="00A72B2D">
            <w:pPr>
              <w:pStyle w:val="Tableheader"/>
            </w:pPr>
            <w:r w:rsidRPr="00DA3B95">
              <w:t>Dátum</w:t>
            </w:r>
          </w:p>
        </w:tc>
      </w:tr>
      <w:tr w:rsidR="00913BCE" w:rsidRPr="00DA3B95" w14:paraId="627E477F" w14:textId="77777777" w:rsidTr="00A66E92">
        <w:tblPrEx>
          <w:tblBorders>
            <w:right w:val="single" w:sz="4" w:space="0" w:color="000000" w:themeColor="text1"/>
          </w:tblBorders>
        </w:tblPrEx>
        <w:trPr>
          <w:cantSplit/>
          <w:trHeight w:val="255"/>
        </w:trPr>
        <w:tc>
          <w:tcPr>
            <w:tcW w:w="2858" w:type="pct"/>
            <w:tcBorders>
              <w:right w:val="single" w:sz="4" w:space="0" w:color="000000" w:themeColor="text1"/>
            </w:tcBorders>
            <w:shd w:val="clear" w:color="auto" w:fill="FFFFFF" w:themeFill="background1"/>
          </w:tcPr>
          <w:p w14:paraId="7D824636" w14:textId="77777777" w:rsidR="00913BCE" w:rsidRPr="00DA3B95" w:rsidRDefault="00913BCE" w:rsidP="00A72B2D">
            <w:r w:rsidRPr="004A1EF9">
              <w:t>Zaistiť odborné zaškolenie</w:t>
            </w:r>
          </w:p>
        </w:tc>
        <w:tc>
          <w:tcPr>
            <w:tcW w:w="776" w:type="pct"/>
            <w:shd w:val="clear" w:color="auto" w:fill="FFFFFF" w:themeFill="background1"/>
          </w:tcPr>
          <w:p w14:paraId="1627B9AC" w14:textId="77777777" w:rsidR="00913BCE" w:rsidRDefault="00BF3076" w:rsidP="00A72B2D">
            <w:pPr>
              <w:pStyle w:val="Bullet"/>
              <w:numPr>
                <w:ilvl w:val="0"/>
                <w:numId w:val="0"/>
              </w:numPr>
            </w:pPr>
            <w:r>
              <w:t>Stratégia</w:t>
            </w:r>
          </w:p>
          <w:p w14:paraId="09CC7BA2" w14:textId="392EB978" w:rsidR="00123578" w:rsidRDefault="0012357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
          <w:p w14:paraId="04AFACA1" w14:textId="7EE57418" w:rsidR="00913BCE" w:rsidRDefault="00A85801" w:rsidP="00A72B2D">
            <w:pPr>
              <w:pStyle w:val="Bullet"/>
              <w:numPr>
                <w:ilvl w:val="0"/>
                <w:numId w:val="0"/>
              </w:numPr>
            </w:pPr>
            <w:r>
              <w:t>31.12.2017 a každoročne</w:t>
            </w:r>
          </w:p>
        </w:tc>
      </w:tr>
      <w:tr w:rsidR="00913BCE" w:rsidRPr="00DA3B95" w14:paraId="1100E7A8" w14:textId="77777777" w:rsidTr="00A66E92">
        <w:tblPrEx>
          <w:tblBorders>
            <w:right w:val="single" w:sz="4" w:space="0" w:color="000000" w:themeColor="text1"/>
          </w:tblBorders>
        </w:tblPrEx>
        <w:trPr>
          <w:cantSplit/>
          <w:trHeight w:val="255"/>
        </w:trPr>
        <w:tc>
          <w:tcPr>
            <w:tcW w:w="2858" w:type="pct"/>
            <w:tcBorders>
              <w:right w:val="single" w:sz="4" w:space="0" w:color="000000" w:themeColor="text1"/>
            </w:tcBorders>
            <w:shd w:val="clear" w:color="auto" w:fill="FFFFFF" w:themeFill="background1"/>
          </w:tcPr>
          <w:p w14:paraId="2189B705" w14:textId="6E790B4E" w:rsidR="00913BCE" w:rsidRDefault="00BF3076" w:rsidP="00A72B2D">
            <w:r>
              <w:t>Realizovať</w:t>
            </w:r>
            <w:r w:rsidR="00913BCE">
              <w:t xml:space="preserve"> </w:t>
            </w:r>
            <w:r>
              <w:t>dátový audit</w:t>
            </w:r>
            <w:r w:rsidR="00913BCE">
              <w:t xml:space="preserve"> a publikácia </w:t>
            </w:r>
            <w:r w:rsidR="00913BCE" w:rsidRPr="00FC1533">
              <w:t>výsledkov dátového auditu (ako otvorených dát)</w:t>
            </w:r>
          </w:p>
        </w:tc>
        <w:tc>
          <w:tcPr>
            <w:tcW w:w="776" w:type="pct"/>
            <w:shd w:val="clear" w:color="auto" w:fill="FFFFFF" w:themeFill="background1"/>
          </w:tcPr>
          <w:p w14:paraId="40405A67" w14:textId="77777777" w:rsidR="00BF3076" w:rsidRDefault="00BF3076" w:rsidP="00BF3076">
            <w:pPr>
              <w:pStyle w:val="Bullet"/>
              <w:numPr>
                <w:ilvl w:val="0"/>
                <w:numId w:val="0"/>
              </w:numPr>
            </w:pPr>
            <w:r>
              <w:t>Stratégia</w:t>
            </w:r>
          </w:p>
          <w:p w14:paraId="3B3EF32A" w14:textId="77777777" w:rsidR="00913BCE" w:rsidRDefault="00913BCE" w:rsidP="00A72B2D">
            <w:pPr>
              <w:pStyle w:val="Bullet"/>
              <w:numPr>
                <w:ilvl w:val="0"/>
                <w:numId w:val="0"/>
              </w:numPr>
            </w:pPr>
          </w:p>
        </w:tc>
        <w:tc>
          <w:tcPr>
            <w:tcW w:w="1366" w:type="pct"/>
            <w:tcBorders>
              <w:right w:val="single" w:sz="4" w:space="0" w:color="000000" w:themeColor="text1"/>
            </w:tcBorders>
            <w:shd w:val="clear" w:color="auto" w:fill="FFFFFF" w:themeFill="background1"/>
          </w:tcPr>
          <w:p w14:paraId="79035C82" w14:textId="0FA943D4" w:rsidR="00913BCE" w:rsidRDefault="00BA387F" w:rsidP="00A72B2D">
            <w:pPr>
              <w:pStyle w:val="Bullet"/>
              <w:numPr>
                <w:ilvl w:val="0"/>
                <w:numId w:val="0"/>
              </w:numPr>
            </w:pPr>
            <w:r>
              <w:t>31.3.2018</w:t>
            </w:r>
          </w:p>
        </w:tc>
      </w:tr>
      <w:tr w:rsidR="00913BCE" w:rsidRPr="00DA3B95" w14:paraId="6E69A816" w14:textId="77777777" w:rsidTr="00A66E92">
        <w:tblPrEx>
          <w:tblBorders>
            <w:right w:val="single" w:sz="4" w:space="0" w:color="000000" w:themeColor="text1"/>
          </w:tblBorders>
        </w:tblPrEx>
        <w:trPr>
          <w:cantSplit/>
          <w:trHeight w:val="255"/>
        </w:trPr>
        <w:tc>
          <w:tcPr>
            <w:tcW w:w="2858" w:type="pct"/>
            <w:tcBorders>
              <w:right w:val="single" w:sz="4" w:space="0" w:color="000000" w:themeColor="text1"/>
            </w:tcBorders>
            <w:shd w:val="clear" w:color="auto" w:fill="FFFFFF" w:themeFill="background1"/>
          </w:tcPr>
          <w:p w14:paraId="6AC3D864" w14:textId="1427F8D9" w:rsidR="00913BCE" w:rsidRPr="004A1EF9" w:rsidRDefault="00BF3076" w:rsidP="00A72B2D">
            <w:r>
              <w:t>Navrhnúť</w:t>
            </w:r>
            <w:r w:rsidR="00E44E88">
              <w:t xml:space="preserve"> nové</w:t>
            </w:r>
            <w:r w:rsidR="00913BCE">
              <w:t xml:space="preserve"> </w:t>
            </w:r>
            <w:r w:rsidR="00E44E88">
              <w:t>centrálne</w:t>
            </w:r>
            <w:r w:rsidR="00913BCE">
              <w:t xml:space="preserve"> slu</w:t>
            </w:r>
            <w:r w:rsidR="00E44E88">
              <w:t>žby (podľa aplikačnej architektúry)</w:t>
            </w:r>
            <w:r w:rsidR="00A57E90">
              <w:t xml:space="preserve"> a model prevádzky a rozvoja centrálnych služieb pre publikáciu otvorených údajov</w:t>
            </w:r>
          </w:p>
        </w:tc>
        <w:tc>
          <w:tcPr>
            <w:tcW w:w="776" w:type="pct"/>
            <w:shd w:val="clear" w:color="auto" w:fill="FFFFFF" w:themeFill="background1"/>
          </w:tcPr>
          <w:p w14:paraId="765175A7" w14:textId="65B3A560"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
          <w:p w14:paraId="2E1B7524" w14:textId="12ADDA61" w:rsidR="00913BCE" w:rsidRDefault="00A85801" w:rsidP="00A72B2D">
            <w:pPr>
              <w:pStyle w:val="Bullet"/>
              <w:numPr>
                <w:ilvl w:val="0"/>
                <w:numId w:val="0"/>
              </w:numPr>
            </w:pPr>
            <w:r>
              <w:t>31.12.2017</w:t>
            </w:r>
          </w:p>
        </w:tc>
      </w:tr>
      <w:tr w:rsidR="00913BCE" w:rsidRPr="00DA3B95" w14:paraId="0FF60337" w14:textId="77777777" w:rsidTr="00A66E92">
        <w:tblPrEx>
          <w:tblBorders>
            <w:right w:val="single" w:sz="4" w:space="0" w:color="000000" w:themeColor="text1"/>
          </w:tblBorders>
        </w:tblPrEx>
        <w:trPr>
          <w:cantSplit/>
          <w:trHeight w:val="255"/>
        </w:trPr>
        <w:tc>
          <w:tcPr>
            <w:tcW w:w="2858" w:type="pct"/>
            <w:tcBorders>
              <w:right w:val="single" w:sz="4" w:space="0" w:color="000000" w:themeColor="text1"/>
            </w:tcBorders>
            <w:shd w:val="clear" w:color="auto" w:fill="FFFFFF" w:themeFill="background1"/>
          </w:tcPr>
          <w:p w14:paraId="6662552B" w14:textId="0063C3DD" w:rsidR="00913BCE" w:rsidRDefault="00E44E88" w:rsidP="00A72B2D">
            <w:r>
              <w:t>Implementovať z</w:t>
            </w:r>
            <w:r w:rsidR="00913BCE">
              <w:t>abezpečenie dôveryhodnosti datasetov</w:t>
            </w:r>
          </w:p>
        </w:tc>
        <w:tc>
          <w:tcPr>
            <w:tcW w:w="776" w:type="pct"/>
            <w:shd w:val="clear" w:color="auto" w:fill="FFFFFF" w:themeFill="background1"/>
          </w:tcPr>
          <w:p w14:paraId="656A3227" w14:textId="7B64A7BC"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
          <w:p w14:paraId="3612F2B6" w14:textId="708BE2EF" w:rsidR="00913BCE" w:rsidRDefault="00A85801" w:rsidP="00A72B2D">
            <w:pPr>
              <w:pStyle w:val="Bullet"/>
              <w:numPr>
                <w:ilvl w:val="0"/>
                <w:numId w:val="0"/>
              </w:numPr>
            </w:pPr>
            <w:r>
              <w:t>30.6.2019</w:t>
            </w:r>
          </w:p>
        </w:tc>
      </w:tr>
      <w:tr w:rsidR="00913BCE" w:rsidRPr="00DA3B95" w14:paraId="02CB2B75" w14:textId="77777777" w:rsidTr="00A66E92">
        <w:tblPrEx>
          <w:tblBorders>
            <w:right w:val="single" w:sz="4" w:space="0" w:color="000000" w:themeColor="text1"/>
          </w:tblBorders>
        </w:tblPrEx>
        <w:trPr>
          <w:cantSplit/>
          <w:trHeight w:val="255"/>
        </w:trPr>
        <w:tc>
          <w:tcPr>
            <w:tcW w:w="2858" w:type="pct"/>
            <w:tcBorders>
              <w:right w:val="single" w:sz="4" w:space="0" w:color="000000" w:themeColor="text1"/>
            </w:tcBorders>
            <w:shd w:val="clear" w:color="auto" w:fill="FFFFFF" w:themeFill="background1"/>
          </w:tcPr>
          <w:p w14:paraId="6BE61950" w14:textId="793B4F81" w:rsidR="00913BCE" w:rsidRPr="004A1EF9" w:rsidRDefault="00E44E88" w:rsidP="00A72B2D">
            <w:r>
              <w:t>Implementovať zabezpečenie</w:t>
            </w:r>
            <w:r w:rsidR="00913BCE">
              <w:t xml:space="preserve"> archivácie datasetov</w:t>
            </w:r>
          </w:p>
        </w:tc>
        <w:tc>
          <w:tcPr>
            <w:tcW w:w="776" w:type="pct"/>
            <w:shd w:val="clear" w:color="auto" w:fill="FFFFFF" w:themeFill="background1"/>
          </w:tcPr>
          <w:p w14:paraId="75660513" w14:textId="437F8299"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
          <w:p w14:paraId="65DDA336" w14:textId="29343496" w:rsidR="00913BCE" w:rsidRDefault="00A85801" w:rsidP="00A72B2D">
            <w:pPr>
              <w:pStyle w:val="Bullet"/>
              <w:numPr>
                <w:ilvl w:val="0"/>
                <w:numId w:val="0"/>
              </w:numPr>
            </w:pPr>
            <w:r>
              <w:t>30.6.2019</w:t>
            </w:r>
          </w:p>
        </w:tc>
      </w:tr>
    </w:tbl>
    <w:p w14:paraId="6817C629" w14:textId="65A73F4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17</w:t>
      </w:r>
      <w:r w:rsidRPr="005414FE">
        <w:fldChar w:fldCharType="end"/>
      </w:r>
      <w:r w:rsidRPr="00DA3B95">
        <w:t xml:space="preserve">: Aktivity a úlohy pre </w:t>
      </w:r>
      <w:r>
        <w:t>ÚSpOS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4"/>
        <w:gridCol w:w="1484"/>
        <w:gridCol w:w="1484"/>
      </w:tblGrid>
      <w:tr w:rsidR="00913BCE" w:rsidRPr="00DA3B95" w14:paraId="11EBAEED" w14:textId="77777777" w:rsidTr="00A72B2D">
        <w:trPr>
          <w:cantSplit/>
          <w:trHeight w:val="360"/>
          <w:tblHeader/>
        </w:trPr>
        <w:tc>
          <w:tcPr>
            <w:tcW w:w="3362" w:type="pct"/>
            <w:shd w:val="clear" w:color="auto" w:fill="DBE5F1" w:themeFill="accent1" w:themeFillTint="33"/>
            <w:noWrap/>
            <w:vAlign w:val="center"/>
            <w:hideMark/>
          </w:tcPr>
          <w:p w14:paraId="7319FFEA"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477B98DC" w14:textId="77777777" w:rsidR="00913BCE" w:rsidRPr="00DA3B95" w:rsidRDefault="00913BCE" w:rsidP="00A72B2D">
            <w:pPr>
              <w:pStyle w:val="Tableheader"/>
            </w:pPr>
            <w:r>
              <w:t>Východisko</w:t>
            </w:r>
          </w:p>
        </w:tc>
        <w:tc>
          <w:tcPr>
            <w:tcW w:w="819" w:type="pct"/>
            <w:shd w:val="clear" w:color="auto" w:fill="DBE5F1" w:themeFill="accent1" w:themeFillTint="33"/>
          </w:tcPr>
          <w:p w14:paraId="6BA41CA4" w14:textId="77777777" w:rsidR="00913BCE" w:rsidRPr="00DA3B95" w:rsidRDefault="00913BCE" w:rsidP="00A72B2D">
            <w:pPr>
              <w:pStyle w:val="Tableheader"/>
            </w:pPr>
            <w:r w:rsidRPr="00DA3B95">
              <w:t>Dátum</w:t>
            </w:r>
          </w:p>
        </w:tc>
      </w:tr>
      <w:tr w:rsidR="00956151" w:rsidRPr="00DA3B95" w14:paraId="6C30AF5C"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9A26A94" w14:textId="5B33F63C" w:rsidR="00956151" w:rsidRPr="00414CED" w:rsidRDefault="00956151" w:rsidP="00956151">
            <w:r w:rsidRPr="00414CED">
              <w:t xml:space="preserve">Uskutočniť verejnú kampaň na propagáciu využitia datasetov zverejnených na portáli otvorených </w:t>
            </w:r>
            <w:r>
              <w:t>údajov</w:t>
            </w:r>
            <w:r w:rsidRPr="00414CED">
              <w:t xml:space="preserve"> a na podporu vývoja inovácií.</w:t>
            </w:r>
          </w:p>
        </w:tc>
        <w:tc>
          <w:tcPr>
            <w:tcW w:w="819" w:type="pct"/>
            <w:shd w:val="clear" w:color="auto" w:fill="FFFFFF" w:themeFill="background1"/>
          </w:tcPr>
          <w:p w14:paraId="06DF7740" w14:textId="607B9156"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DB97C44" w14:textId="2B110BF2" w:rsidR="00956151" w:rsidRDefault="00611BA2" w:rsidP="00956151">
            <w:pPr>
              <w:pStyle w:val="Bullet"/>
              <w:numPr>
                <w:ilvl w:val="0"/>
                <w:numId w:val="0"/>
              </w:numPr>
            </w:pPr>
            <w:r>
              <w:t>Priebežne</w:t>
            </w:r>
          </w:p>
          <w:p w14:paraId="45EE90AA" w14:textId="7F2634EF" w:rsidR="00611BA2" w:rsidRDefault="00611BA2" w:rsidP="00956151">
            <w:pPr>
              <w:pStyle w:val="Bullet"/>
              <w:numPr>
                <w:ilvl w:val="0"/>
                <w:numId w:val="0"/>
              </w:numPr>
            </w:pPr>
            <w:r>
              <w:t>k 31.12.</w:t>
            </w:r>
          </w:p>
        </w:tc>
      </w:tr>
      <w:tr w:rsidR="00956151" w:rsidRPr="00DA3B95" w14:paraId="1C66EC6F"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2C441F4" w14:textId="737A30FD" w:rsidR="00956151" w:rsidRPr="00414CED" w:rsidRDefault="00956151" w:rsidP="00956151">
            <w:r w:rsidRPr="007E0647">
              <w:t>Vykonať prieskum dopytu verejnosti po najžiadanejších datasetoch otvoren</w:t>
            </w:r>
            <w:r>
              <w:t>ých údajov</w:t>
            </w:r>
          </w:p>
        </w:tc>
        <w:tc>
          <w:tcPr>
            <w:tcW w:w="819" w:type="pct"/>
            <w:shd w:val="clear" w:color="auto" w:fill="FFFFFF" w:themeFill="background1"/>
          </w:tcPr>
          <w:p w14:paraId="5E22E5E9" w14:textId="536FA7A2"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BDB054A" w14:textId="303A4E24" w:rsidR="00956151" w:rsidRDefault="00BA759C" w:rsidP="00956151">
            <w:pPr>
              <w:pStyle w:val="Bullet"/>
              <w:numPr>
                <w:ilvl w:val="0"/>
                <w:numId w:val="0"/>
              </w:numPr>
            </w:pPr>
            <w:r>
              <w:t>každoročne do 31. marca</w:t>
            </w:r>
          </w:p>
        </w:tc>
      </w:tr>
    </w:tbl>
    <w:p w14:paraId="4DC5F0F0" w14:textId="37A27BCB"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18</w:t>
      </w:r>
      <w:r w:rsidRPr="005414FE">
        <w:fldChar w:fldCharType="end"/>
      </w:r>
      <w:r w:rsidRPr="00DA3B95">
        <w:t xml:space="preserve">: Aktivity a úlohy pre </w:t>
      </w:r>
      <w:r>
        <w:t>DEUS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8"/>
        <w:gridCol w:w="1401"/>
        <w:gridCol w:w="1653"/>
      </w:tblGrid>
      <w:tr w:rsidR="00913BCE" w:rsidRPr="00DA3B95" w14:paraId="1691DD42" w14:textId="77777777" w:rsidTr="00A66E92">
        <w:trPr>
          <w:cantSplit/>
          <w:trHeight w:val="360"/>
          <w:tblHeader/>
        </w:trPr>
        <w:tc>
          <w:tcPr>
            <w:tcW w:w="3315" w:type="pct"/>
            <w:shd w:val="clear" w:color="auto" w:fill="DBE5F1" w:themeFill="accent1" w:themeFillTint="33"/>
            <w:noWrap/>
            <w:vAlign w:val="center"/>
            <w:hideMark/>
          </w:tcPr>
          <w:p w14:paraId="3DB9146F" w14:textId="77777777" w:rsidR="00913BCE" w:rsidRPr="00DA3B95" w:rsidRDefault="00913BCE" w:rsidP="00A72B2D">
            <w:pPr>
              <w:pStyle w:val="Tableheader"/>
            </w:pPr>
            <w:r w:rsidRPr="00DA3B95">
              <w:t>Aktivita</w:t>
            </w:r>
          </w:p>
        </w:tc>
        <w:tc>
          <w:tcPr>
            <w:tcW w:w="773" w:type="pct"/>
            <w:shd w:val="clear" w:color="auto" w:fill="DBE5F1" w:themeFill="accent1" w:themeFillTint="33"/>
          </w:tcPr>
          <w:p w14:paraId="0051B9B9" w14:textId="77777777" w:rsidR="00913BCE" w:rsidRPr="00DA3B95" w:rsidRDefault="00913BCE" w:rsidP="00A72B2D">
            <w:pPr>
              <w:pStyle w:val="Tableheader"/>
            </w:pPr>
            <w:r>
              <w:t>Východisko</w:t>
            </w:r>
          </w:p>
        </w:tc>
        <w:tc>
          <w:tcPr>
            <w:tcW w:w="912" w:type="pct"/>
            <w:shd w:val="clear" w:color="auto" w:fill="DBE5F1" w:themeFill="accent1" w:themeFillTint="33"/>
          </w:tcPr>
          <w:p w14:paraId="5A4EA80D" w14:textId="77777777" w:rsidR="00913BCE" w:rsidRPr="00DA3B95" w:rsidRDefault="00913BCE" w:rsidP="00A72B2D">
            <w:pPr>
              <w:pStyle w:val="Tableheader"/>
            </w:pPr>
            <w:r w:rsidRPr="00DA3B95">
              <w:t>Dátum</w:t>
            </w:r>
          </w:p>
        </w:tc>
      </w:tr>
      <w:tr w:rsidR="00913BCE" w:rsidRPr="00DA3B95" w14:paraId="0E0965DE" w14:textId="77777777" w:rsidTr="00A66E92">
        <w:tblPrEx>
          <w:tblBorders>
            <w:right w:val="single" w:sz="4" w:space="0" w:color="000000" w:themeColor="text1"/>
          </w:tblBorders>
        </w:tblPrEx>
        <w:trPr>
          <w:cantSplit/>
          <w:trHeight w:val="255"/>
        </w:trPr>
        <w:tc>
          <w:tcPr>
            <w:tcW w:w="3315" w:type="pct"/>
            <w:tcBorders>
              <w:right w:val="single" w:sz="4" w:space="0" w:color="000000" w:themeColor="text1"/>
            </w:tcBorders>
            <w:shd w:val="clear" w:color="auto" w:fill="FFFFFF" w:themeFill="background1"/>
          </w:tcPr>
          <w:p w14:paraId="74E1E95E" w14:textId="6F73F063" w:rsidR="00913BCE" w:rsidRPr="00414CED" w:rsidRDefault="00123578" w:rsidP="00A72B2D">
            <w:r>
              <w:t xml:space="preserve">Navrhnúť </w:t>
            </w:r>
            <w:r w:rsidR="00490C5E">
              <w:t>riešenie pre zverejnenie otvorených údajov samospráv</w:t>
            </w:r>
          </w:p>
        </w:tc>
        <w:tc>
          <w:tcPr>
            <w:tcW w:w="773" w:type="pct"/>
            <w:shd w:val="clear" w:color="auto" w:fill="FFFFFF" w:themeFill="background1"/>
          </w:tcPr>
          <w:p w14:paraId="19C2A46D" w14:textId="653A140A" w:rsidR="00913BCE" w:rsidRDefault="00490C5E" w:rsidP="00A72B2D">
            <w:pPr>
              <w:pStyle w:val="Bullet"/>
              <w:numPr>
                <w:ilvl w:val="0"/>
                <w:numId w:val="0"/>
              </w:numPr>
            </w:pPr>
            <w:r>
              <w:t>SP</w:t>
            </w:r>
          </w:p>
        </w:tc>
        <w:tc>
          <w:tcPr>
            <w:tcW w:w="912" w:type="pct"/>
            <w:tcBorders>
              <w:right w:val="single" w:sz="4" w:space="0" w:color="000000" w:themeColor="text1"/>
            </w:tcBorders>
            <w:shd w:val="clear" w:color="auto" w:fill="FFFFFF" w:themeFill="background1"/>
          </w:tcPr>
          <w:p w14:paraId="5B2AA504" w14:textId="3725CC81" w:rsidR="00123578" w:rsidRDefault="00123578" w:rsidP="00A72B2D">
            <w:pPr>
              <w:pStyle w:val="Bullet"/>
              <w:numPr>
                <w:ilvl w:val="0"/>
                <w:numId w:val="0"/>
              </w:numPr>
            </w:pPr>
            <w:r>
              <w:t>01</w:t>
            </w:r>
            <w:r w:rsidR="00490C5E">
              <w:t>.</w:t>
            </w:r>
            <w:r>
              <w:t>03</w:t>
            </w:r>
            <w:r w:rsidR="00490C5E">
              <w:t>.</w:t>
            </w:r>
            <w:del w:id="657" w:author="Juraj Bardy" w:date="2017-10-11T14:19:00Z">
              <w:r w:rsidR="00490C5E" w:rsidDel="009D098E">
                <w:delText>201</w:delText>
              </w:r>
              <w:r w:rsidDel="009D098E">
                <w:delText>7</w:delText>
              </w:r>
            </w:del>
            <w:ins w:id="658" w:author="Juraj Bardy" w:date="2017-10-11T14:19:00Z">
              <w:r w:rsidR="009D098E">
                <w:t>2018</w:t>
              </w:r>
            </w:ins>
          </w:p>
        </w:tc>
      </w:tr>
      <w:tr w:rsidR="00123578" w:rsidRPr="00DA3B95" w14:paraId="1F6B07AE" w14:textId="77777777" w:rsidTr="00A66E92">
        <w:tblPrEx>
          <w:tblBorders>
            <w:right w:val="single" w:sz="4" w:space="0" w:color="000000" w:themeColor="text1"/>
          </w:tblBorders>
        </w:tblPrEx>
        <w:trPr>
          <w:cantSplit/>
          <w:trHeight w:val="255"/>
        </w:trPr>
        <w:tc>
          <w:tcPr>
            <w:tcW w:w="3315" w:type="pct"/>
            <w:tcBorders>
              <w:right w:val="single" w:sz="4" w:space="0" w:color="000000" w:themeColor="text1"/>
            </w:tcBorders>
            <w:shd w:val="clear" w:color="auto" w:fill="FFFFFF" w:themeFill="background1"/>
          </w:tcPr>
          <w:p w14:paraId="1995C034" w14:textId="47565189" w:rsidR="00123578" w:rsidRPr="00414CED" w:rsidRDefault="00123578" w:rsidP="00123578">
            <w:r>
              <w:t>Pripraviť riešenie pre zverejnenie otvorených údajov samospráv</w:t>
            </w:r>
          </w:p>
        </w:tc>
        <w:tc>
          <w:tcPr>
            <w:tcW w:w="773" w:type="pct"/>
            <w:shd w:val="clear" w:color="auto" w:fill="FFFFFF" w:themeFill="background1"/>
          </w:tcPr>
          <w:p w14:paraId="20FB5A77" w14:textId="5582BD26" w:rsidR="00123578" w:rsidRDefault="00123578" w:rsidP="00123578">
            <w:pPr>
              <w:pStyle w:val="Bullet"/>
              <w:numPr>
                <w:ilvl w:val="0"/>
                <w:numId w:val="0"/>
              </w:numPr>
            </w:pPr>
            <w:r>
              <w:t>SP</w:t>
            </w:r>
          </w:p>
        </w:tc>
        <w:tc>
          <w:tcPr>
            <w:tcW w:w="912" w:type="pct"/>
            <w:tcBorders>
              <w:right w:val="single" w:sz="4" w:space="0" w:color="000000" w:themeColor="text1"/>
            </w:tcBorders>
            <w:shd w:val="clear" w:color="auto" w:fill="FFFFFF" w:themeFill="background1"/>
          </w:tcPr>
          <w:p w14:paraId="65CA5D52" w14:textId="139F467B" w:rsidR="00123578" w:rsidRDefault="00123578" w:rsidP="00123578">
            <w:pPr>
              <w:pStyle w:val="Bullet"/>
              <w:numPr>
                <w:ilvl w:val="0"/>
                <w:numId w:val="0"/>
              </w:numPr>
            </w:pPr>
            <w:r>
              <w:t>31.12.2019</w:t>
            </w:r>
          </w:p>
        </w:tc>
      </w:tr>
    </w:tbl>
    <w:p w14:paraId="0F71CEEA" w14:textId="77777777" w:rsidR="00913BCE" w:rsidRPr="00DA3B95" w:rsidRDefault="00913BCE">
      <w:pPr>
        <w:pStyle w:val="Nadpis3"/>
      </w:pPr>
      <w:bookmarkStart w:id="659" w:name="_Toc493682188"/>
      <w:bookmarkStart w:id="660" w:name="_Toc495334419"/>
      <w:bookmarkStart w:id="661" w:name="_Toc493682192"/>
      <w:bookmarkStart w:id="662" w:name="_Toc495334423"/>
      <w:bookmarkStart w:id="663" w:name="_Toc495334427"/>
      <w:bookmarkEnd w:id="659"/>
      <w:bookmarkEnd w:id="660"/>
      <w:bookmarkEnd w:id="661"/>
      <w:bookmarkEnd w:id="662"/>
      <w:r w:rsidRPr="00DA3B95">
        <w:t>Aktivity a úlohy pre inštitúcie verejnej správy</w:t>
      </w:r>
      <w:bookmarkEnd w:id="663"/>
    </w:p>
    <w:p w14:paraId="1C1BAF17" w14:textId="77777777" w:rsidR="00913BCE" w:rsidRPr="00DA3B95" w:rsidRDefault="00913BCE" w:rsidP="00913BCE">
      <w:pPr>
        <w:pStyle w:val="Tableheader"/>
      </w:pPr>
      <w:r w:rsidRPr="00DA3B95">
        <w:t>Nasledujúce kroky</w:t>
      </w:r>
    </w:p>
    <w:p w14:paraId="6D18D527" w14:textId="02EA20ED"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19</w:t>
      </w:r>
      <w:r w:rsidRPr="005414FE">
        <w:fldChar w:fldCharType="end"/>
      </w:r>
      <w:r w:rsidRPr="00DA3B95">
        <w:t>: Aktivity a úlohy pre inštitúcie verejnej správy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13"/>
        <w:gridCol w:w="1406"/>
        <w:gridCol w:w="2043"/>
      </w:tblGrid>
      <w:tr w:rsidR="00D916D9" w:rsidRPr="00DA3B95" w14:paraId="7A4CAC7A" w14:textId="77777777" w:rsidTr="00A66E92">
        <w:trPr>
          <w:cantSplit/>
          <w:trHeight w:val="360"/>
          <w:tblHeader/>
        </w:trPr>
        <w:tc>
          <w:tcPr>
            <w:tcW w:w="3097" w:type="pct"/>
            <w:shd w:val="clear" w:color="auto" w:fill="DBE5F1" w:themeFill="accent1" w:themeFillTint="33"/>
            <w:noWrap/>
            <w:vAlign w:val="center"/>
            <w:hideMark/>
          </w:tcPr>
          <w:p w14:paraId="6CB6242A" w14:textId="77777777" w:rsidR="00D916D9" w:rsidRPr="00DA3B95" w:rsidRDefault="00D916D9" w:rsidP="00A72B2D">
            <w:pPr>
              <w:pStyle w:val="Tableheader"/>
            </w:pPr>
            <w:r w:rsidRPr="00DA3B95">
              <w:t>Aktivita</w:t>
            </w:r>
          </w:p>
        </w:tc>
        <w:tc>
          <w:tcPr>
            <w:tcW w:w="776" w:type="pct"/>
            <w:shd w:val="clear" w:color="auto" w:fill="DBE5F1" w:themeFill="accent1" w:themeFillTint="33"/>
          </w:tcPr>
          <w:p w14:paraId="5E039836" w14:textId="1FF184CC" w:rsidR="00D916D9" w:rsidRPr="00DA3B95" w:rsidRDefault="00D916D9" w:rsidP="00A72B2D">
            <w:pPr>
              <w:pStyle w:val="Tableheader"/>
            </w:pPr>
            <w:r>
              <w:t>Východisko</w:t>
            </w:r>
          </w:p>
        </w:tc>
        <w:tc>
          <w:tcPr>
            <w:tcW w:w="1127" w:type="pct"/>
            <w:shd w:val="clear" w:color="auto" w:fill="DBE5F1" w:themeFill="accent1" w:themeFillTint="33"/>
          </w:tcPr>
          <w:p w14:paraId="229647C9" w14:textId="78F805CE" w:rsidR="00D916D9" w:rsidRPr="00DA3B95" w:rsidRDefault="00D916D9" w:rsidP="00A72B2D">
            <w:pPr>
              <w:pStyle w:val="Tableheader"/>
            </w:pPr>
            <w:r w:rsidRPr="00DA3B95">
              <w:t>Dátum</w:t>
            </w:r>
          </w:p>
        </w:tc>
      </w:tr>
      <w:tr w:rsidR="00D916D9" w:rsidRPr="00DA3B95" w14:paraId="6C08EF5F" w14:textId="77777777" w:rsidTr="00A66E92">
        <w:trPr>
          <w:cantSplit/>
          <w:trHeight w:val="255"/>
        </w:trPr>
        <w:tc>
          <w:tcPr>
            <w:tcW w:w="3097" w:type="pct"/>
            <w:shd w:val="clear" w:color="auto" w:fill="FFFFFF" w:themeFill="background1"/>
          </w:tcPr>
          <w:p w14:paraId="6A81C8F1" w14:textId="0E2D1D4B" w:rsidR="00D916D9" w:rsidRDefault="00D916D9" w:rsidP="00A72B2D">
            <w:r w:rsidRPr="004A1EF9">
              <w:t>Vy</w:t>
            </w:r>
            <w:r>
              <w:t>tvoriť rolu “dátového kurátora”</w:t>
            </w:r>
          </w:p>
        </w:tc>
        <w:tc>
          <w:tcPr>
            <w:tcW w:w="776" w:type="pct"/>
            <w:shd w:val="clear" w:color="auto" w:fill="FFFFFF" w:themeFill="background1"/>
          </w:tcPr>
          <w:p w14:paraId="1AEBD5CD" w14:textId="5A40B3DD" w:rsidR="00D916D9" w:rsidRDefault="00BD6408" w:rsidP="00A72B2D">
            <w:pPr>
              <w:pStyle w:val="Bullet"/>
              <w:numPr>
                <w:ilvl w:val="0"/>
                <w:numId w:val="0"/>
              </w:numPr>
            </w:pPr>
            <w:r>
              <w:t>Stratégia</w:t>
            </w:r>
          </w:p>
        </w:tc>
        <w:tc>
          <w:tcPr>
            <w:tcW w:w="1127" w:type="pct"/>
            <w:shd w:val="clear" w:color="auto" w:fill="FFFFFF" w:themeFill="background1"/>
          </w:tcPr>
          <w:p w14:paraId="1006B2E0" w14:textId="25A326D5" w:rsidR="00D916D9" w:rsidRDefault="003D34F1" w:rsidP="00A72B2D">
            <w:pPr>
              <w:pStyle w:val="Bullet"/>
              <w:numPr>
                <w:ilvl w:val="0"/>
                <w:numId w:val="0"/>
              </w:numPr>
            </w:pPr>
            <w:r w:rsidRPr="00490C5E">
              <w:t>3</w:t>
            </w:r>
            <w:r>
              <w:t>1</w:t>
            </w:r>
            <w:r w:rsidR="00490C5E" w:rsidRPr="00490C5E">
              <w:t>.0</w:t>
            </w:r>
            <w:r w:rsidR="00A85801">
              <w:t>3</w:t>
            </w:r>
            <w:r w:rsidR="00490C5E" w:rsidRPr="00490C5E">
              <w:t>.2018</w:t>
            </w:r>
          </w:p>
        </w:tc>
      </w:tr>
      <w:tr w:rsidR="00CC6C05" w:rsidRPr="00DA3B95" w14:paraId="1D5F8991" w14:textId="77777777" w:rsidTr="00A66E92">
        <w:trPr>
          <w:cantSplit/>
          <w:trHeight w:val="255"/>
        </w:trPr>
        <w:tc>
          <w:tcPr>
            <w:tcW w:w="3097" w:type="pct"/>
            <w:shd w:val="clear" w:color="auto" w:fill="FFFFFF" w:themeFill="background1"/>
          </w:tcPr>
          <w:p w14:paraId="66A7CDDC" w14:textId="4D01A1F0" w:rsidR="00CC6C05" w:rsidRDefault="00CC6C05" w:rsidP="00A72B2D">
            <w:r>
              <w:t>Zabezpečiť organizačnú jednotku pre riešenie otázok manažmentu dát a publikovania otvorených údajov</w:t>
            </w:r>
          </w:p>
        </w:tc>
        <w:tc>
          <w:tcPr>
            <w:tcW w:w="776" w:type="pct"/>
            <w:shd w:val="clear" w:color="auto" w:fill="FFFFFF" w:themeFill="background1"/>
          </w:tcPr>
          <w:p w14:paraId="4E915553" w14:textId="24F15B78" w:rsidR="00CC6C05" w:rsidRDefault="00CC6C05" w:rsidP="00A72B2D">
            <w:pPr>
              <w:pStyle w:val="Bullet"/>
              <w:numPr>
                <w:ilvl w:val="0"/>
                <w:numId w:val="0"/>
              </w:numPr>
            </w:pPr>
            <w:r>
              <w:t>SP</w:t>
            </w:r>
          </w:p>
        </w:tc>
        <w:tc>
          <w:tcPr>
            <w:tcW w:w="1127" w:type="pct"/>
            <w:shd w:val="clear" w:color="auto" w:fill="FFFFFF" w:themeFill="background1"/>
          </w:tcPr>
          <w:p w14:paraId="38833A47" w14:textId="0BF2BEA1" w:rsidR="00CC6C05" w:rsidRDefault="003D34F1" w:rsidP="00A72B2D">
            <w:pPr>
              <w:pStyle w:val="Bullet"/>
              <w:numPr>
                <w:ilvl w:val="0"/>
                <w:numId w:val="0"/>
              </w:numPr>
            </w:pPr>
            <w:r w:rsidRPr="00490C5E">
              <w:t>3</w:t>
            </w:r>
            <w:r>
              <w:t>0</w:t>
            </w:r>
            <w:r w:rsidRPr="00490C5E">
              <w:t>.0</w:t>
            </w:r>
            <w:r>
              <w:t>6</w:t>
            </w:r>
            <w:r w:rsidRPr="00490C5E">
              <w:t>.2018</w:t>
            </w:r>
          </w:p>
        </w:tc>
      </w:tr>
      <w:tr w:rsidR="00D916D9" w:rsidRPr="00DA3B95" w14:paraId="19BB4727" w14:textId="77777777" w:rsidTr="00A66E92">
        <w:trPr>
          <w:cantSplit/>
          <w:trHeight w:val="255"/>
        </w:trPr>
        <w:tc>
          <w:tcPr>
            <w:tcW w:w="3097" w:type="pct"/>
            <w:shd w:val="clear" w:color="auto" w:fill="FFFFFF" w:themeFill="background1"/>
          </w:tcPr>
          <w:p w14:paraId="2DD411F7" w14:textId="77777777" w:rsidR="00D916D9" w:rsidRPr="00DA3B95" w:rsidRDefault="00D916D9" w:rsidP="00A72B2D">
            <w:r>
              <w:t>Realizovať dátový audit</w:t>
            </w:r>
          </w:p>
        </w:tc>
        <w:tc>
          <w:tcPr>
            <w:tcW w:w="776" w:type="pct"/>
            <w:shd w:val="clear" w:color="auto" w:fill="FFFFFF" w:themeFill="background1"/>
          </w:tcPr>
          <w:p w14:paraId="25F64B80" w14:textId="513275AF" w:rsidR="00D916D9" w:rsidRDefault="00BD6408" w:rsidP="00A72B2D">
            <w:pPr>
              <w:pStyle w:val="Bullet"/>
              <w:numPr>
                <w:ilvl w:val="0"/>
                <w:numId w:val="0"/>
              </w:numPr>
            </w:pPr>
            <w:r>
              <w:t>Stratégia</w:t>
            </w:r>
          </w:p>
        </w:tc>
        <w:tc>
          <w:tcPr>
            <w:tcW w:w="1127" w:type="pct"/>
            <w:shd w:val="clear" w:color="auto" w:fill="FFFFFF" w:themeFill="background1"/>
          </w:tcPr>
          <w:p w14:paraId="3BC1ED59" w14:textId="74EF545D" w:rsidR="00D916D9" w:rsidRDefault="00A85801" w:rsidP="00A72B2D">
            <w:pPr>
              <w:pStyle w:val="Bullet"/>
              <w:numPr>
                <w:ilvl w:val="0"/>
                <w:numId w:val="0"/>
              </w:numPr>
            </w:pPr>
            <w:r w:rsidRPr="00490C5E">
              <w:t>3</w:t>
            </w:r>
            <w:r>
              <w:t>1</w:t>
            </w:r>
            <w:r w:rsidR="00490C5E" w:rsidRPr="00490C5E">
              <w:t>.</w:t>
            </w:r>
            <w:r w:rsidRPr="00490C5E">
              <w:t>0</w:t>
            </w:r>
            <w:r>
              <w:t>3</w:t>
            </w:r>
            <w:r w:rsidR="00490C5E" w:rsidRPr="00490C5E">
              <w:t>.2018</w:t>
            </w:r>
          </w:p>
        </w:tc>
      </w:tr>
      <w:tr w:rsidR="00D916D9" w:rsidRPr="00DA3B95" w14:paraId="2E3793FC" w14:textId="77777777" w:rsidTr="00A66E92">
        <w:trPr>
          <w:cantSplit/>
          <w:trHeight w:val="255"/>
        </w:trPr>
        <w:tc>
          <w:tcPr>
            <w:tcW w:w="3097" w:type="pct"/>
            <w:shd w:val="clear" w:color="auto" w:fill="FFFFFF" w:themeFill="background1"/>
          </w:tcPr>
          <w:p w14:paraId="40A55226" w14:textId="77777777" w:rsidR="00D916D9" w:rsidRDefault="00D916D9" w:rsidP="00A72B2D">
            <w:r w:rsidRPr="004A1EF9">
              <w:t>Vypracovať časový harmonogram vytvára</w:t>
            </w:r>
            <w:r>
              <w:t>nia a sprístupňovania datasetov</w:t>
            </w:r>
          </w:p>
        </w:tc>
        <w:tc>
          <w:tcPr>
            <w:tcW w:w="776" w:type="pct"/>
            <w:shd w:val="clear" w:color="auto" w:fill="FFFFFF" w:themeFill="background1"/>
          </w:tcPr>
          <w:p w14:paraId="145E1D46" w14:textId="153C056B" w:rsidR="00A85801" w:rsidRDefault="00A85801" w:rsidP="00A72B2D">
            <w:pPr>
              <w:pStyle w:val="Bullet"/>
              <w:numPr>
                <w:ilvl w:val="0"/>
                <w:numId w:val="0"/>
              </w:numPr>
            </w:pPr>
            <w:r>
              <w:t>Stratégia</w:t>
            </w:r>
          </w:p>
          <w:p w14:paraId="557491BA" w14:textId="1D384FE7" w:rsidR="00D916D9" w:rsidRDefault="00CC6C05" w:rsidP="00A72B2D">
            <w:pPr>
              <w:pStyle w:val="Bullet"/>
              <w:numPr>
                <w:ilvl w:val="0"/>
                <w:numId w:val="0"/>
              </w:numPr>
            </w:pPr>
            <w:r>
              <w:t>AP OGP</w:t>
            </w:r>
          </w:p>
        </w:tc>
        <w:tc>
          <w:tcPr>
            <w:tcW w:w="1127" w:type="pct"/>
            <w:shd w:val="clear" w:color="auto" w:fill="FFFFFF" w:themeFill="background1"/>
          </w:tcPr>
          <w:p w14:paraId="214D5160" w14:textId="2EE9DF03" w:rsidR="00D916D9" w:rsidRPr="005C6AA5" w:rsidRDefault="00490C5E" w:rsidP="00A72B2D">
            <w:pPr>
              <w:pStyle w:val="Bullet"/>
              <w:numPr>
                <w:ilvl w:val="0"/>
                <w:numId w:val="0"/>
              </w:numPr>
              <w:rPr>
                <w:lang w:val="en-US"/>
              </w:rPr>
            </w:pPr>
            <w:r>
              <w:t>31.12.2017</w:t>
            </w:r>
            <w:r w:rsidR="00A85801">
              <w:t xml:space="preserve"> a  každoročne</w:t>
            </w:r>
          </w:p>
        </w:tc>
      </w:tr>
      <w:tr w:rsidR="00BB5464" w:rsidRPr="00DA3B95" w14:paraId="2F189591" w14:textId="77777777" w:rsidTr="00A66E92">
        <w:trPr>
          <w:cantSplit/>
          <w:trHeight w:val="255"/>
        </w:trPr>
        <w:tc>
          <w:tcPr>
            <w:tcW w:w="3097" w:type="pct"/>
            <w:shd w:val="clear" w:color="auto" w:fill="FFFFFF" w:themeFill="background1"/>
          </w:tcPr>
          <w:p w14:paraId="5C217FE1" w14:textId="7C5B0A6B" w:rsidR="00BB5464" w:rsidRPr="0043676A" w:rsidRDefault="00BB5464" w:rsidP="00A72B2D">
            <w:r>
              <w:t>Zverejniť prioritné datasety</w:t>
            </w:r>
          </w:p>
        </w:tc>
        <w:tc>
          <w:tcPr>
            <w:tcW w:w="776" w:type="pct"/>
            <w:shd w:val="clear" w:color="auto" w:fill="FFFFFF" w:themeFill="background1"/>
          </w:tcPr>
          <w:p w14:paraId="49EB5070" w14:textId="5EC85C79" w:rsidR="00BB5464" w:rsidRDefault="00CC6C05" w:rsidP="00A72B2D">
            <w:pPr>
              <w:pStyle w:val="Bullet"/>
              <w:numPr>
                <w:ilvl w:val="0"/>
                <w:numId w:val="0"/>
              </w:numPr>
            </w:pPr>
            <w:r>
              <w:t>Stratégia</w:t>
            </w:r>
          </w:p>
          <w:p w14:paraId="0C33BB19" w14:textId="0FC456CF" w:rsidR="00CC6C05" w:rsidRDefault="00CC6C05" w:rsidP="00A72B2D">
            <w:pPr>
              <w:pStyle w:val="Bullet"/>
              <w:numPr>
                <w:ilvl w:val="0"/>
                <w:numId w:val="0"/>
              </w:numPr>
            </w:pPr>
            <w:r>
              <w:t>AP OGP</w:t>
            </w:r>
          </w:p>
        </w:tc>
        <w:tc>
          <w:tcPr>
            <w:tcW w:w="1127" w:type="pct"/>
            <w:shd w:val="clear" w:color="auto" w:fill="FFFFFF" w:themeFill="background1"/>
          </w:tcPr>
          <w:p w14:paraId="379D7830" w14:textId="269A592E" w:rsidR="00BB5464" w:rsidRDefault="003D34F1" w:rsidP="00A72B2D">
            <w:pPr>
              <w:pStyle w:val="Bullet"/>
              <w:numPr>
                <w:ilvl w:val="0"/>
                <w:numId w:val="0"/>
              </w:numPr>
            </w:pPr>
            <w:r w:rsidRPr="00490C5E">
              <w:t>3</w:t>
            </w:r>
            <w:r>
              <w:t>0</w:t>
            </w:r>
            <w:r w:rsidRPr="00490C5E">
              <w:t>.0</w:t>
            </w:r>
            <w:r>
              <w:t>6</w:t>
            </w:r>
            <w:r w:rsidRPr="00490C5E">
              <w:t>.2018</w:t>
            </w:r>
          </w:p>
        </w:tc>
      </w:tr>
      <w:tr w:rsidR="00D916D9" w:rsidRPr="00DA3B95" w14:paraId="733CA95F" w14:textId="77777777" w:rsidTr="00A66E92">
        <w:trPr>
          <w:cantSplit/>
          <w:trHeight w:val="255"/>
        </w:trPr>
        <w:tc>
          <w:tcPr>
            <w:tcW w:w="3097" w:type="pct"/>
            <w:shd w:val="clear" w:color="auto" w:fill="FFFFFF" w:themeFill="background1"/>
          </w:tcPr>
          <w:p w14:paraId="253508A9" w14:textId="470B224A" w:rsidR="00D916D9" w:rsidRPr="004A1EF9" w:rsidRDefault="00D916D9" w:rsidP="00A72B2D">
            <w:pPr>
              <w:rPr>
                <w:vertAlign w:val="superscript"/>
                <w:lang w:val="en-US"/>
              </w:rPr>
            </w:pPr>
            <w:r w:rsidRPr="0043676A">
              <w:t>Vytvoriť dátový inventár a vytvoriť katalóg otvorených údajov</w:t>
            </w:r>
          </w:p>
        </w:tc>
        <w:tc>
          <w:tcPr>
            <w:tcW w:w="776" w:type="pct"/>
            <w:shd w:val="clear" w:color="auto" w:fill="FFFFFF" w:themeFill="background1"/>
          </w:tcPr>
          <w:p w14:paraId="469723D6" w14:textId="517B377A" w:rsidR="00D916D9" w:rsidRDefault="00BF3076" w:rsidP="00A72B2D">
            <w:pPr>
              <w:pStyle w:val="Bullet"/>
              <w:numPr>
                <w:ilvl w:val="0"/>
                <w:numId w:val="0"/>
              </w:numPr>
            </w:pPr>
            <w:r>
              <w:t>Stratégia</w:t>
            </w:r>
          </w:p>
        </w:tc>
        <w:tc>
          <w:tcPr>
            <w:tcW w:w="1127" w:type="pct"/>
            <w:shd w:val="clear" w:color="auto" w:fill="FFFFFF" w:themeFill="background1"/>
          </w:tcPr>
          <w:p w14:paraId="7E99F443" w14:textId="67301B8A" w:rsidR="00D916D9" w:rsidRDefault="00A85801" w:rsidP="00A72B2D">
            <w:pPr>
              <w:pStyle w:val="Bullet"/>
              <w:numPr>
                <w:ilvl w:val="0"/>
                <w:numId w:val="0"/>
              </w:numPr>
            </w:pPr>
            <w:r>
              <w:t>30.06.2018</w:t>
            </w:r>
          </w:p>
        </w:tc>
      </w:tr>
      <w:tr w:rsidR="00BB5464" w:rsidRPr="00DA3B95" w14:paraId="3091F0A9" w14:textId="77777777" w:rsidTr="00A66E92">
        <w:trPr>
          <w:cantSplit/>
          <w:trHeight w:val="255"/>
        </w:trPr>
        <w:tc>
          <w:tcPr>
            <w:tcW w:w="3097" w:type="pct"/>
            <w:shd w:val="clear" w:color="auto" w:fill="FFFFFF" w:themeFill="background1"/>
          </w:tcPr>
          <w:p w14:paraId="1D83FF14" w14:textId="1592BB6C" w:rsidR="00BB5464" w:rsidRDefault="00CC6C05" w:rsidP="00A72B2D">
            <w:r>
              <w:t>Zaviesť procesy manažmentu údajov a publikovania otvorených údajov (realizovať procesné zmeny)</w:t>
            </w:r>
          </w:p>
        </w:tc>
        <w:tc>
          <w:tcPr>
            <w:tcW w:w="776" w:type="pct"/>
            <w:shd w:val="clear" w:color="auto" w:fill="FFFFFF" w:themeFill="background1"/>
          </w:tcPr>
          <w:p w14:paraId="6BDD7595" w14:textId="0FB1A231" w:rsidR="00BB5464" w:rsidRDefault="00CC6C05" w:rsidP="00A72B2D">
            <w:pPr>
              <w:pStyle w:val="Bullet"/>
              <w:numPr>
                <w:ilvl w:val="0"/>
                <w:numId w:val="0"/>
              </w:numPr>
            </w:pPr>
            <w:r>
              <w:t>SP</w:t>
            </w:r>
          </w:p>
        </w:tc>
        <w:tc>
          <w:tcPr>
            <w:tcW w:w="1127" w:type="pct"/>
            <w:shd w:val="clear" w:color="auto" w:fill="FFFFFF" w:themeFill="background1"/>
          </w:tcPr>
          <w:p w14:paraId="29F4D4BC" w14:textId="3D64A621" w:rsidR="00BB5464" w:rsidRDefault="003D34F1" w:rsidP="00A72B2D">
            <w:pPr>
              <w:pStyle w:val="Bullet"/>
              <w:numPr>
                <w:ilvl w:val="0"/>
                <w:numId w:val="0"/>
              </w:numPr>
            </w:pPr>
            <w:r>
              <w:t>31.12.2018</w:t>
            </w:r>
          </w:p>
        </w:tc>
      </w:tr>
      <w:tr w:rsidR="00BB5464" w:rsidRPr="00DA3B95" w14:paraId="0A7A8593" w14:textId="77777777" w:rsidTr="00A66E92">
        <w:trPr>
          <w:cantSplit/>
          <w:trHeight w:val="255"/>
        </w:trPr>
        <w:tc>
          <w:tcPr>
            <w:tcW w:w="3097" w:type="pct"/>
            <w:shd w:val="clear" w:color="auto" w:fill="FFFFFF" w:themeFill="background1"/>
          </w:tcPr>
          <w:p w14:paraId="5EBD69D0" w14:textId="4815A701" w:rsidR="00BB5464" w:rsidRDefault="00BB5464" w:rsidP="00A72B2D">
            <w:r>
              <w:t>Vyriešiť licenčné otázky ohľadom údajov, ktoré spravuje subjekt</w:t>
            </w:r>
          </w:p>
        </w:tc>
        <w:tc>
          <w:tcPr>
            <w:tcW w:w="776" w:type="pct"/>
            <w:shd w:val="clear" w:color="auto" w:fill="FFFFFF" w:themeFill="background1"/>
          </w:tcPr>
          <w:p w14:paraId="239143E1" w14:textId="541BDA64" w:rsidR="00BB5464" w:rsidRDefault="00CC6C05" w:rsidP="00A72B2D">
            <w:pPr>
              <w:pStyle w:val="Bullet"/>
              <w:numPr>
                <w:ilvl w:val="0"/>
                <w:numId w:val="0"/>
              </w:numPr>
            </w:pPr>
            <w:r>
              <w:t>SP</w:t>
            </w:r>
          </w:p>
        </w:tc>
        <w:tc>
          <w:tcPr>
            <w:tcW w:w="1127" w:type="pct"/>
            <w:shd w:val="clear" w:color="auto" w:fill="FFFFFF" w:themeFill="background1"/>
          </w:tcPr>
          <w:p w14:paraId="16E5D71F" w14:textId="4DEC37C9" w:rsidR="00BB5464" w:rsidRDefault="003D34F1" w:rsidP="00A72B2D">
            <w:pPr>
              <w:pStyle w:val="Bullet"/>
              <w:numPr>
                <w:ilvl w:val="0"/>
                <w:numId w:val="0"/>
              </w:numPr>
            </w:pPr>
            <w:r>
              <w:t>31.12.2018</w:t>
            </w:r>
          </w:p>
        </w:tc>
      </w:tr>
      <w:tr w:rsidR="00D916D9" w:rsidRPr="00DA3B95" w14:paraId="5848520D" w14:textId="77777777" w:rsidTr="00A66E92">
        <w:trPr>
          <w:cantSplit/>
          <w:trHeight w:val="255"/>
        </w:trPr>
        <w:tc>
          <w:tcPr>
            <w:tcW w:w="3097" w:type="pct"/>
            <w:shd w:val="clear" w:color="auto" w:fill="FFFFFF" w:themeFill="background1"/>
          </w:tcPr>
          <w:p w14:paraId="793A853D" w14:textId="77777777" w:rsidR="00D916D9" w:rsidRDefault="00D916D9" w:rsidP="00A72B2D">
            <w:r>
              <w:t>Zvýšiť kvalitu údajov spôsobom, aby ich bolo možné použiť na právne účely</w:t>
            </w:r>
          </w:p>
        </w:tc>
        <w:tc>
          <w:tcPr>
            <w:tcW w:w="776" w:type="pct"/>
            <w:shd w:val="clear" w:color="auto" w:fill="FFFFFF" w:themeFill="background1"/>
          </w:tcPr>
          <w:p w14:paraId="273E9488" w14:textId="4A84327D" w:rsidR="00D916D9" w:rsidRDefault="00BB5464" w:rsidP="00A72B2D">
            <w:pPr>
              <w:pStyle w:val="Bullet"/>
              <w:numPr>
                <w:ilvl w:val="0"/>
                <w:numId w:val="0"/>
              </w:numPr>
            </w:pPr>
            <w:r>
              <w:t>SP</w:t>
            </w:r>
          </w:p>
        </w:tc>
        <w:tc>
          <w:tcPr>
            <w:tcW w:w="1127" w:type="pct"/>
            <w:shd w:val="clear" w:color="auto" w:fill="FFFFFF" w:themeFill="background1"/>
          </w:tcPr>
          <w:p w14:paraId="55166C5F" w14:textId="1566D171" w:rsidR="00D916D9" w:rsidRDefault="003D34F1" w:rsidP="00A72B2D">
            <w:pPr>
              <w:pStyle w:val="Bullet"/>
              <w:numPr>
                <w:ilvl w:val="0"/>
                <w:numId w:val="0"/>
              </w:numPr>
            </w:pPr>
            <w:r>
              <w:t>31.12.2019</w:t>
            </w:r>
          </w:p>
        </w:tc>
      </w:tr>
      <w:tr w:rsidR="00BD6408" w:rsidRPr="00DA3B95" w14:paraId="7FE7AD91" w14:textId="77777777" w:rsidTr="00A66E92">
        <w:trPr>
          <w:cantSplit/>
          <w:trHeight w:val="255"/>
        </w:trPr>
        <w:tc>
          <w:tcPr>
            <w:tcW w:w="3097" w:type="pct"/>
            <w:shd w:val="clear" w:color="auto" w:fill="FFFFFF" w:themeFill="background1"/>
          </w:tcPr>
          <w:p w14:paraId="44348857" w14:textId="35D68EEE" w:rsidR="00BD6408" w:rsidRDefault="00BD6408" w:rsidP="00A72B2D">
            <w:r>
              <w:t>Zabezpečiť automatizované prepojenie s katalógom otvorených údajov</w:t>
            </w:r>
          </w:p>
        </w:tc>
        <w:tc>
          <w:tcPr>
            <w:tcW w:w="776" w:type="pct"/>
            <w:shd w:val="clear" w:color="auto" w:fill="FFFFFF" w:themeFill="background1"/>
          </w:tcPr>
          <w:p w14:paraId="2E5F49F3" w14:textId="038F7020" w:rsidR="00BD6408" w:rsidRDefault="00BD6408" w:rsidP="00A72B2D">
            <w:pPr>
              <w:pStyle w:val="Bullet"/>
              <w:numPr>
                <w:ilvl w:val="0"/>
                <w:numId w:val="0"/>
              </w:numPr>
            </w:pPr>
            <w:r>
              <w:t>SP</w:t>
            </w:r>
          </w:p>
        </w:tc>
        <w:tc>
          <w:tcPr>
            <w:tcW w:w="1127" w:type="pct"/>
            <w:shd w:val="clear" w:color="auto" w:fill="FFFFFF" w:themeFill="background1"/>
          </w:tcPr>
          <w:p w14:paraId="18A4A8AD" w14:textId="1EB51286" w:rsidR="00BD6408" w:rsidRDefault="003D34F1" w:rsidP="00A72B2D">
            <w:pPr>
              <w:pStyle w:val="Bullet"/>
              <w:numPr>
                <w:ilvl w:val="0"/>
                <w:numId w:val="0"/>
              </w:numPr>
            </w:pPr>
            <w:r>
              <w:t>31.12.2019</w:t>
            </w:r>
          </w:p>
        </w:tc>
      </w:tr>
      <w:tr w:rsidR="00D916D9" w:rsidRPr="00DA3B95" w14:paraId="1AE9E68D" w14:textId="77777777" w:rsidTr="00A66E92">
        <w:trPr>
          <w:cantSplit/>
          <w:trHeight w:val="255"/>
        </w:trPr>
        <w:tc>
          <w:tcPr>
            <w:tcW w:w="3097" w:type="pct"/>
            <w:shd w:val="clear" w:color="auto" w:fill="FFFFFF" w:themeFill="background1"/>
          </w:tcPr>
          <w:p w14:paraId="698098E2" w14:textId="1C8472CB" w:rsidR="00D916D9" w:rsidRDefault="00D916D9" w:rsidP="00A72B2D">
            <w:r>
              <w:t>Zverejniť otvorené údaje ako prepojené údaje</w:t>
            </w:r>
            <w:r w:rsidR="00BB5464">
              <w:t xml:space="preserve"> (</w:t>
            </w:r>
            <w:r w:rsidR="00A85801">
              <w:t>Sprístupňovať datasety s otvorenými údajmi v minimálnej kvalite úrovne 4 v zmysle štandardov ISVS</w:t>
            </w:r>
            <w:r w:rsidR="00BB5464">
              <w:t>)</w:t>
            </w:r>
          </w:p>
        </w:tc>
        <w:tc>
          <w:tcPr>
            <w:tcW w:w="776" w:type="pct"/>
            <w:shd w:val="clear" w:color="auto" w:fill="FFFFFF" w:themeFill="background1"/>
          </w:tcPr>
          <w:p w14:paraId="37F4473E" w14:textId="203484BA" w:rsidR="00D916D9" w:rsidRDefault="00A85801" w:rsidP="00A72B2D">
            <w:pPr>
              <w:pStyle w:val="Bullet"/>
              <w:numPr>
                <w:ilvl w:val="0"/>
                <w:numId w:val="0"/>
              </w:numPr>
            </w:pPr>
            <w:r>
              <w:t>Stratégia</w:t>
            </w:r>
          </w:p>
        </w:tc>
        <w:tc>
          <w:tcPr>
            <w:tcW w:w="1127" w:type="pct"/>
            <w:shd w:val="clear" w:color="auto" w:fill="FFFFFF" w:themeFill="background1"/>
          </w:tcPr>
          <w:p w14:paraId="0575FFFB" w14:textId="19D4A924" w:rsidR="00D916D9" w:rsidRDefault="00A85801" w:rsidP="00A72B2D">
            <w:pPr>
              <w:pStyle w:val="Bullet"/>
              <w:numPr>
                <w:ilvl w:val="0"/>
                <w:numId w:val="0"/>
              </w:numPr>
            </w:pPr>
            <w:r>
              <w:t>31.03.2018 a priebežne</w:t>
            </w:r>
          </w:p>
        </w:tc>
      </w:tr>
    </w:tbl>
    <w:p w14:paraId="540A0118" w14:textId="77777777" w:rsidR="00913BCE" w:rsidRDefault="00913BCE">
      <w:pPr>
        <w:pStyle w:val="Nadpis3"/>
      </w:pPr>
      <w:bookmarkStart w:id="664" w:name="_Toc493682197"/>
      <w:bookmarkStart w:id="665" w:name="_Toc495334428"/>
      <w:bookmarkStart w:id="666" w:name="_Toc468230991"/>
      <w:bookmarkStart w:id="667" w:name="_Toc468231190"/>
      <w:bookmarkStart w:id="668" w:name="_Toc468254236"/>
      <w:bookmarkStart w:id="669" w:name="_Toc468278987"/>
      <w:bookmarkStart w:id="670" w:name="_Toc468280047"/>
      <w:bookmarkStart w:id="671" w:name="_Toc468281618"/>
      <w:bookmarkStart w:id="672" w:name="_Toc468289109"/>
      <w:bookmarkStart w:id="673" w:name="_Toc468289290"/>
      <w:bookmarkStart w:id="674" w:name="_Toc495334432"/>
      <w:bookmarkEnd w:id="664"/>
      <w:bookmarkEnd w:id="665"/>
      <w:bookmarkEnd w:id="666"/>
      <w:bookmarkEnd w:id="667"/>
      <w:bookmarkEnd w:id="668"/>
      <w:bookmarkEnd w:id="669"/>
      <w:bookmarkEnd w:id="670"/>
      <w:bookmarkEnd w:id="671"/>
      <w:bookmarkEnd w:id="672"/>
      <w:r w:rsidRPr="00DA3B95">
        <w:t>Identifikácia projektov, ktoré je vhodné realizovať</w:t>
      </w:r>
      <w:bookmarkEnd w:id="673"/>
      <w:bookmarkEnd w:id="674"/>
    </w:p>
    <w:p w14:paraId="1ED8E7D6" w14:textId="77777777" w:rsidR="00913BCE" w:rsidRPr="0010467A" w:rsidRDefault="00913BCE" w:rsidP="00913BCE">
      <w:r>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14:paraId="0242C8B9" w14:textId="26E06C8A" w:rsidR="00913BCE" w:rsidRPr="00DA3B95" w:rsidRDefault="00913BCE" w:rsidP="00913BCE">
      <w:pPr>
        <w:pStyle w:val="Tableheader"/>
      </w:pPr>
      <w:r w:rsidRPr="00DA3B95">
        <w:t xml:space="preserve">Programový zámer: </w:t>
      </w:r>
      <w:r w:rsidR="00956151">
        <w:t>Otvorené</w:t>
      </w:r>
      <w:r w:rsidRPr="00DA3B95">
        <w:t xml:space="preserve"> údaj</w:t>
      </w:r>
      <w:r w:rsidR="00956151">
        <w:t>e (súčasť Programu Manažment údajov)</w:t>
      </w:r>
    </w:p>
    <w:p w14:paraId="571B1BBA" w14:textId="695D9DC5" w:rsidR="00913BCE" w:rsidRDefault="00913BCE" w:rsidP="00913BCE">
      <w:pPr>
        <w:pStyle w:val="Popis"/>
      </w:pPr>
      <w:r>
        <w:t xml:space="preserve">Tabuľka </w:t>
      </w:r>
      <w:fldSimple w:instr=" SEQ Tabuľka \* ARABIC ">
        <w:r w:rsidR="005C10D9">
          <w:rPr>
            <w:noProof/>
          </w:rPr>
          <w:t>20</w:t>
        </w:r>
      </w:fldSimple>
      <w:r w:rsidR="00956151">
        <w:rPr>
          <w:noProof/>
        </w:rPr>
        <w:t>: Programový zámer Otvorené údaje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9"/>
        <w:gridCol w:w="1441"/>
        <w:gridCol w:w="3789"/>
        <w:gridCol w:w="1503"/>
      </w:tblGrid>
      <w:tr w:rsidR="00913BCE" w:rsidRPr="00DA3B95" w14:paraId="6CA15E78" w14:textId="77777777" w:rsidTr="00A66E92">
        <w:trPr>
          <w:cantSplit/>
          <w:trHeight w:val="360"/>
          <w:tblHeader/>
        </w:trPr>
        <w:tc>
          <w:tcPr>
            <w:tcW w:w="1302" w:type="pct"/>
            <w:shd w:val="clear" w:color="auto" w:fill="DBE5F1" w:themeFill="accent1" w:themeFillTint="33"/>
            <w:noWrap/>
            <w:vAlign w:val="center"/>
            <w:hideMark/>
          </w:tcPr>
          <w:p w14:paraId="46038317" w14:textId="77777777" w:rsidR="00913BCE" w:rsidRPr="00DA3B95" w:rsidRDefault="00913BCE" w:rsidP="00A72B2D">
            <w:pPr>
              <w:pStyle w:val="Tableheader"/>
            </w:pPr>
            <w:r w:rsidRPr="00DA3B95">
              <w:t>Projekt</w:t>
            </w:r>
          </w:p>
        </w:tc>
        <w:tc>
          <w:tcPr>
            <w:tcW w:w="745" w:type="pct"/>
            <w:shd w:val="clear" w:color="auto" w:fill="DBE5F1" w:themeFill="accent1" w:themeFillTint="33"/>
          </w:tcPr>
          <w:p w14:paraId="0FC8F601" w14:textId="77777777" w:rsidR="00913BCE" w:rsidRPr="00DA3B95" w:rsidRDefault="00913BCE" w:rsidP="00A72B2D">
            <w:pPr>
              <w:pStyle w:val="Tableheader"/>
            </w:pPr>
            <w:r>
              <w:t>Možný zdroj financovania</w:t>
            </w:r>
          </w:p>
        </w:tc>
        <w:tc>
          <w:tcPr>
            <w:tcW w:w="2107" w:type="pct"/>
            <w:shd w:val="clear" w:color="auto" w:fill="DBE5F1" w:themeFill="accent1" w:themeFillTint="33"/>
          </w:tcPr>
          <w:p w14:paraId="2B924660" w14:textId="77777777" w:rsidR="00913BCE" w:rsidRPr="00DA3B95" w:rsidRDefault="00913BCE" w:rsidP="00A72B2D">
            <w:pPr>
              <w:pStyle w:val="Tableheader"/>
            </w:pPr>
            <w:r w:rsidRPr="00DA3B95">
              <w:t>Aktivity</w:t>
            </w:r>
          </w:p>
        </w:tc>
        <w:tc>
          <w:tcPr>
            <w:tcW w:w="846" w:type="pct"/>
            <w:shd w:val="clear" w:color="auto" w:fill="DBE5F1" w:themeFill="accent1" w:themeFillTint="33"/>
          </w:tcPr>
          <w:p w14:paraId="25A2ABB1" w14:textId="77777777" w:rsidR="00913BCE" w:rsidRPr="00DA3B95" w:rsidRDefault="00913BCE" w:rsidP="00A72B2D">
            <w:pPr>
              <w:pStyle w:val="Tableheader"/>
            </w:pPr>
            <w:r w:rsidRPr="00DA3B95">
              <w:t>Garant</w:t>
            </w:r>
          </w:p>
        </w:tc>
      </w:tr>
      <w:tr w:rsidR="00913BCE" w:rsidRPr="00DA3B95" w14:paraId="4F23C69B" w14:textId="77777777" w:rsidTr="00A72B2D">
        <w:trPr>
          <w:cantSplit/>
          <w:trHeight w:val="255"/>
        </w:trPr>
        <w:tc>
          <w:tcPr>
            <w:tcW w:w="1302" w:type="pct"/>
            <w:shd w:val="clear" w:color="auto" w:fill="FFFFFF" w:themeFill="background1"/>
          </w:tcPr>
          <w:p w14:paraId="05B21224" w14:textId="77777777" w:rsidR="00913BCE" w:rsidRPr="00A66E92" w:rsidRDefault="00913BCE" w:rsidP="00A72B2D">
            <w:pPr>
              <w:rPr>
                <w:i/>
              </w:rPr>
            </w:pPr>
            <w:r w:rsidRPr="00A66E92">
              <w:rPr>
                <w:i/>
              </w:rPr>
              <w:t>Každý modernizačný IT projekt</w:t>
            </w:r>
          </w:p>
        </w:tc>
        <w:tc>
          <w:tcPr>
            <w:tcW w:w="745" w:type="pct"/>
            <w:shd w:val="clear" w:color="auto" w:fill="FFFFFF" w:themeFill="background1"/>
          </w:tcPr>
          <w:p w14:paraId="1B6E9BF6" w14:textId="77777777" w:rsidR="00913BCE" w:rsidRPr="00DA3B95" w:rsidRDefault="00913BCE" w:rsidP="00A72B2D">
            <w:pPr>
              <w:pStyle w:val="Bullet"/>
              <w:numPr>
                <w:ilvl w:val="0"/>
                <w:numId w:val="0"/>
              </w:numPr>
              <w:ind w:left="360" w:hanging="360"/>
            </w:pPr>
            <w:r>
              <w:t>OPII</w:t>
            </w:r>
          </w:p>
        </w:tc>
        <w:tc>
          <w:tcPr>
            <w:tcW w:w="2107" w:type="pct"/>
            <w:shd w:val="clear" w:color="auto" w:fill="FFFFFF" w:themeFill="background1"/>
          </w:tcPr>
          <w:p w14:paraId="64812EF1" w14:textId="4CF27780" w:rsidR="00452DAA" w:rsidRDefault="001E796B">
            <w:pPr>
              <w:pStyle w:val="Bullet"/>
            </w:pPr>
            <w:r>
              <w:t>Kategorizácia údajov</w:t>
            </w:r>
            <w:r w:rsidR="00452DAA">
              <w:t xml:space="preserve"> a prepojenie údajov</w:t>
            </w:r>
          </w:p>
          <w:p w14:paraId="78DC3215" w14:textId="77777777" w:rsidR="00064FD2" w:rsidRDefault="00064FD2" w:rsidP="00064FD2">
            <w:pPr>
              <w:pStyle w:val="Bullet"/>
            </w:pPr>
            <w:r>
              <w:t>Zabezpečenie kvality údajov</w:t>
            </w:r>
          </w:p>
          <w:p w14:paraId="327A3515" w14:textId="77777777" w:rsidR="00064FD2" w:rsidRDefault="00064FD2" w:rsidP="00064FD2">
            <w:pPr>
              <w:pStyle w:val="Bullet"/>
            </w:pPr>
            <w:r>
              <w:t>Generovanie prioritných datasetov</w:t>
            </w:r>
          </w:p>
          <w:p w14:paraId="2838FD4D" w14:textId="059B811B" w:rsidR="00064FD2" w:rsidRDefault="00064FD2">
            <w:pPr>
              <w:pStyle w:val="Bullet"/>
            </w:pPr>
            <w:r>
              <w:t>Integrácia údajov</w:t>
            </w:r>
          </w:p>
          <w:p w14:paraId="7D61FEA3" w14:textId="743173EB" w:rsidR="001E796B" w:rsidRPr="00DA3B95" w:rsidRDefault="00452DAA">
            <w:pPr>
              <w:pStyle w:val="Bullet"/>
            </w:pPr>
            <w:r>
              <w:t>Zabezpečenie a</w:t>
            </w:r>
            <w:r w:rsidR="001E796B">
              <w:t>utomatizované</w:t>
            </w:r>
            <w:r>
              <w:t>ho</w:t>
            </w:r>
            <w:r w:rsidR="001E796B">
              <w:t xml:space="preserve"> zverej</w:t>
            </w:r>
            <w:r>
              <w:t>ňovania</w:t>
            </w:r>
            <w:r w:rsidR="001E796B">
              <w:t xml:space="preserve"> otvorených údajov</w:t>
            </w:r>
          </w:p>
        </w:tc>
        <w:tc>
          <w:tcPr>
            <w:tcW w:w="846" w:type="pct"/>
            <w:shd w:val="clear" w:color="auto" w:fill="FFFFFF" w:themeFill="background1"/>
          </w:tcPr>
          <w:p w14:paraId="33729DFD" w14:textId="42F7D66C" w:rsidR="00913BCE" w:rsidRPr="004A1EF9" w:rsidRDefault="00CC6199" w:rsidP="00A72B2D">
            <w:pPr>
              <w:pStyle w:val="Bullet"/>
              <w:numPr>
                <w:ilvl w:val="0"/>
                <w:numId w:val="0"/>
              </w:numPr>
              <w:rPr>
                <w:lang w:val="en-US"/>
              </w:rPr>
            </w:pPr>
            <w:r>
              <w:t>Inštitúcie verejnej správy</w:t>
            </w:r>
          </w:p>
        </w:tc>
      </w:tr>
      <w:tr w:rsidR="00913BCE" w:rsidRPr="00DA3B95" w14:paraId="259C146E" w14:textId="77777777" w:rsidTr="00A72B2D">
        <w:trPr>
          <w:cantSplit/>
          <w:trHeight w:val="255"/>
        </w:trPr>
        <w:tc>
          <w:tcPr>
            <w:tcW w:w="1302" w:type="pct"/>
            <w:shd w:val="clear" w:color="auto" w:fill="FFFFFF" w:themeFill="background1"/>
          </w:tcPr>
          <w:p w14:paraId="5DCFCC38" w14:textId="06F5C004" w:rsidR="00CC6C05" w:rsidRDefault="00CC6C05" w:rsidP="00A72B2D">
            <w:r>
              <w:t>Projekty: zabezpečenia publikovania otvorených údajov</w:t>
            </w:r>
          </w:p>
          <w:p w14:paraId="2A86FE07" w14:textId="0A1E0297" w:rsidR="00913BCE" w:rsidRDefault="00913BCE" w:rsidP="00A72B2D"/>
        </w:tc>
        <w:tc>
          <w:tcPr>
            <w:tcW w:w="745" w:type="pct"/>
            <w:shd w:val="clear" w:color="auto" w:fill="FFFFFF" w:themeFill="background1"/>
          </w:tcPr>
          <w:p w14:paraId="17CC2498" w14:textId="5C7BE125" w:rsidR="00913BCE"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46C83C60" w14:textId="77777777" w:rsidR="00452DAA" w:rsidRDefault="00452DAA" w:rsidP="00452DAA">
            <w:pPr>
              <w:pStyle w:val="Bullet"/>
            </w:pPr>
            <w:r>
              <w:t>Kategorizácia údajov a prepojenie údajov</w:t>
            </w:r>
          </w:p>
          <w:p w14:paraId="42122ECC" w14:textId="61AB5B2F" w:rsidR="00452DAA" w:rsidRDefault="00452DAA" w:rsidP="00452DAA">
            <w:pPr>
              <w:pStyle w:val="Bullet"/>
            </w:pPr>
            <w:r>
              <w:t>Zabezpečenie kvality údajov</w:t>
            </w:r>
          </w:p>
          <w:p w14:paraId="08EA7ABF" w14:textId="5E0A0943" w:rsidR="00452DAA" w:rsidRDefault="00452DAA" w:rsidP="00452DAA">
            <w:pPr>
              <w:pStyle w:val="Bullet"/>
            </w:pPr>
            <w:r>
              <w:t>Generovanie prioritných datasetov</w:t>
            </w:r>
          </w:p>
          <w:p w14:paraId="5080D041" w14:textId="77777777" w:rsidR="00064FD2" w:rsidRDefault="00064FD2" w:rsidP="00064FD2">
            <w:pPr>
              <w:pStyle w:val="Bullet"/>
            </w:pPr>
            <w:r>
              <w:t>Integrácia údajov</w:t>
            </w:r>
          </w:p>
          <w:p w14:paraId="0DA48ABA" w14:textId="2C5793F4" w:rsidR="00913BCE" w:rsidRPr="00DA3B95" w:rsidRDefault="00452DAA" w:rsidP="00452DAA">
            <w:pPr>
              <w:pStyle w:val="Bullet"/>
            </w:pPr>
            <w:r>
              <w:t>Zabezpečenie automatizovaného zverejňovania otvorených údajov (v prioritnom rozsahu)</w:t>
            </w:r>
          </w:p>
        </w:tc>
        <w:tc>
          <w:tcPr>
            <w:tcW w:w="846" w:type="pct"/>
            <w:shd w:val="clear" w:color="auto" w:fill="FFFFFF" w:themeFill="background1"/>
          </w:tcPr>
          <w:p w14:paraId="7C6ABB30" w14:textId="05343F08" w:rsidR="00913BCE" w:rsidRDefault="00CC6C05" w:rsidP="00A72B2D">
            <w:pPr>
              <w:pStyle w:val="Bullet"/>
              <w:numPr>
                <w:ilvl w:val="0"/>
                <w:numId w:val="0"/>
              </w:numPr>
            </w:pPr>
            <w:r>
              <w:t xml:space="preserve">ÚPPVIaI </w:t>
            </w:r>
          </w:p>
        </w:tc>
      </w:tr>
      <w:tr w:rsidR="00CC6C05" w:rsidRPr="00DA3B95" w14:paraId="663E18C5" w14:textId="77777777" w:rsidTr="00A72B2D">
        <w:trPr>
          <w:cantSplit/>
          <w:trHeight w:val="255"/>
        </w:trPr>
        <w:tc>
          <w:tcPr>
            <w:tcW w:w="1302" w:type="pct"/>
            <w:shd w:val="clear" w:color="auto" w:fill="FFFFFF" w:themeFill="background1"/>
          </w:tcPr>
          <w:p w14:paraId="1BEB96F8" w14:textId="631A788C" w:rsidR="00CC6C05" w:rsidRDefault="00CC6C05" w:rsidP="00A72B2D">
            <w:r>
              <w:t>Inovatívne využitie otvorených údajov</w:t>
            </w:r>
          </w:p>
        </w:tc>
        <w:tc>
          <w:tcPr>
            <w:tcW w:w="745" w:type="pct"/>
            <w:shd w:val="clear" w:color="auto" w:fill="FFFFFF" w:themeFill="background1"/>
          </w:tcPr>
          <w:p w14:paraId="380B7472" w14:textId="4A84B918" w:rsidR="00CC6C05"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71DA6882" w14:textId="77777777" w:rsidR="00CC6C05" w:rsidRDefault="00064FD2" w:rsidP="00A72B2D">
            <w:pPr>
              <w:pStyle w:val="Bullet"/>
            </w:pPr>
            <w:r>
              <w:t>Použitie otvorených údajov v zmysle cieľov:</w:t>
            </w:r>
          </w:p>
          <w:p w14:paraId="7F9E1F04" w14:textId="77777777" w:rsidR="00064FD2" w:rsidRDefault="00064FD2" w:rsidP="00A66E92">
            <w:pPr>
              <w:pStyle w:val="Bullet2"/>
            </w:pPr>
            <w:r>
              <w:t>pre aplikácie s pridanou hodnotou,</w:t>
            </w:r>
          </w:p>
          <w:p w14:paraId="221E64AE" w14:textId="5192BDB8" w:rsidR="00064FD2" w:rsidRPr="00A66E92" w:rsidRDefault="00064FD2" w:rsidP="00A66E92">
            <w:pPr>
              <w:pStyle w:val="Bullet2"/>
            </w:pPr>
            <w:r w:rsidRPr="00A66E92">
              <w:t>pre zvýšenie transparentnosti</w:t>
            </w:r>
            <w:r w:rsidR="009F6770" w:rsidRPr="00A66E92">
              <w:t xml:space="preserve"> verejnej správy</w:t>
            </w:r>
            <w:r w:rsidRPr="00A66E92">
              <w:t>,</w:t>
            </w:r>
          </w:p>
          <w:p w14:paraId="2A7F16C7" w14:textId="2AC17F2F" w:rsidR="00064FD2" w:rsidRPr="00DA3B95" w:rsidRDefault="00064FD2" w:rsidP="00A66E92">
            <w:pPr>
              <w:pStyle w:val="Bullet2"/>
            </w:pPr>
            <w:r>
              <w:t>pre obohatenie údajov.</w:t>
            </w:r>
          </w:p>
        </w:tc>
        <w:tc>
          <w:tcPr>
            <w:tcW w:w="846" w:type="pct"/>
            <w:shd w:val="clear" w:color="auto" w:fill="FFFFFF" w:themeFill="background1"/>
          </w:tcPr>
          <w:p w14:paraId="68999034" w14:textId="7AFC4D1C" w:rsidR="00CC6C05" w:rsidRDefault="00CC6C05" w:rsidP="00A72B2D">
            <w:pPr>
              <w:pStyle w:val="Bullet"/>
              <w:numPr>
                <w:ilvl w:val="0"/>
                <w:numId w:val="0"/>
              </w:numPr>
            </w:pPr>
            <w:r>
              <w:t xml:space="preserve">ÚPPVIaI </w:t>
            </w:r>
          </w:p>
        </w:tc>
      </w:tr>
      <w:tr w:rsidR="00913BCE" w:rsidRPr="00DA3B95" w14:paraId="6DC9B6BC" w14:textId="77777777" w:rsidTr="00A72B2D">
        <w:trPr>
          <w:cantSplit/>
          <w:trHeight w:val="255"/>
        </w:trPr>
        <w:tc>
          <w:tcPr>
            <w:tcW w:w="1302" w:type="pct"/>
            <w:shd w:val="clear" w:color="auto" w:fill="FFFFFF" w:themeFill="background1"/>
          </w:tcPr>
          <w:p w14:paraId="6FC87A54" w14:textId="70C6DBCF" w:rsidR="00913BCE" w:rsidRDefault="00CC6C05" w:rsidP="00A72B2D">
            <w:r>
              <w:t>Centrálne služby pre otvorené údaje</w:t>
            </w:r>
          </w:p>
        </w:tc>
        <w:tc>
          <w:tcPr>
            <w:tcW w:w="745" w:type="pct"/>
            <w:shd w:val="clear" w:color="auto" w:fill="FFFFFF" w:themeFill="background1"/>
          </w:tcPr>
          <w:p w14:paraId="7909D575" w14:textId="5E73A929" w:rsidR="00913BCE" w:rsidRDefault="00CC6C05" w:rsidP="00A72B2D">
            <w:pPr>
              <w:pStyle w:val="Bullet"/>
              <w:numPr>
                <w:ilvl w:val="0"/>
                <w:numId w:val="0"/>
              </w:numPr>
              <w:ind w:left="360" w:hanging="360"/>
            </w:pPr>
            <w:r>
              <w:t>OPII</w:t>
            </w:r>
          </w:p>
        </w:tc>
        <w:tc>
          <w:tcPr>
            <w:tcW w:w="2107" w:type="pct"/>
            <w:shd w:val="clear" w:color="auto" w:fill="FFFFFF" w:themeFill="background1"/>
          </w:tcPr>
          <w:p w14:paraId="0AFBFAAE" w14:textId="1581530F" w:rsidR="00123578" w:rsidRDefault="00123578" w:rsidP="00A66E92">
            <w:pPr>
              <w:pStyle w:val="Bullet"/>
              <w:numPr>
                <w:ilvl w:val="0"/>
                <w:numId w:val="0"/>
              </w:numPr>
              <w:ind w:left="360" w:hanging="360"/>
            </w:pPr>
            <w:r>
              <w:t>Podpora rozvoja služieb:</w:t>
            </w:r>
          </w:p>
          <w:p w14:paraId="65FF0CB5" w14:textId="78951964" w:rsidR="00913BCE" w:rsidRDefault="001B24B5" w:rsidP="00A72B2D">
            <w:pPr>
              <w:pStyle w:val="Bullet"/>
            </w:pPr>
            <w:r>
              <w:t>Aktualizácia a modernizácia centrálneho katalógu</w:t>
            </w:r>
          </w:p>
          <w:p w14:paraId="5544B839" w14:textId="77777777" w:rsidR="001B24B5" w:rsidRDefault="001B24B5" w:rsidP="00A72B2D">
            <w:pPr>
              <w:pStyle w:val="Bullet"/>
            </w:pPr>
            <w:r>
              <w:t>Centrálne úložisko pre datasety</w:t>
            </w:r>
          </w:p>
          <w:p w14:paraId="7128BAF7" w14:textId="379EB8B4" w:rsidR="001B24B5" w:rsidRDefault="001B24B5" w:rsidP="00A72B2D">
            <w:pPr>
              <w:pStyle w:val="Bullet"/>
            </w:pPr>
            <w:r>
              <w:t>Služby a nástroje pre prepojené údaje</w:t>
            </w:r>
          </w:p>
          <w:p w14:paraId="6373D4A7" w14:textId="111EC537" w:rsidR="001B24B5" w:rsidRDefault="001B24B5" w:rsidP="00A72B2D">
            <w:pPr>
              <w:pStyle w:val="Bullet"/>
            </w:pPr>
            <w:r>
              <w:t>Služby pre anonymizáciu</w:t>
            </w:r>
          </w:p>
          <w:p w14:paraId="5F2093C7" w14:textId="0D2F1CE2" w:rsidR="001B24B5" w:rsidRDefault="001B24B5" w:rsidP="00A72B2D">
            <w:pPr>
              <w:pStyle w:val="Bullet"/>
            </w:pPr>
            <w:r>
              <w:t>Služby pre spracovanie priestorových údajov</w:t>
            </w:r>
          </w:p>
          <w:p w14:paraId="094EEDE8" w14:textId="589898BF" w:rsidR="001B24B5" w:rsidRPr="00DA3B95" w:rsidRDefault="001B24B5" w:rsidP="00A72B2D">
            <w:pPr>
              <w:pStyle w:val="Bullet"/>
            </w:pPr>
            <w:r>
              <w:t>Služby archivácie a zabezpečenia dôveryhodnosti a právoplatnosti datasetov</w:t>
            </w:r>
          </w:p>
        </w:tc>
        <w:tc>
          <w:tcPr>
            <w:tcW w:w="846" w:type="pct"/>
            <w:shd w:val="clear" w:color="auto" w:fill="FFFFFF" w:themeFill="background1"/>
          </w:tcPr>
          <w:p w14:paraId="34098F42" w14:textId="35187ED2" w:rsidR="00913BCE" w:rsidRDefault="00CC6C05" w:rsidP="00A72B2D">
            <w:pPr>
              <w:pStyle w:val="Bullet"/>
              <w:numPr>
                <w:ilvl w:val="0"/>
                <w:numId w:val="0"/>
              </w:numPr>
            </w:pPr>
            <w:r>
              <w:t>NASES</w:t>
            </w:r>
          </w:p>
        </w:tc>
      </w:tr>
      <w:tr w:rsidR="00CC6C05" w:rsidRPr="00DA3B95" w14:paraId="71842311" w14:textId="77777777" w:rsidTr="00A72B2D">
        <w:trPr>
          <w:cantSplit/>
          <w:trHeight w:val="255"/>
        </w:trPr>
        <w:tc>
          <w:tcPr>
            <w:tcW w:w="1302" w:type="pct"/>
            <w:shd w:val="clear" w:color="auto" w:fill="FFFFFF" w:themeFill="background1"/>
          </w:tcPr>
          <w:p w14:paraId="1EFE71AF" w14:textId="3C7AE32A" w:rsidR="00CC6C05" w:rsidRDefault="00CC6C05" w:rsidP="00A72B2D">
            <w:r>
              <w:t>Dátová integrácia</w:t>
            </w:r>
          </w:p>
        </w:tc>
        <w:tc>
          <w:tcPr>
            <w:tcW w:w="745" w:type="pct"/>
            <w:shd w:val="clear" w:color="auto" w:fill="FFFFFF" w:themeFill="background1"/>
          </w:tcPr>
          <w:p w14:paraId="225C0AC3" w14:textId="2CEEE569" w:rsidR="00CC6C05" w:rsidRDefault="00CC6C05" w:rsidP="00A72B2D">
            <w:pPr>
              <w:pStyle w:val="Bullet"/>
              <w:numPr>
                <w:ilvl w:val="0"/>
                <w:numId w:val="0"/>
              </w:numPr>
              <w:ind w:left="360" w:hanging="360"/>
            </w:pPr>
            <w:r>
              <w:t>OPII</w:t>
            </w:r>
          </w:p>
        </w:tc>
        <w:tc>
          <w:tcPr>
            <w:tcW w:w="2107" w:type="pct"/>
            <w:shd w:val="clear" w:color="auto" w:fill="FFFFFF" w:themeFill="background1"/>
          </w:tcPr>
          <w:p w14:paraId="5B4939DD" w14:textId="77777777" w:rsidR="00CC6C05" w:rsidRDefault="001B24B5" w:rsidP="00A72B2D">
            <w:pPr>
              <w:pStyle w:val="Bullet"/>
            </w:pPr>
            <w:r>
              <w:t>Zabezpečenie generovania otvorených údajov z referenčných údajov</w:t>
            </w:r>
          </w:p>
          <w:p w14:paraId="4015998E" w14:textId="4F126D65" w:rsidR="00CC6199" w:rsidRPr="00DA3B95" w:rsidRDefault="00CC6199" w:rsidP="00A72B2D">
            <w:pPr>
              <w:pStyle w:val="Bullet"/>
            </w:pPr>
            <w:r>
              <w:t>Realizácia integrácie údajov</w:t>
            </w:r>
          </w:p>
        </w:tc>
        <w:tc>
          <w:tcPr>
            <w:tcW w:w="846" w:type="pct"/>
            <w:shd w:val="clear" w:color="auto" w:fill="FFFFFF" w:themeFill="background1"/>
          </w:tcPr>
          <w:p w14:paraId="17B0B7B4" w14:textId="75DDDA9C" w:rsidR="00CC6C05" w:rsidRDefault="00CC6C05" w:rsidP="00A72B2D">
            <w:pPr>
              <w:pStyle w:val="Bullet"/>
              <w:numPr>
                <w:ilvl w:val="0"/>
                <w:numId w:val="0"/>
              </w:numPr>
            </w:pPr>
            <w:r>
              <w:t>ÚPPVIaI</w:t>
            </w:r>
          </w:p>
        </w:tc>
      </w:tr>
      <w:tr w:rsidR="00CC6C05" w:rsidRPr="00DA3B95" w14:paraId="281CBAD6" w14:textId="77777777" w:rsidTr="00A72B2D">
        <w:trPr>
          <w:cantSplit/>
          <w:trHeight w:val="255"/>
        </w:trPr>
        <w:tc>
          <w:tcPr>
            <w:tcW w:w="1302" w:type="pct"/>
            <w:shd w:val="clear" w:color="auto" w:fill="FFFFFF" w:themeFill="background1"/>
          </w:tcPr>
          <w:p w14:paraId="27489ADE" w14:textId="3C272934" w:rsidR="00CC6C05" w:rsidRDefault="00CC6C05" w:rsidP="00A72B2D">
            <w:r>
              <w:t>Otvorené údaje v</w:t>
            </w:r>
            <w:r w:rsidR="001B24B5">
              <w:t> </w:t>
            </w:r>
            <w:r>
              <w:t>zdravotníctve</w:t>
            </w:r>
            <w:r w:rsidR="001B24B5">
              <w:t xml:space="preserve"> (ako </w:t>
            </w:r>
            <w:r w:rsidR="00D079CD">
              <w:t>súčasť</w:t>
            </w:r>
            <w:r w:rsidR="001B24B5">
              <w:t xml:space="preserve"> konsolidačného projektu údajovej základne)</w:t>
            </w:r>
          </w:p>
        </w:tc>
        <w:tc>
          <w:tcPr>
            <w:tcW w:w="745" w:type="pct"/>
            <w:shd w:val="clear" w:color="auto" w:fill="FFFFFF" w:themeFill="background1"/>
          </w:tcPr>
          <w:p w14:paraId="2769FA9C" w14:textId="10BC2DE7" w:rsidR="00CC6C05" w:rsidRDefault="00CC6C05" w:rsidP="00A72B2D">
            <w:pPr>
              <w:pStyle w:val="Bullet"/>
              <w:numPr>
                <w:ilvl w:val="0"/>
                <w:numId w:val="0"/>
              </w:numPr>
              <w:ind w:left="360" w:hanging="360"/>
            </w:pPr>
            <w:r>
              <w:t>OPII</w:t>
            </w:r>
          </w:p>
        </w:tc>
        <w:tc>
          <w:tcPr>
            <w:tcW w:w="2107" w:type="pct"/>
            <w:shd w:val="clear" w:color="auto" w:fill="FFFFFF" w:themeFill="background1"/>
          </w:tcPr>
          <w:p w14:paraId="5E025C2A" w14:textId="77777777" w:rsidR="00CC6C05" w:rsidRDefault="001B24B5" w:rsidP="00A72B2D">
            <w:pPr>
              <w:pStyle w:val="Bullet"/>
            </w:pPr>
            <w:r>
              <w:t>Kľúčové datasety zo sektora zdravotníctva budú dostupné ako otvorené údaje</w:t>
            </w:r>
          </w:p>
          <w:p w14:paraId="27C002D9" w14:textId="51F60FF2" w:rsidR="00CC6199" w:rsidRPr="00DA3B95" w:rsidRDefault="00CC6199" w:rsidP="00A72B2D">
            <w:pPr>
              <w:pStyle w:val="Bullet"/>
            </w:pPr>
            <w:r>
              <w:t>Zabezpečenie automatizovaného zverejňovania otvorených údajov</w:t>
            </w:r>
          </w:p>
        </w:tc>
        <w:tc>
          <w:tcPr>
            <w:tcW w:w="846" w:type="pct"/>
            <w:shd w:val="clear" w:color="auto" w:fill="FFFFFF" w:themeFill="background1"/>
          </w:tcPr>
          <w:p w14:paraId="0C39FFF3" w14:textId="7E703E65" w:rsidR="00CC6C05" w:rsidRDefault="00CC6C05" w:rsidP="00A72B2D">
            <w:pPr>
              <w:pStyle w:val="Bullet"/>
              <w:numPr>
                <w:ilvl w:val="0"/>
                <w:numId w:val="0"/>
              </w:numPr>
            </w:pPr>
            <w:r>
              <w:t>MZ SR</w:t>
            </w:r>
          </w:p>
        </w:tc>
      </w:tr>
      <w:tr w:rsidR="00CC6C05" w:rsidRPr="00DA3B95" w14:paraId="2F459D99" w14:textId="77777777" w:rsidTr="00A72B2D">
        <w:trPr>
          <w:cantSplit/>
          <w:trHeight w:val="255"/>
        </w:trPr>
        <w:tc>
          <w:tcPr>
            <w:tcW w:w="1302" w:type="pct"/>
            <w:shd w:val="clear" w:color="auto" w:fill="FFFFFF" w:themeFill="background1"/>
          </w:tcPr>
          <w:p w14:paraId="18908882" w14:textId="45647772" w:rsidR="00CC6C05" w:rsidRDefault="00CC6C05" w:rsidP="00A72B2D">
            <w:r>
              <w:t>Otvorené údaje v</w:t>
            </w:r>
            <w:r w:rsidR="001B24B5">
              <w:t> </w:t>
            </w:r>
            <w:r>
              <w:t>školstve</w:t>
            </w:r>
            <w:r w:rsidR="001B24B5">
              <w:t xml:space="preserve"> (ako </w:t>
            </w:r>
            <w:r w:rsidR="00D079CD">
              <w:t>súčasť</w:t>
            </w:r>
            <w:r w:rsidR="001B24B5">
              <w:t xml:space="preserve"> konsolidačného projektu údajovej základne)</w:t>
            </w:r>
          </w:p>
        </w:tc>
        <w:tc>
          <w:tcPr>
            <w:tcW w:w="745" w:type="pct"/>
            <w:shd w:val="clear" w:color="auto" w:fill="FFFFFF" w:themeFill="background1"/>
          </w:tcPr>
          <w:p w14:paraId="7BD196EC" w14:textId="6E037D43" w:rsidR="00CC6C05" w:rsidRDefault="00CC6C05" w:rsidP="00A72B2D">
            <w:pPr>
              <w:pStyle w:val="Bullet"/>
              <w:numPr>
                <w:ilvl w:val="0"/>
                <w:numId w:val="0"/>
              </w:numPr>
              <w:ind w:left="360" w:hanging="360"/>
            </w:pPr>
            <w:r>
              <w:t>OPII</w:t>
            </w:r>
          </w:p>
        </w:tc>
        <w:tc>
          <w:tcPr>
            <w:tcW w:w="2107" w:type="pct"/>
            <w:shd w:val="clear" w:color="auto" w:fill="FFFFFF" w:themeFill="background1"/>
          </w:tcPr>
          <w:p w14:paraId="3144047D" w14:textId="77777777" w:rsidR="00CC6C05" w:rsidRDefault="001B24B5" w:rsidP="00A72B2D">
            <w:pPr>
              <w:pStyle w:val="Bullet"/>
            </w:pPr>
            <w:r>
              <w:t>Kľúčové datasety zo sektora školstva budú dostupné ako otvorené údaje</w:t>
            </w:r>
          </w:p>
          <w:p w14:paraId="3297E8AD" w14:textId="31DFF25C" w:rsidR="00CC6199" w:rsidRPr="00DA3B95" w:rsidRDefault="00CC6199" w:rsidP="00A72B2D">
            <w:pPr>
              <w:pStyle w:val="Bullet"/>
            </w:pPr>
            <w:r>
              <w:t>Zabezpečenie automatizovaného zverejňovania otvorených údajov</w:t>
            </w:r>
          </w:p>
        </w:tc>
        <w:tc>
          <w:tcPr>
            <w:tcW w:w="846" w:type="pct"/>
            <w:shd w:val="clear" w:color="auto" w:fill="FFFFFF" w:themeFill="background1"/>
          </w:tcPr>
          <w:p w14:paraId="08C601F4" w14:textId="3DAEA919" w:rsidR="00CC6C05" w:rsidRDefault="00CC6C05" w:rsidP="00A72B2D">
            <w:pPr>
              <w:pStyle w:val="Bullet"/>
              <w:numPr>
                <w:ilvl w:val="0"/>
                <w:numId w:val="0"/>
              </w:numPr>
            </w:pPr>
            <w:r>
              <w:t>MŠ</w:t>
            </w:r>
            <w:r w:rsidR="001B24B5">
              <w:t>ŠVaV</w:t>
            </w:r>
            <w:r>
              <w:t xml:space="preserve"> SR</w:t>
            </w:r>
          </w:p>
        </w:tc>
      </w:tr>
      <w:tr w:rsidR="001B24B5" w:rsidRPr="00DA3B95" w14:paraId="0E243F52" w14:textId="77777777" w:rsidTr="00A72B2D">
        <w:trPr>
          <w:cantSplit/>
          <w:trHeight w:val="255"/>
        </w:trPr>
        <w:tc>
          <w:tcPr>
            <w:tcW w:w="1302" w:type="pct"/>
            <w:shd w:val="clear" w:color="auto" w:fill="FFFFFF" w:themeFill="background1"/>
          </w:tcPr>
          <w:p w14:paraId="02F9EF2A" w14:textId="422DEEC0" w:rsidR="001B24B5" w:rsidRDefault="001B24B5" w:rsidP="00A72B2D">
            <w:r>
              <w:t>Manažment údajov Sociálnej poisťovne</w:t>
            </w:r>
          </w:p>
        </w:tc>
        <w:tc>
          <w:tcPr>
            <w:tcW w:w="745" w:type="pct"/>
            <w:shd w:val="clear" w:color="auto" w:fill="FFFFFF" w:themeFill="background1"/>
          </w:tcPr>
          <w:p w14:paraId="4958DE8C" w14:textId="35270399" w:rsidR="001B24B5" w:rsidRDefault="00CC6199" w:rsidP="00A72B2D">
            <w:pPr>
              <w:pStyle w:val="Bullet"/>
              <w:numPr>
                <w:ilvl w:val="0"/>
                <w:numId w:val="0"/>
              </w:numPr>
              <w:ind w:left="360" w:hanging="360"/>
            </w:pPr>
            <w:r>
              <w:t>OPII</w:t>
            </w:r>
          </w:p>
        </w:tc>
        <w:tc>
          <w:tcPr>
            <w:tcW w:w="2107" w:type="pct"/>
            <w:shd w:val="clear" w:color="auto" w:fill="FFFFFF" w:themeFill="background1"/>
          </w:tcPr>
          <w:p w14:paraId="76A4D2D8" w14:textId="750FF624" w:rsidR="001B24B5" w:rsidRDefault="001B24B5" w:rsidP="00A72B2D">
            <w:pPr>
              <w:pStyle w:val="Bullet"/>
            </w:pPr>
            <w:r>
              <w:t>Kľúčov</w:t>
            </w:r>
            <w:r w:rsidR="002C7EF1">
              <w:t>é datasety zo Sociálnej poisťovn</w:t>
            </w:r>
            <w:r>
              <w:t>e budú dostupné ako otvorené údaje</w:t>
            </w:r>
          </w:p>
          <w:p w14:paraId="715E74DB" w14:textId="663E05E7" w:rsidR="00CC6199" w:rsidRDefault="00CC6199" w:rsidP="00A72B2D">
            <w:pPr>
              <w:pStyle w:val="Bullet"/>
            </w:pPr>
            <w:r>
              <w:t>Zabezpečenie automatizovaného zverejňovania otvorených údajov</w:t>
            </w:r>
          </w:p>
        </w:tc>
        <w:tc>
          <w:tcPr>
            <w:tcW w:w="846" w:type="pct"/>
            <w:shd w:val="clear" w:color="auto" w:fill="FFFFFF" w:themeFill="background1"/>
          </w:tcPr>
          <w:p w14:paraId="4FB5D7CA" w14:textId="29C01480" w:rsidR="001B24B5" w:rsidRPr="00A66E92" w:rsidRDefault="002C7EF1" w:rsidP="00A72B2D">
            <w:pPr>
              <w:pStyle w:val="Bullet"/>
              <w:numPr>
                <w:ilvl w:val="0"/>
                <w:numId w:val="0"/>
              </w:numPr>
              <w:rPr>
                <w:vertAlign w:val="superscript"/>
                <w:lang w:val="en-US"/>
              </w:rPr>
            </w:pPr>
            <w:r>
              <w:t>Soci</w:t>
            </w:r>
            <w:r>
              <w:rPr>
                <w:lang w:val="en-US"/>
              </w:rPr>
              <w:t>álna poisťovňa</w:t>
            </w:r>
          </w:p>
        </w:tc>
      </w:tr>
      <w:tr w:rsidR="00BF3076" w:rsidRPr="00DA3B95" w14:paraId="6A6766A0" w14:textId="77777777" w:rsidTr="00A72B2D">
        <w:trPr>
          <w:cantSplit/>
          <w:trHeight w:val="255"/>
        </w:trPr>
        <w:tc>
          <w:tcPr>
            <w:tcW w:w="1302" w:type="pct"/>
            <w:shd w:val="clear" w:color="auto" w:fill="FFFFFF" w:themeFill="background1"/>
          </w:tcPr>
          <w:p w14:paraId="0F9FB01F" w14:textId="3A473C29" w:rsidR="00BF3076" w:rsidRDefault="00490C5E" w:rsidP="00A72B2D">
            <w:r>
              <w:t>Otvorené údaje v</w:t>
            </w:r>
            <w:r w:rsidR="001B24B5">
              <w:t> </w:t>
            </w:r>
            <w:r>
              <w:t>samospráve</w:t>
            </w:r>
            <w:r w:rsidR="001B24B5">
              <w:t xml:space="preserve"> </w:t>
            </w:r>
          </w:p>
        </w:tc>
        <w:tc>
          <w:tcPr>
            <w:tcW w:w="745" w:type="pct"/>
            <w:shd w:val="clear" w:color="auto" w:fill="FFFFFF" w:themeFill="background1"/>
          </w:tcPr>
          <w:p w14:paraId="7C34516D" w14:textId="07B762C5" w:rsidR="00BF3076" w:rsidRDefault="00490C5E" w:rsidP="00A72B2D">
            <w:pPr>
              <w:pStyle w:val="Bullet"/>
              <w:numPr>
                <w:ilvl w:val="0"/>
                <w:numId w:val="0"/>
              </w:numPr>
              <w:ind w:left="360" w:hanging="360"/>
            </w:pPr>
            <w:r>
              <w:t>OPII</w:t>
            </w:r>
          </w:p>
        </w:tc>
        <w:tc>
          <w:tcPr>
            <w:tcW w:w="2107" w:type="pct"/>
            <w:shd w:val="clear" w:color="auto" w:fill="FFFFFF" w:themeFill="background1"/>
          </w:tcPr>
          <w:p w14:paraId="72FD68A2" w14:textId="77777777" w:rsidR="00BF3076" w:rsidRDefault="001B24B5" w:rsidP="00A72B2D">
            <w:pPr>
              <w:pStyle w:val="Bullet"/>
            </w:pPr>
            <w:r>
              <w:t>Publikačné minimum pre samosprávu bude prístupné ako otvorené údaje (pre subjekty zapojené do DCOM)</w:t>
            </w:r>
          </w:p>
          <w:p w14:paraId="7E24BD54" w14:textId="255EF756" w:rsidR="00CC6199" w:rsidRPr="00DA3B95" w:rsidRDefault="00CC6199" w:rsidP="00A72B2D">
            <w:pPr>
              <w:pStyle w:val="Bullet"/>
            </w:pPr>
            <w:r>
              <w:t>Zabezpečenie automatizovaného zverejňovania otvorených údajov</w:t>
            </w:r>
          </w:p>
        </w:tc>
        <w:tc>
          <w:tcPr>
            <w:tcW w:w="846" w:type="pct"/>
            <w:shd w:val="clear" w:color="auto" w:fill="FFFFFF" w:themeFill="background1"/>
          </w:tcPr>
          <w:p w14:paraId="62802DBC" w14:textId="1D56CCF6" w:rsidR="00BF3076" w:rsidRDefault="00490C5E" w:rsidP="00A72B2D">
            <w:pPr>
              <w:pStyle w:val="Bullet"/>
              <w:numPr>
                <w:ilvl w:val="0"/>
                <w:numId w:val="0"/>
              </w:numPr>
            </w:pPr>
            <w:r>
              <w:t>DEUS</w:t>
            </w:r>
          </w:p>
        </w:tc>
      </w:tr>
      <w:tr w:rsidR="002C7EF1" w:rsidRPr="00DA3B95" w14:paraId="26B3165F" w14:textId="77777777" w:rsidTr="00A72B2D">
        <w:trPr>
          <w:cantSplit/>
          <w:trHeight w:val="255"/>
        </w:trPr>
        <w:tc>
          <w:tcPr>
            <w:tcW w:w="1302" w:type="pct"/>
            <w:shd w:val="clear" w:color="auto" w:fill="FFFFFF" w:themeFill="background1"/>
          </w:tcPr>
          <w:p w14:paraId="60F28275" w14:textId="245BD714" w:rsidR="002C7EF1" w:rsidRDefault="002C7EF1" w:rsidP="00A72B2D">
            <w:r>
              <w:t>Otvorené údaje v sektore životného prostredia</w:t>
            </w:r>
          </w:p>
        </w:tc>
        <w:tc>
          <w:tcPr>
            <w:tcW w:w="745" w:type="pct"/>
            <w:shd w:val="clear" w:color="auto" w:fill="FFFFFF" w:themeFill="background1"/>
          </w:tcPr>
          <w:p w14:paraId="5283B8D1" w14:textId="60504275" w:rsidR="002C7EF1" w:rsidRDefault="002C7EF1">
            <w:pPr>
              <w:pStyle w:val="Bullet"/>
              <w:numPr>
                <w:ilvl w:val="0"/>
                <w:numId w:val="0"/>
              </w:numPr>
            </w:pPr>
            <w:r>
              <w:t>OPII</w:t>
            </w:r>
          </w:p>
        </w:tc>
        <w:tc>
          <w:tcPr>
            <w:tcW w:w="2107" w:type="pct"/>
            <w:shd w:val="clear" w:color="auto" w:fill="FFFFFF" w:themeFill="background1"/>
          </w:tcPr>
          <w:p w14:paraId="587DCE10" w14:textId="5403D6B5" w:rsidR="002C7EF1" w:rsidRDefault="002C7EF1" w:rsidP="002C7EF1">
            <w:pPr>
              <w:pStyle w:val="Bullet"/>
            </w:pPr>
            <w:r>
              <w:t xml:space="preserve">Kľúčové datasety zo sektora </w:t>
            </w:r>
            <w:r w:rsidR="00BA759C">
              <w:t>ž</w:t>
            </w:r>
            <w:r>
              <w:t>ivotného prostredia budú dostupné ako otvorené údaje</w:t>
            </w:r>
          </w:p>
          <w:p w14:paraId="2255FC80" w14:textId="6D570EC1" w:rsidR="002C7EF1" w:rsidRDefault="002C7EF1" w:rsidP="002C7EF1">
            <w:pPr>
              <w:pStyle w:val="Bullet"/>
            </w:pPr>
            <w:r>
              <w:t>Zabezpečenie automatizovaného zverejňovania otvorených údajov</w:t>
            </w:r>
          </w:p>
        </w:tc>
        <w:tc>
          <w:tcPr>
            <w:tcW w:w="846" w:type="pct"/>
            <w:shd w:val="clear" w:color="auto" w:fill="FFFFFF" w:themeFill="background1"/>
          </w:tcPr>
          <w:p w14:paraId="57C4746B" w14:textId="43E237B8" w:rsidR="002C7EF1" w:rsidRPr="00A66E92" w:rsidRDefault="002C7EF1" w:rsidP="00A72B2D">
            <w:pPr>
              <w:pStyle w:val="Bullet"/>
              <w:numPr>
                <w:ilvl w:val="0"/>
                <w:numId w:val="0"/>
              </w:numPr>
              <w:rPr>
                <w:vertAlign w:val="superscript"/>
                <w:lang w:val="en-US"/>
              </w:rPr>
            </w:pPr>
            <w:r>
              <w:rPr>
                <w:lang w:val="en-US"/>
              </w:rPr>
              <w:t>MŽP SR</w:t>
            </w:r>
          </w:p>
        </w:tc>
      </w:tr>
    </w:tbl>
    <w:p w14:paraId="44EE4E73" w14:textId="3FC4B8E9" w:rsidR="009840F5" w:rsidRPr="00DA3B95" w:rsidRDefault="009840F5">
      <w:pPr>
        <w:pStyle w:val="Nadpis3"/>
      </w:pPr>
      <w:bookmarkStart w:id="675" w:name="_Toc495334433"/>
      <w:r w:rsidRPr="00DA3B95">
        <w:t>Požiadavky na legislatívne zmeny</w:t>
      </w:r>
      <w:bookmarkEnd w:id="675"/>
    </w:p>
    <w:p w14:paraId="05447284" w14:textId="77777777" w:rsidR="009840F5" w:rsidRPr="00DA3B95" w:rsidRDefault="009840F5" w:rsidP="3505ABF3">
      <w:pPr>
        <w:pStyle w:val="Tableheader"/>
      </w:pPr>
      <w:r w:rsidRPr="00DA3B95">
        <w:t>Legislatíva</w:t>
      </w:r>
    </w:p>
    <w:p w14:paraId="2DE9D22C" w14:textId="77777777" w:rsidR="009840F5" w:rsidRPr="00DA3B95" w:rsidRDefault="009840F5" w:rsidP="3505ABF3">
      <w:r w:rsidRPr="00DA3B95">
        <w:t>Zoznam požiadaviek na legislatívne zmeny, ktoré sú potrebné pre realizáciu strategickej priority (vrátane podzákonných predpisov):</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2"/>
        <w:gridCol w:w="3677"/>
        <w:gridCol w:w="1628"/>
        <w:gridCol w:w="1475"/>
      </w:tblGrid>
      <w:tr w:rsidR="009840F5" w:rsidRPr="00DA3B95" w14:paraId="537CF8E2" w14:textId="77777777" w:rsidTr="00230A27">
        <w:trPr>
          <w:cantSplit/>
          <w:trHeight w:val="360"/>
          <w:tblHeader/>
        </w:trPr>
        <w:tc>
          <w:tcPr>
            <w:tcW w:w="1259" w:type="pct"/>
            <w:shd w:val="clear" w:color="auto" w:fill="DBE5F1" w:themeFill="accent1" w:themeFillTint="33"/>
            <w:noWrap/>
            <w:vAlign w:val="center"/>
            <w:hideMark/>
          </w:tcPr>
          <w:p w14:paraId="7E30BFDE" w14:textId="77777777" w:rsidR="009840F5" w:rsidRPr="00DA3B95" w:rsidRDefault="009840F5" w:rsidP="3505ABF3">
            <w:pPr>
              <w:pStyle w:val="Tableheader"/>
            </w:pPr>
            <w:r w:rsidRPr="00DA3B95">
              <w:t>Legislatívny predpis</w:t>
            </w:r>
          </w:p>
        </w:tc>
        <w:tc>
          <w:tcPr>
            <w:tcW w:w="2029" w:type="pct"/>
            <w:shd w:val="clear" w:color="auto" w:fill="DBE5F1" w:themeFill="accent1" w:themeFillTint="33"/>
          </w:tcPr>
          <w:p w14:paraId="2F3D9858" w14:textId="77777777" w:rsidR="009840F5" w:rsidRPr="00DA3B95" w:rsidRDefault="009840F5" w:rsidP="3505ABF3">
            <w:pPr>
              <w:pStyle w:val="Tableheader"/>
            </w:pPr>
            <w:r w:rsidRPr="00DA3B95">
              <w:t>Legislatívna požiadavka</w:t>
            </w:r>
          </w:p>
        </w:tc>
        <w:tc>
          <w:tcPr>
            <w:tcW w:w="898" w:type="pct"/>
            <w:shd w:val="clear" w:color="auto" w:fill="DBE5F1" w:themeFill="accent1" w:themeFillTint="33"/>
          </w:tcPr>
          <w:p w14:paraId="690A22A3" w14:textId="77777777" w:rsidR="009840F5" w:rsidRPr="00DA3B95" w:rsidRDefault="009840F5" w:rsidP="3505ABF3">
            <w:pPr>
              <w:pStyle w:val="Tableheader"/>
            </w:pPr>
            <w:r w:rsidRPr="00DA3B95">
              <w:t>Garant</w:t>
            </w:r>
          </w:p>
        </w:tc>
        <w:tc>
          <w:tcPr>
            <w:tcW w:w="814" w:type="pct"/>
            <w:shd w:val="clear" w:color="auto" w:fill="DBE5F1" w:themeFill="accent1" w:themeFillTint="33"/>
          </w:tcPr>
          <w:p w14:paraId="44DFA9AC" w14:textId="77777777" w:rsidR="009840F5" w:rsidRPr="00DA3B95" w:rsidRDefault="009840F5" w:rsidP="3505ABF3">
            <w:pPr>
              <w:pStyle w:val="Tableheader"/>
            </w:pPr>
            <w:r w:rsidRPr="00DA3B95">
              <w:t>Termín ukončenia</w:t>
            </w:r>
          </w:p>
        </w:tc>
      </w:tr>
      <w:tr w:rsidR="00EE1CAA" w:rsidRPr="00DA3B95" w14:paraId="33EFDA9E" w14:textId="77777777" w:rsidTr="65779025">
        <w:trPr>
          <w:cantSplit/>
          <w:trHeight w:val="255"/>
        </w:trPr>
        <w:tc>
          <w:tcPr>
            <w:tcW w:w="1259" w:type="pct"/>
            <w:shd w:val="clear" w:color="auto" w:fill="FFFFFF" w:themeFill="background1"/>
          </w:tcPr>
          <w:p w14:paraId="778772DE" w14:textId="081AC17B" w:rsidR="00EE1CAA" w:rsidRPr="00DA3B95" w:rsidRDefault="00EE1CAA" w:rsidP="00EE1CAA">
            <w:r w:rsidRPr="00DA15A7">
              <w:t xml:space="preserve">Metodika </w:t>
            </w:r>
            <w:r w:rsidRPr="65779025">
              <w:t>„</w:t>
            </w:r>
            <w:r w:rsidRPr="00DA15A7">
              <w:t>Open</w:t>
            </w:r>
            <w:r w:rsidRPr="65779025">
              <w:t xml:space="preserve"> </w:t>
            </w:r>
            <w:r w:rsidRPr="00DA15A7">
              <w:t>Data</w:t>
            </w:r>
            <w:r w:rsidRPr="65779025">
              <w:t xml:space="preserve"> </w:t>
            </w:r>
            <w:r w:rsidRPr="00DA15A7">
              <w:t>Ready</w:t>
            </w:r>
            <w:r w:rsidRPr="65779025">
              <w:t>“</w:t>
            </w:r>
          </w:p>
        </w:tc>
        <w:tc>
          <w:tcPr>
            <w:tcW w:w="2029" w:type="pct"/>
            <w:shd w:val="clear" w:color="auto" w:fill="FFFFFF" w:themeFill="background1"/>
          </w:tcPr>
          <w:p w14:paraId="224EA364" w14:textId="40A34445" w:rsidR="00EE1CAA" w:rsidRPr="00DA3B95" w:rsidRDefault="00EE1CAA" w:rsidP="00EE1CAA">
            <w:r>
              <w:t>Ide o</w:t>
            </w:r>
            <w:r w:rsidRPr="00DA15A7">
              <w:t xml:space="preserve"> súbor kritérií podstatných pre možnosť publikácie otvorených dát automaticky informačnými systémami povinnej osoby. Metodika obsahuje podrobný popis týchto kritérií, postupy ich dosahovania a postup vyhodnotenia pre plnenie týchto kritérií. Kľúčovým kritériom metodiky je vysporiadanie si autorských práv údajov uložených v databázach informačných systémov s ich dodávateľom ako aj získanie súhlasu dodávateľa na zverejňovanie údajov uložených v databázach ako otvorených údajov pod licenciou CC0. Dodržiavanie metodiky Open</w:t>
            </w:r>
            <w:r w:rsidRPr="65779025">
              <w:t xml:space="preserve"> </w:t>
            </w:r>
            <w:r w:rsidRPr="00DA15A7">
              <w:t>Data</w:t>
            </w:r>
            <w:r w:rsidRPr="65779025">
              <w:t xml:space="preserve"> </w:t>
            </w:r>
            <w:r w:rsidRPr="00DA15A7">
              <w:t>Ready bude podmienkou pre čerpanie financií zo štrukturálnych fondov EÚ.</w:t>
            </w:r>
          </w:p>
        </w:tc>
        <w:tc>
          <w:tcPr>
            <w:tcW w:w="898" w:type="pct"/>
            <w:shd w:val="clear" w:color="auto" w:fill="FFFFFF" w:themeFill="background1"/>
          </w:tcPr>
          <w:p w14:paraId="3DDEE6CE" w14:textId="6F330D33" w:rsidR="00EE1CAA" w:rsidRPr="00DA3B95" w:rsidRDefault="00D916D9" w:rsidP="00EE1CAA">
            <w:r>
              <w:t>ÚPPVII</w:t>
            </w:r>
          </w:p>
        </w:tc>
        <w:tc>
          <w:tcPr>
            <w:tcW w:w="814" w:type="pct"/>
            <w:shd w:val="clear" w:color="auto" w:fill="FFFFFF" w:themeFill="background1"/>
          </w:tcPr>
          <w:p w14:paraId="2B493E82" w14:textId="3BFD44CB" w:rsidR="00EE1CAA" w:rsidRPr="00DA3B95" w:rsidRDefault="00210CCF" w:rsidP="00EE1CAA">
            <w:r>
              <w:t>December 2018</w:t>
            </w:r>
          </w:p>
        </w:tc>
      </w:tr>
      <w:tr w:rsidR="00EE1CAA" w:rsidRPr="00DA3B95" w14:paraId="1B72AE4F" w14:textId="77777777" w:rsidTr="65779025">
        <w:trPr>
          <w:cantSplit/>
          <w:trHeight w:val="255"/>
        </w:trPr>
        <w:tc>
          <w:tcPr>
            <w:tcW w:w="1259" w:type="pct"/>
            <w:shd w:val="clear" w:color="auto" w:fill="FFFFFF" w:themeFill="background1"/>
          </w:tcPr>
          <w:p w14:paraId="13A2ADA0" w14:textId="3D9264D6" w:rsidR="00EE1CAA" w:rsidRPr="00DA3B95" w:rsidRDefault="00EE1CAA" w:rsidP="00EE1CAA">
            <w:r w:rsidRPr="00DA3B95">
              <w:t>Nový zákon o údajoch vo verejnej správe</w:t>
            </w:r>
          </w:p>
        </w:tc>
        <w:tc>
          <w:tcPr>
            <w:tcW w:w="2029" w:type="pct"/>
            <w:shd w:val="clear" w:color="auto" w:fill="FFFFFF" w:themeFill="background1"/>
          </w:tcPr>
          <w:p w14:paraId="62EB9EE0" w14:textId="754DE487" w:rsidR="00D916D9" w:rsidRPr="00DA3B95" w:rsidRDefault="00EE1CAA" w:rsidP="00EE1CAA">
            <w:r>
              <w:t>Nový komplexný zákon, ktorý prehľadne transponuje európsku direktívu (</w:t>
            </w:r>
            <w:r w:rsidRPr="007C451E">
              <w:t xml:space="preserve">Directive 2003/98/EC, </w:t>
            </w:r>
            <w:r>
              <w:t>známa ako</w:t>
            </w:r>
            <w:r w:rsidRPr="007C451E">
              <w:t xml:space="preserve"> 'PSI Directive</w:t>
            </w:r>
            <w:r w:rsidR="00D916D9">
              <w:t>') a </w:t>
            </w:r>
            <w:r w:rsidR="00D916D9" w:rsidRPr="00D916D9">
              <w:rPr>
                <w:b/>
              </w:rPr>
              <w:t>navrhne povinnosť</w:t>
            </w:r>
            <w:r w:rsidR="00D916D9">
              <w:rPr>
                <w:b/>
              </w:rPr>
              <w:t xml:space="preserve"> pre inštitúcie verejnej správy</w:t>
            </w:r>
            <w:r w:rsidR="00D916D9" w:rsidRPr="00D916D9">
              <w:rPr>
                <w:b/>
              </w:rPr>
              <w:t xml:space="preserve"> zverejňovať všetky údaje, ktorými verejná správa disponuje (</w:t>
            </w:r>
            <w:r w:rsidR="00D916D9">
              <w:rPr>
                <w:b/>
              </w:rPr>
              <w:t>okrem výnimie</w:t>
            </w:r>
            <w:r w:rsidR="00D916D9" w:rsidRPr="00D916D9">
              <w:rPr>
                <w:b/>
              </w:rPr>
              <w:t>k) vo formáte prepojených otvorených údajov.</w:t>
            </w:r>
          </w:p>
        </w:tc>
        <w:tc>
          <w:tcPr>
            <w:tcW w:w="898" w:type="pct"/>
            <w:shd w:val="clear" w:color="auto" w:fill="FFFFFF" w:themeFill="background1"/>
          </w:tcPr>
          <w:p w14:paraId="043AE9B8" w14:textId="597952E5" w:rsidR="00EE1CAA" w:rsidRPr="00DA3B95" w:rsidRDefault="001E796B" w:rsidP="00EE1CAA">
            <w:r>
              <w:t>ÚPPVII</w:t>
            </w:r>
          </w:p>
        </w:tc>
        <w:tc>
          <w:tcPr>
            <w:tcW w:w="814" w:type="pct"/>
            <w:shd w:val="clear" w:color="auto" w:fill="FFFFFF" w:themeFill="background1"/>
          </w:tcPr>
          <w:p w14:paraId="68C0FBA2" w14:textId="77777777" w:rsidR="00EE1CAA" w:rsidRDefault="00EE1CAA" w:rsidP="00EE1CAA">
            <w:r>
              <w:t>Február 2018</w:t>
            </w:r>
          </w:p>
          <w:p w14:paraId="6324F25C" w14:textId="4E825CBA" w:rsidR="00EE1CAA" w:rsidRPr="00DA3B95" w:rsidRDefault="00EE1CAA" w:rsidP="00EE1CAA">
            <w:r>
              <w:t>Účinnosť zmien je žiadúca od Januára 2019</w:t>
            </w:r>
          </w:p>
        </w:tc>
      </w:tr>
      <w:tr w:rsidR="00EE1CAA" w:rsidRPr="00DA3B95" w14:paraId="26F22807" w14:textId="77777777" w:rsidTr="65779025">
        <w:trPr>
          <w:cantSplit/>
          <w:trHeight w:val="255"/>
        </w:trPr>
        <w:tc>
          <w:tcPr>
            <w:tcW w:w="1259" w:type="pct"/>
            <w:shd w:val="clear" w:color="auto" w:fill="FFFFFF" w:themeFill="background1"/>
          </w:tcPr>
          <w:p w14:paraId="3B5747E8" w14:textId="36968B3D" w:rsidR="00EE1CAA" w:rsidRPr="00DA3B95" w:rsidRDefault="00EE1CAA" w:rsidP="00EE1CAA">
            <w:r>
              <w:t>Aktualizácia Výnosu 55/2014 o štandardoch ISVS</w:t>
            </w:r>
          </w:p>
        </w:tc>
        <w:tc>
          <w:tcPr>
            <w:tcW w:w="2029" w:type="pct"/>
            <w:shd w:val="clear" w:color="auto" w:fill="FFFFFF" w:themeFill="background1"/>
          </w:tcPr>
          <w:p w14:paraId="1E6E53FE" w14:textId="6945D50D" w:rsidR="00EE1CAA" w:rsidRPr="00DA3B95" w:rsidRDefault="00EE1CAA" w:rsidP="00EE1CAA">
            <w:r>
              <w:t>Upravuje výnos na základe trendov rozvoja otvorených dát, predovšetkým v oblasti linked dáta a ontológií.</w:t>
            </w:r>
          </w:p>
        </w:tc>
        <w:tc>
          <w:tcPr>
            <w:tcW w:w="898" w:type="pct"/>
            <w:shd w:val="clear" w:color="auto" w:fill="FFFFFF" w:themeFill="background1"/>
          </w:tcPr>
          <w:p w14:paraId="09990068" w14:textId="2DADA4E9" w:rsidR="00EE1CAA" w:rsidRPr="00DA3B95" w:rsidRDefault="001E796B" w:rsidP="00EE1CAA">
            <w:r>
              <w:t xml:space="preserve"> ÚPPVI</w:t>
            </w:r>
            <w:r w:rsidR="00755361">
              <w:t>a</w:t>
            </w:r>
            <w:r>
              <w:t>I</w:t>
            </w:r>
          </w:p>
        </w:tc>
        <w:tc>
          <w:tcPr>
            <w:tcW w:w="814" w:type="pct"/>
            <w:shd w:val="clear" w:color="auto" w:fill="FFFFFF" w:themeFill="background1"/>
          </w:tcPr>
          <w:p w14:paraId="4DB1540C" w14:textId="7E3D8B6E" w:rsidR="00EE1CAA" w:rsidRPr="00DA3B95" w:rsidRDefault="001E796B" w:rsidP="00EE1CAA">
            <w:r>
              <w:t>31.12.2017.</w:t>
            </w:r>
          </w:p>
        </w:tc>
      </w:tr>
      <w:tr w:rsidR="00D916D9" w:rsidRPr="00DA3B95" w14:paraId="24C0951D" w14:textId="77777777" w:rsidTr="65779025">
        <w:trPr>
          <w:cantSplit/>
          <w:trHeight w:val="255"/>
        </w:trPr>
        <w:tc>
          <w:tcPr>
            <w:tcW w:w="1259" w:type="pct"/>
            <w:shd w:val="clear" w:color="auto" w:fill="FFFFFF" w:themeFill="background1"/>
          </w:tcPr>
          <w:p w14:paraId="5E9BEE3A" w14:textId="398EE6FC" w:rsidR="00D916D9" w:rsidRDefault="00D916D9" w:rsidP="00EE1CAA">
            <w:r>
              <w:t>Licenčný model</w:t>
            </w:r>
          </w:p>
        </w:tc>
        <w:tc>
          <w:tcPr>
            <w:tcW w:w="2029" w:type="pct"/>
            <w:shd w:val="clear" w:color="auto" w:fill="FFFFFF" w:themeFill="background1"/>
          </w:tcPr>
          <w:p w14:paraId="21D01130" w14:textId="3F030249" w:rsidR="00A57E90" w:rsidRDefault="00A57E90" w:rsidP="00EE1CAA">
            <w:r>
              <w:t xml:space="preserve">Bude obsahovať presné vymedzenie používania licencií pre PSI, pričom primárne sa odporúča používať CC0 a následne CC-BY. </w:t>
            </w:r>
          </w:p>
          <w:p w14:paraId="1F0EFFCA" w14:textId="388357E7" w:rsidR="00D916D9" w:rsidRDefault="00210CCF" w:rsidP="00EE1CAA">
            <w:r>
              <w:t>Pripraví sa aktualizovaný licenčný model, ktorý bude odrážať nastavené princípy a vyrieši otázky verejných dát, ktoré v súčasnosti nie sú pod otvorenou licenciou.</w:t>
            </w:r>
          </w:p>
        </w:tc>
        <w:tc>
          <w:tcPr>
            <w:tcW w:w="898" w:type="pct"/>
            <w:shd w:val="clear" w:color="auto" w:fill="FFFFFF" w:themeFill="background1"/>
          </w:tcPr>
          <w:p w14:paraId="1D779E42" w14:textId="702276D3" w:rsidR="00D916D9" w:rsidRPr="00DA3B95" w:rsidRDefault="001E796B" w:rsidP="00EE1CAA">
            <w:r>
              <w:t>ÚPPVII</w:t>
            </w:r>
          </w:p>
        </w:tc>
        <w:tc>
          <w:tcPr>
            <w:tcW w:w="814" w:type="pct"/>
            <w:shd w:val="clear" w:color="auto" w:fill="FFFFFF" w:themeFill="background1"/>
          </w:tcPr>
          <w:p w14:paraId="10FF1475" w14:textId="6C7675FD" w:rsidR="00D916D9" w:rsidRPr="00DA3B95" w:rsidRDefault="001E796B" w:rsidP="00EE1CAA">
            <w:r>
              <w:t>31.12.2018</w:t>
            </w:r>
          </w:p>
        </w:tc>
      </w:tr>
    </w:tbl>
    <w:p w14:paraId="755061D4" w14:textId="4D55D138" w:rsidR="009840F5" w:rsidRPr="00DA3B95" w:rsidRDefault="009840F5" w:rsidP="3505ABF3">
      <w:pPr>
        <w:pStyle w:val="Tableheader"/>
      </w:pPr>
      <w:r w:rsidRPr="00DA3B95">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14:paraId="1A166F35" w14:textId="256066A5" w:rsidR="00EE1CAA" w:rsidRPr="00EE1CAA" w:rsidRDefault="00EE1CAA" w:rsidP="00EE1CAA">
      <w:pPr>
        <w:pStyle w:val="Bullet"/>
      </w:pPr>
      <w:r w:rsidRPr="00EE1CAA">
        <w:t xml:space="preserve">Návrh a nastavenie nových procesov pre manažment </w:t>
      </w:r>
      <w:r>
        <w:t>údajov</w:t>
      </w:r>
      <w:r w:rsidRPr="00EE1CAA">
        <w:t xml:space="preserve"> vo verejnej správe a samospráve pre potreby otvorených </w:t>
      </w:r>
      <w:r>
        <w:t>údajov.</w:t>
      </w:r>
    </w:p>
    <w:p w14:paraId="69B4F388" w14:textId="4F6D4950" w:rsidR="00EE1CAA" w:rsidRPr="00EE1CAA" w:rsidRDefault="00EE1CAA" w:rsidP="00EE1CAA">
      <w:pPr>
        <w:pStyle w:val="Bullet"/>
      </w:pPr>
      <w:r w:rsidRPr="00EE1CAA">
        <w:t>Podpora zriadenia a vybudovanie kapacít Dátovej kancelárie verejnej správy</w:t>
      </w:r>
      <w:r>
        <w:t xml:space="preserve"> pre problematiku otvorených údajov</w:t>
      </w:r>
      <w:r w:rsidRPr="00EE1CAA">
        <w:t>.</w:t>
      </w:r>
    </w:p>
    <w:p w14:paraId="02AF9EE7" w14:textId="77777777" w:rsidR="00EE1CAA" w:rsidRPr="00EE1CAA" w:rsidRDefault="00EE1CAA" w:rsidP="00EE1CAA">
      <w:pPr>
        <w:pStyle w:val="Bullet"/>
      </w:pPr>
      <w:r w:rsidRPr="00EE1CAA">
        <w:t>Zefektívnenie komunikácie s občianskymi kreatívnymi komunitami a inovatívnymi podnikateľmi.</w:t>
      </w:r>
    </w:p>
    <w:p w14:paraId="266FAEB4" w14:textId="77777777" w:rsidR="00EE1CAA" w:rsidRPr="00EE1CAA" w:rsidRDefault="00EE1CAA" w:rsidP="00EE1CAA">
      <w:pPr>
        <w:pStyle w:val="Bullet"/>
      </w:pPr>
      <w:r w:rsidRPr="00EE1CAA">
        <w:t>Návrh opatrení pre podporu občianskych komunít a inovatívnych podnikateľov.</w:t>
      </w:r>
    </w:p>
    <w:p w14:paraId="659C10D0" w14:textId="40556DC0" w:rsidR="00043329" w:rsidRPr="00DA3B95" w:rsidRDefault="00764ECC" w:rsidP="00114CF9">
      <w:pPr>
        <w:pStyle w:val="Nadpis1"/>
      </w:pPr>
      <w:bookmarkStart w:id="676" w:name="_Toc495334434"/>
      <w:r w:rsidRPr="00DA3B95">
        <w:t>Udržateľnosť a financovanie</w:t>
      </w:r>
      <w:bookmarkEnd w:id="676"/>
    </w:p>
    <w:p w14:paraId="66F0212D" w14:textId="23B3B123" w:rsidR="004961A3" w:rsidRDefault="004961A3" w:rsidP="00A66E92">
      <w:pPr>
        <w:pStyle w:val="Nadpis2"/>
      </w:pPr>
      <w:bookmarkStart w:id="677" w:name="_Toc495334435"/>
      <w:r>
        <w:t>Zmysluplná investícia</w:t>
      </w:r>
      <w:bookmarkEnd w:id="677"/>
    </w:p>
    <w:p w14:paraId="4727016C" w14:textId="72429A96" w:rsidR="004961A3" w:rsidRDefault="004961A3" w:rsidP="004961A3">
      <w:pPr>
        <w:pStyle w:val="Tableheader"/>
      </w:pPr>
      <w:r>
        <w:t xml:space="preserve">Prínos </w:t>
      </w:r>
      <w:r w:rsidR="004056FA">
        <w:t xml:space="preserve">realizovanej </w:t>
      </w:r>
      <w:r>
        <w:t>investície</w:t>
      </w:r>
    </w:p>
    <w:p w14:paraId="3E6E6374" w14:textId="2A78F83D" w:rsidR="004961A3" w:rsidRPr="005414FE" w:rsidRDefault="004961A3" w:rsidP="004961A3">
      <w:r w:rsidRPr="005414FE">
        <w:t>Navrhnuté zmeny budú realizované ako program, financov</w:t>
      </w:r>
      <w:r w:rsidR="00267A07">
        <w:t>aný vo</w:t>
      </w:r>
      <w:r w:rsidRPr="005414FE">
        <w:t xml:space="preserve"> veľkej mie</w:t>
      </w:r>
      <w:r w:rsidR="00D079CD">
        <w:t>re</w:t>
      </w:r>
      <w:r w:rsidRPr="005414FE">
        <w:t xml:space="preserve"> z Európskych štrukturálnych fondov. Vďaka tejto investícii dokážeme:</w:t>
      </w:r>
    </w:p>
    <w:p w14:paraId="2BEA1D1A" w14:textId="77777777" w:rsidR="004961A3" w:rsidRPr="00DA3B95" w:rsidRDefault="004961A3" w:rsidP="004961A3">
      <w:pPr>
        <w:pStyle w:val="Bullet"/>
      </w:pPr>
      <w:r w:rsidRPr="00DA3B95">
        <w:t xml:space="preserve">Vybudovať potrebné kapacity (ľudské zdroje) a priniesť „know-how“ v oblasti </w:t>
      </w:r>
      <w:r>
        <w:t>Otvorených údajov (spoločne s Manažmentom údajov),</w:t>
      </w:r>
    </w:p>
    <w:p w14:paraId="4F6B3E9E" w14:textId="2924B8FC" w:rsidR="004961A3" w:rsidRPr="00A66E92" w:rsidRDefault="004961A3" w:rsidP="004961A3">
      <w:pPr>
        <w:pStyle w:val="Bullet"/>
      </w:pPr>
      <w:r w:rsidRPr="00A66E92">
        <w:t xml:space="preserve">Realizovať zmeny v procesoch </w:t>
      </w:r>
      <w:r w:rsidR="00267A07" w:rsidRPr="00A66E92">
        <w:t xml:space="preserve">(v každej inštitúcií verejnej správy) </w:t>
      </w:r>
      <w:r w:rsidRPr="00A66E92">
        <w:t>a prijať potrebné legislatívne opatrenia</w:t>
      </w:r>
      <w:r w:rsidR="00267A07" w:rsidRPr="00A66E92">
        <w:t xml:space="preserve"> (nový zákon o údajoch)</w:t>
      </w:r>
      <w:r w:rsidR="00D079CD">
        <w:t>,</w:t>
      </w:r>
    </w:p>
    <w:p w14:paraId="1584C921" w14:textId="5420C888" w:rsidR="00267A07" w:rsidRPr="00DA3B95" w:rsidRDefault="00267A07" w:rsidP="004961A3">
      <w:pPr>
        <w:pStyle w:val="Bullet"/>
      </w:pPr>
      <w:r>
        <w:t>Navrhnúť štandardy a metodiky,</w:t>
      </w:r>
    </w:p>
    <w:p w14:paraId="604E1ADF" w14:textId="77777777" w:rsidR="004961A3" w:rsidRDefault="004961A3" w:rsidP="004961A3">
      <w:pPr>
        <w:pStyle w:val="Bullet"/>
      </w:pPr>
      <w:r w:rsidRPr="00DA3B95">
        <w:t>Implementovať potrebné nové komponenty a upraviť existujúce informačné systémy v zmysle navrhnutých princípov a požiadaviek.</w:t>
      </w:r>
    </w:p>
    <w:p w14:paraId="337814D5" w14:textId="30066074" w:rsidR="009B79CE" w:rsidRPr="00DA3B95" w:rsidRDefault="009B79CE" w:rsidP="47BF5188">
      <w:pPr>
        <w:pStyle w:val="Tableheader"/>
      </w:pPr>
      <w:r w:rsidRPr="00DA3B95">
        <w:t>Požiadavky na udržateľný prístup k</w:t>
      </w:r>
      <w:r w:rsidR="004961A3">
        <w:t> </w:t>
      </w:r>
      <w:r w:rsidRPr="00DA3B95">
        <w:t>projektom</w:t>
      </w:r>
      <w:r w:rsidR="004961A3">
        <w:t xml:space="preserve"> </w:t>
      </w:r>
    </w:p>
    <w:p w14:paraId="20C3FFEE" w14:textId="1E5B5ED3" w:rsidR="009B79CE" w:rsidRDefault="009B79CE" w:rsidP="47BF5188">
      <w:r w:rsidRPr="00DA3B95">
        <w:t xml:space="preserve">Pre zmysluplné nastavenie projektov v rámci </w:t>
      </w:r>
      <w:r w:rsidRPr="00956151">
        <w:rPr>
          <w:b/>
        </w:rPr>
        <w:t xml:space="preserve">programu </w:t>
      </w:r>
      <w:r w:rsidR="002A197E" w:rsidRPr="00956151">
        <w:rPr>
          <w:b/>
        </w:rPr>
        <w:t>Otvorené údaje</w:t>
      </w:r>
      <w:r w:rsidR="002A197E">
        <w:t xml:space="preserve"> je potrebné</w:t>
      </w:r>
      <w:r w:rsidR="00267A07">
        <w:t xml:space="preserve"> (na základe týchto kritérií sa budú posudzovať projekty, ktoré riešia Otvorené údaje)</w:t>
      </w:r>
      <w:r w:rsidRPr="00DA3B95">
        <w:t>:</w:t>
      </w:r>
    </w:p>
    <w:p w14:paraId="263F10F6" w14:textId="19A593C1" w:rsidR="002A197E" w:rsidRDefault="004961A3">
      <w:pPr>
        <w:pStyle w:val="Bullet"/>
      </w:pPr>
      <w:r w:rsidRPr="004961A3">
        <w:t xml:space="preserve">aby bola dosiahnutá maximálna </w:t>
      </w:r>
      <w:r w:rsidRPr="00A66E92">
        <w:rPr>
          <w:b/>
        </w:rPr>
        <w:t>hodnota za peniaze</w:t>
      </w:r>
      <w:r w:rsidR="00267A07">
        <w:t>,</w:t>
      </w:r>
    </w:p>
    <w:p w14:paraId="002209AA" w14:textId="5E9FCCE4" w:rsidR="00267A07" w:rsidRDefault="00267A07">
      <w:pPr>
        <w:pStyle w:val="Bullet"/>
      </w:pPr>
      <w:r>
        <w:t xml:space="preserve">aby riešenie podporilo </w:t>
      </w:r>
      <w:r w:rsidRPr="00A66E92">
        <w:rPr>
          <w:b/>
        </w:rPr>
        <w:t>inovačný potenciál</w:t>
      </w:r>
      <w:r>
        <w:t xml:space="preserve"> dátovej ekonomiky,</w:t>
      </w:r>
    </w:p>
    <w:p w14:paraId="33843ABE" w14:textId="1489D6C2" w:rsidR="00267A07" w:rsidRPr="00A66E92" w:rsidRDefault="00267A07">
      <w:pPr>
        <w:pStyle w:val="Bullet"/>
      </w:pPr>
      <w:r w:rsidRPr="00A66E92">
        <w:t xml:space="preserve">aby projekt maximalizoval </w:t>
      </w:r>
      <w:r w:rsidR="00A6005B" w:rsidRPr="00A66E92">
        <w:rPr>
          <w:b/>
        </w:rPr>
        <w:t>príspevok</w:t>
      </w:r>
      <w:r w:rsidRPr="00A66E92">
        <w:rPr>
          <w:b/>
        </w:rPr>
        <w:t xml:space="preserve"> k navrhnutým cieľom </w:t>
      </w:r>
      <w:r w:rsidR="00A6005B" w:rsidRPr="00A66E92">
        <w:rPr>
          <w:b/>
        </w:rPr>
        <w:t>a merateľným ukazovateľom</w:t>
      </w:r>
      <w:r w:rsidR="00A6005B" w:rsidRPr="00A66E92">
        <w:t xml:space="preserve"> </w:t>
      </w:r>
      <w:r w:rsidRPr="00A66E92">
        <w:t>SP Manažment údajov</w:t>
      </w:r>
      <w:r w:rsidR="00A6005B" w:rsidRPr="00A66E92">
        <w:t xml:space="preserve"> a SP Otvorené údaje</w:t>
      </w:r>
      <w:r w:rsidRPr="00A66E92">
        <w:t>,</w:t>
      </w:r>
    </w:p>
    <w:p w14:paraId="3588C88F" w14:textId="7FCF656D" w:rsidR="00267A07" w:rsidRDefault="00267A07">
      <w:pPr>
        <w:pStyle w:val="Bullet"/>
      </w:pPr>
      <w:r>
        <w:t xml:space="preserve">aby </w:t>
      </w:r>
      <w:r w:rsidRPr="00A66E92">
        <w:rPr>
          <w:b/>
        </w:rPr>
        <w:t>prevádzkové náklady</w:t>
      </w:r>
      <w:r>
        <w:t xml:space="preserve"> riešenia boli minimálne (zdrojový kód výsledkov projektu pod otvorenou licenciou, využitie open source komponentov, flexibilne nastavené SLA, úpravy v IS, ktoré nevyvolajú ďalšie náklady),</w:t>
      </w:r>
    </w:p>
    <w:p w14:paraId="0E157012" w14:textId="655EA049" w:rsidR="00267A07" w:rsidRDefault="00267A07">
      <w:pPr>
        <w:pStyle w:val="Bullet"/>
      </w:pPr>
      <w:r>
        <w:t>aby vďaka výsledkom projektu boli datasety generované automaticky aj po skončení projektu,</w:t>
      </w:r>
    </w:p>
    <w:p w14:paraId="7A37FA2A" w14:textId="16DA27D6" w:rsidR="00267A07" w:rsidRDefault="00A6005B">
      <w:pPr>
        <w:pStyle w:val="Bullet"/>
      </w:pPr>
      <w:r w:rsidRPr="00A66E92">
        <w:rPr>
          <w:b/>
        </w:rPr>
        <w:t>agilné riadenie implementácie:</w:t>
      </w:r>
      <w:r>
        <w:t xml:space="preserve"> </w:t>
      </w:r>
      <w:r w:rsidR="00267A07">
        <w:t xml:space="preserve">aby riešenie bolo </w:t>
      </w:r>
      <w:r w:rsidR="00D079CD">
        <w:t>vyvíjané</w:t>
      </w:r>
      <w:r w:rsidR="00267A07">
        <w:t xml:space="preserve"> na základe agilnej metod</w:t>
      </w:r>
      <w:r w:rsidR="00D079CD">
        <w:t>ol</w:t>
      </w:r>
      <w:r w:rsidR="00267A07">
        <w:t>ógie</w:t>
      </w:r>
      <w:r>
        <w:t xml:space="preserve"> a vývoj stál na testovaní prototypov</w:t>
      </w:r>
      <w:r w:rsidR="00267A07">
        <w:t xml:space="preserve">. </w:t>
      </w:r>
    </w:p>
    <w:p w14:paraId="5421B72E" w14:textId="5F6CB358" w:rsidR="00DE732C" w:rsidRPr="00DE732C" w:rsidRDefault="00DE732C" w:rsidP="00A66E92">
      <w:pPr>
        <w:pStyle w:val="Bullet"/>
        <w:numPr>
          <w:ilvl w:val="0"/>
          <w:numId w:val="0"/>
        </w:numPr>
      </w:pPr>
      <w:r w:rsidRPr="00A66E92">
        <w:t xml:space="preserve">Pre podporu </w:t>
      </w:r>
      <w:r>
        <w:t xml:space="preserve">udržateľného prístupu k projektom z programu Otvorené údaje sa zavedie </w:t>
      </w:r>
      <w:r w:rsidRPr="00A66E92">
        <w:rPr>
          <w:b/>
        </w:rPr>
        <w:t>transparentný benchmarking</w:t>
      </w:r>
      <w:r>
        <w:t xml:space="preserve"> </w:t>
      </w:r>
      <w:r w:rsidR="00D079CD">
        <w:t>projektových</w:t>
      </w:r>
      <w:r>
        <w:t xml:space="preserve"> a prevádzkových nákladov (medzi inštitúciami verejnej správy).</w:t>
      </w:r>
    </w:p>
    <w:p w14:paraId="3B15AB75" w14:textId="4D5CBFCF" w:rsidR="000037E0" w:rsidRPr="005414FE" w:rsidRDefault="000037E0" w:rsidP="00A66E92">
      <w:pPr>
        <w:pStyle w:val="Nadpis2"/>
      </w:pPr>
      <w:bookmarkStart w:id="678" w:name="_Toc493680318"/>
      <w:bookmarkStart w:id="679" w:name="_Toc493682205"/>
      <w:bookmarkStart w:id="680" w:name="_Toc495334436"/>
      <w:bookmarkStart w:id="681" w:name="_Toc495334437"/>
      <w:bookmarkEnd w:id="678"/>
      <w:bookmarkEnd w:id="679"/>
      <w:bookmarkEnd w:id="680"/>
      <w:r w:rsidRPr="00DF79C0">
        <w:t xml:space="preserve">Dopady </w:t>
      </w:r>
      <w:r w:rsidR="00505641" w:rsidRPr="00C23DDC">
        <w:t>navrhovaných zmien</w:t>
      </w:r>
      <w:bookmarkEnd w:id="681"/>
    </w:p>
    <w:p w14:paraId="3EC871FF" w14:textId="00386549" w:rsidR="00867A5F" w:rsidRDefault="00867A5F" w:rsidP="00A66E92">
      <w:pPr>
        <w:pStyle w:val="Tableheader"/>
      </w:pPr>
      <w:r>
        <w:t>Organizačné dopady Otvorené údaje</w:t>
      </w:r>
    </w:p>
    <w:p w14:paraId="69249097" w14:textId="2A8C2632" w:rsidR="00867A5F" w:rsidRDefault="00565A27" w:rsidP="00867A5F">
      <w:pPr>
        <w:pStyle w:val="Bullet"/>
        <w:numPr>
          <w:ilvl w:val="0"/>
          <w:numId w:val="0"/>
        </w:numPr>
        <w:ind w:left="360" w:hanging="360"/>
      </w:pPr>
      <w:r>
        <w:t>Na inštitú</w:t>
      </w:r>
      <w:r w:rsidR="00867A5F">
        <w:t>ciu verejnej správy:</w:t>
      </w:r>
    </w:p>
    <w:p w14:paraId="16EA9B51" w14:textId="64D5C5E8" w:rsidR="00867A5F" w:rsidRDefault="00A6005B" w:rsidP="00A66E92">
      <w:pPr>
        <w:pStyle w:val="Odsek1"/>
      </w:pPr>
      <w:r>
        <w:t xml:space="preserve">Pozícia dátového </w:t>
      </w:r>
      <w:r w:rsidR="00D079CD">
        <w:t>kurátora</w:t>
      </w:r>
      <w:r>
        <w:t xml:space="preserve"> respektíve útvar </w:t>
      </w:r>
      <w:r w:rsidR="00877647">
        <w:t>pre publikovanie otvorených údajov</w:t>
      </w:r>
      <w:r>
        <w:t>:</w:t>
      </w:r>
    </w:p>
    <w:p w14:paraId="770D5055" w14:textId="4B5DF4FB" w:rsidR="00A6005B" w:rsidRDefault="00A6005B" w:rsidP="00A66E92">
      <w:pPr>
        <w:pStyle w:val="Bullet2"/>
      </w:pPr>
      <w:r>
        <w:t>1 dátový kurátor pre každú inštitúciu, možnosť zdieľania kurátorov,</w:t>
      </w:r>
    </w:p>
    <w:p w14:paraId="6E8C2CEE" w14:textId="303CC556" w:rsidR="00A6005B" w:rsidRDefault="00A6005B" w:rsidP="00A66E92">
      <w:pPr>
        <w:pStyle w:val="Bullet2"/>
      </w:pPr>
      <w:r>
        <w:t>veľkosť útvaru od 0 do 6 podľa veľkosti inštitúcie</w:t>
      </w:r>
    </w:p>
    <w:p w14:paraId="6C45D076" w14:textId="3C1407DE" w:rsidR="00A6005B" w:rsidRDefault="00A6005B" w:rsidP="00A66E92">
      <w:pPr>
        <w:pStyle w:val="Odsek1"/>
      </w:pPr>
      <w:r>
        <w:t xml:space="preserve">Zavedenie nových procesov pre publikovanie (je potrebné, aby sa procesy vykonávali </w:t>
      </w:r>
      <w:r w:rsidR="00D079CD">
        <w:t>pravidelne</w:t>
      </w:r>
      <w:r>
        <w:t xml:space="preserve"> a neustále aj po skončení údajov).</w:t>
      </w:r>
    </w:p>
    <w:p w14:paraId="3E5F0B19" w14:textId="7C756A34" w:rsidR="00867A5F" w:rsidRPr="00565A27" w:rsidRDefault="00867A5F" w:rsidP="00A66E92">
      <w:r w:rsidRPr="00565A27">
        <w:t>Na garanta politiky Otvorených údajov</w:t>
      </w:r>
      <w:r w:rsidR="00A6005B" w:rsidRPr="00565A27">
        <w:t xml:space="preserve"> (ÚPPVIaI)</w:t>
      </w:r>
      <w:r w:rsidRPr="00565A27">
        <w:t>:</w:t>
      </w:r>
    </w:p>
    <w:p w14:paraId="75744C52" w14:textId="03C4EFB1" w:rsidR="00A6005B" w:rsidRDefault="00A6005B" w:rsidP="00A66E92">
      <w:pPr>
        <w:pStyle w:val="Odsek1"/>
      </w:pPr>
      <w:r>
        <w:t>Pozícia hlavného dátového kurátora,</w:t>
      </w:r>
    </w:p>
    <w:p w14:paraId="352C1AB7" w14:textId="177ECB74" w:rsidR="00A6005B" w:rsidRPr="00A66E92" w:rsidRDefault="00A6005B" w:rsidP="00A66E92">
      <w:pPr>
        <w:pStyle w:val="Odsek1"/>
      </w:pPr>
      <w:r>
        <w:t xml:space="preserve">Pozícia zodpovedná sa </w:t>
      </w:r>
      <w:r>
        <w:rPr>
          <w:b/>
        </w:rPr>
        <w:t>politiky</w:t>
      </w:r>
      <w:r w:rsidRPr="00A66E92">
        <w:rPr>
          <w:b/>
        </w:rPr>
        <w:t xml:space="preserve"> otvorených údajov</w:t>
      </w:r>
      <w:r>
        <w:rPr>
          <w:b/>
        </w:rPr>
        <w:t>,</w:t>
      </w:r>
    </w:p>
    <w:p w14:paraId="7C7AE8B0" w14:textId="07CF2302" w:rsidR="00A6005B" w:rsidRDefault="00A6005B" w:rsidP="00A66E92">
      <w:pPr>
        <w:pStyle w:val="Odsek1"/>
      </w:pPr>
      <w:r w:rsidRPr="00A66E92">
        <w:t>Pozícia zodpovedná za realizáciu akčného plánu OGP,</w:t>
      </w:r>
    </w:p>
    <w:p w14:paraId="307EBC4C" w14:textId="062A03F1" w:rsidR="00A6005B" w:rsidRPr="00A6005B" w:rsidRDefault="00A6005B" w:rsidP="00A66E92">
      <w:pPr>
        <w:pStyle w:val="Odsek1"/>
      </w:pPr>
      <w:r>
        <w:t>Pozícia zodpovedná za Programový manažment Otvorených údajov</w:t>
      </w:r>
    </w:p>
    <w:p w14:paraId="54296221" w14:textId="2A8F2D83" w:rsidR="00867A5F" w:rsidRDefault="00A6005B" w:rsidP="00A66E92">
      <w:pPr>
        <w:pStyle w:val="Odsek1"/>
      </w:pPr>
      <w:r>
        <w:t>Rozšírenie Dátovej kancelárie verejnej správy o tím zodpovedný za otvorené údaje (plus 3).</w:t>
      </w:r>
    </w:p>
    <w:p w14:paraId="6BCA8275" w14:textId="785FDEF0" w:rsidR="00867A5F" w:rsidRPr="007C4DEB" w:rsidRDefault="00867A5F" w:rsidP="00A66E92">
      <w:pPr>
        <w:pStyle w:val="Tableheader"/>
      </w:pPr>
      <w:r w:rsidRPr="00A66E92">
        <w:rPr>
          <w:b w:val="0"/>
        </w:rPr>
        <w:t>Na prevádzkovateľa centrálnych komponentov:</w:t>
      </w:r>
    </w:p>
    <w:p w14:paraId="5C1CF60E" w14:textId="468B33FC" w:rsidR="00867A5F" w:rsidRDefault="00D4338E" w:rsidP="00A66E92">
      <w:pPr>
        <w:pStyle w:val="Odsek1"/>
      </w:pPr>
      <w:r>
        <w:t>Pozícia architekta centrálnych komponentov pre otvorené údaje,</w:t>
      </w:r>
    </w:p>
    <w:p w14:paraId="655630E6" w14:textId="145D36EE" w:rsidR="00D4338E" w:rsidRDefault="00D4338E" w:rsidP="00A66E92">
      <w:pPr>
        <w:pStyle w:val="Odsek1"/>
      </w:pPr>
      <w:r>
        <w:t>Tím technickej podpory centrálneho riešenie.</w:t>
      </w:r>
    </w:p>
    <w:p w14:paraId="34E4149F" w14:textId="0A3580C2" w:rsidR="002A197E" w:rsidRDefault="00867A5F" w:rsidP="00A66E92">
      <w:pPr>
        <w:pStyle w:val="Tableheader"/>
      </w:pPr>
      <w:r>
        <w:t>Finančné dopady programu Otvorené údaje</w:t>
      </w:r>
    </w:p>
    <w:p w14:paraId="3AD72D62" w14:textId="44CAAAF9" w:rsidR="00867A5F" w:rsidRDefault="00565A27" w:rsidP="00867A5F">
      <w:pPr>
        <w:pStyle w:val="Bullet"/>
        <w:numPr>
          <w:ilvl w:val="0"/>
          <w:numId w:val="0"/>
        </w:numPr>
        <w:ind w:left="360" w:hanging="360"/>
      </w:pPr>
      <w:r>
        <w:t>Na inštitú</w:t>
      </w:r>
      <w:r w:rsidR="00867A5F">
        <w:t>ciu verejnej správy:</w:t>
      </w:r>
    </w:p>
    <w:p w14:paraId="6BF4E00A" w14:textId="6E2AFB67" w:rsidR="00867A5F" w:rsidRDefault="004961A3" w:rsidP="00867A5F">
      <w:pPr>
        <w:pStyle w:val="Odsek1"/>
      </w:pPr>
      <w:r>
        <w:t xml:space="preserve">Náklady spojené s prevádzkou </w:t>
      </w:r>
      <w:r w:rsidR="00D4338E">
        <w:t xml:space="preserve">IT </w:t>
      </w:r>
      <w:r>
        <w:t>riešenia</w:t>
      </w:r>
      <w:r w:rsidR="00D4338E">
        <w:t xml:space="preserve"> (lokálne komponenty),</w:t>
      </w:r>
    </w:p>
    <w:p w14:paraId="26B7F47E" w14:textId="1BF256C2" w:rsidR="004961A3" w:rsidRPr="00A66E92" w:rsidRDefault="004961A3" w:rsidP="00867A5F">
      <w:pPr>
        <w:pStyle w:val="Odsek1"/>
      </w:pPr>
      <w:r w:rsidRPr="00A66E92">
        <w:t>Náklady na mzdy zamestnancov (dátových kurátorov</w:t>
      </w:r>
      <w:r w:rsidR="00214B81" w:rsidRPr="00A66E92">
        <w:t xml:space="preserve"> resp. jednotky pre publikovanie otvorených údajov</w:t>
      </w:r>
      <w:r w:rsidRPr="00A66E92">
        <w:t>)</w:t>
      </w:r>
      <w:r w:rsidR="00D4338E" w:rsidRPr="00A66E92">
        <w:t>,</w:t>
      </w:r>
    </w:p>
    <w:p w14:paraId="3233CCBD" w14:textId="50BEB76B" w:rsidR="004961A3" w:rsidRDefault="004961A3" w:rsidP="00867A5F">
      <w:pPr>
        <w:pStyle w:val="Odsek1"/>
      </w:pPr>
      <w:r>
        <w:t>Náklady na externú asistenciu</w:t>
      </w:r>
      <w:r w:rsidR="00D4338E">
        <w:t>,</w:t>
      </w:r>
    </w:p>
    <w:p w14:paraId="3AE1666F" w14:textId="6EE956B6" w:rsidR="004961A3" w:rsidRDefault="004961A3" w:rsidP="00867A5F">
      <w:pPr>
        <w:pStyle w:val="Odsek1"/>
      </w:pPr>
      <w:r>
        <w:t>Výpadok príjmov za predaj údajov</w:t>
      </w:r>
      <w:r w:rsidR="00D4338E">
        <w:t>,</w:t>
      </w:r>
    </w:p>
    <w:p w14:paraId="51274A25" w14:textId="4C390BE9" w:rsidR="00D4338E" w:rsidRDefault="00D4338E" w:rsidP="00867A5F">
      <w:pPr>
        <w:pStyle w:val="Odsek1"/>
      </w:pPr>
      <w:r>
        <w:t>Náklady na podporu komunity.</w:t>
      </w:r>
    </w:p>
    <w:p w14:paraId="2C43DEDD" w14:textId="77777777" w:rsidR="00867A5F" w:rsidRPr="00A66E92" w:rsidRDefault="00867A5F" w:rsidP="00A66E92">
      <w:pPr>
        <w:rPr>
          <w:b/>
        </w:rPr>
      </w:pPr>
      <w:r w:rsidRPr="007C4DEB">
        <w:t>Na garanta politiky Otvorených údajov:</w:t>
      </w:r>
    </w:p>
    <w:p w14:paraId="42C9883F" w14:textId="0C6D5931" w:rsidR="00867A5F" w:rsidRDefault="00D4338E" w:rsidP="00867A5F">
      <w:pPr>
        <w:pStyle w:val="Odsek1"/>
      </w:pPr>
      <w:r>
        <w:t>Náklady na mzdy zamestnancov,</w:t>
      </w:r>
    </w:p>
    <w:p w14:paraId="0709381C" w14:textId="331E70B4" w:rsidR="00D4338E" w:rsidRDefault="00D4338E" w:rsidP="00867A5F">
      <w:pPr>
        <w:pStyle w:val="Odsek1"/>
      </w:pPr>
      <w:r>
        <w:t>Náklady na externú asistenciu,</w:t>
      </w:r>
    </w:p>
    <w:p w14:paraId="50ED7FFD" w14:textId="449C833B" w:rsidR="00D4338E" w:rsidRDefault="00D4338E">
      <w:pPr>
        <w:pStyle w:val="Odsek1"/>
      </w:pPr>
      <w:r>
        <w:t>Náklady na podporu komunity,</w:t>
      </w:r>
    </w:p>
    <w:p w14:paraId="716E8BEC" w14:textId="77777777" w:rsidR="00867A5F" w:rsidRPr="00A66E92" w:rsidRDefault="00867A5F" w:rsidP="00A66E92">
      <w:pPr>
        <w:rPr>
          <w:b/>
        </w:rPr>
      </w:pPr>
      <w:r w:rsidRPr="007C4DEB">
        <w:t>Na prevádzkovateľa centrálnych komponentov:</w:t>
      </w:r>
    </w:p>
    <w:p w14:paraId="3C12D032" w14:textId="3EBAF52B" w:rsidR="00D4338E" w:rsidRDefault="00D4338E" w:rsidP="00867A5F">
      <w:pPr>
        <w:pStyle w:val="Odsek1"/>
      </w:pPr>
      <w:r>
        <w:t>Náklady na prevádzku centrálneho riešenia,</w:t>
      </w:r>
    </w:p>
    <w:p w14:paraId="38FAD705" w14:textId="022BD16F" w:rsidR="00867A5F" w:rsidRDefault="00D4338E" w:rsidP="00867A5F">
      <w:pPr>
        <w:pStyle w:val="Odsek1"/>
      </w:pPr>
      <w:r>
        <w:t xml:space="preserve">Náklady na poskytovanie centrálnych dátových služieb </w:t>
      </w:r>
      <w:r w:rsidR="00D079CD">
        <w:t>inštitúciám</w:t>
      </w:r>
      <w:r>
        <w:t xml:space="preserve"> verejnej správy (outsourcing pozícií, SaaS),</w:t>
      </w:r>
    </w:p>
    <w:p w14:paraId="5D8D0E97" w14:textId="42EE350D" w:rsidR="00D4338E" w:rsidRDefault="00D4338E" w:rsidP="00D4338E">
      <w:pPr>
        <w:pStyle w:val="Odsek1"/>
      </w:pPr>
      <w:r>
        <w:t>Náklady na podporu komunity.</w:t>
      </w:r>
    </w:p>
    <w:p w14:paraId="08742FC3" w14:textId="62E189CB" w:rsidR="00867A5F" w:rsidRDefault="00867A5F" w:rsidP="005414FE">
      <w:pPr>
        <w:pStyle w:val="Tableheader"/>
      </w:pPr>
      <w:r>
        <w:t xml:space="preserve">Situácia po skončení programu Otvorené </w:t>
      </w:r>
      <w:r w:rsidR="004961A3">
        <w:t>údaje</w:t>
      </w:r>
    </w:p>
    <w:p w14:paraId="13F936DE" w14:textId="1F2710B1" w:rsidR="004056FA" w:rsidRDefault="004056FA" w:rsidP="00A66E92">
      <w:r>
        <w:t>Prínosy:</w:t>
      </w:r>
    </w:p>
    <w:p w14:paraId="38B812D8" w14:textId="6F0404C7" w:rsidR="004056FA" w:rsidRDefault="004056FA" w:rsidP="00A66E92">
      <w:pPr>
        <w:pStyle w:val="Bullet"/>
      </w:pPr>
      <w:r>
        <w:t xml:space="preserve">Zverejňovanie otvorených údajov vytvára tlak transparentnejší a tým pádom </w:t>
      </w:r>
      <w:r w:rsidRPr="00A66E92">
        <w:rPr>
          <w:b/>
        </w:rPr>
        <w:t>efektívnejší výkon verejnej moci</w:t>
      </w:r>
      <w:r>
        <w:t xml:space="preserve"> (dá sa odhadnúť úspora</w:t>
      </w:r>
      <w:r w:rsidR="00D4338E">
        <w:t xml:space="preserve"> pre jednotlivé segmenty</w:t>
      </w:r>
      <w:r>
        <w:t>)</w:t>
      </w:r>
      <w:r w:rsidR="00D4338E">
        <w:t>,</w:t>
      </w:r>
    </w:p>
    <w:p w14:paraId="08383D95" w14:textId="03DCF55E" w:rsidR="00D4338E" w:rsidRDefault="00D4338E" w:rsidP="00A66E92">
      <w:pPr>
        <w:pStyle w:val="Bullet"/>
      </w:pPr>
      <w:r>
        <w:t>Vyššia dôvera vo verejnú moc (kvalita podnikateľského prostredia a </w:t>
      </w:r>
      <w:r w:rsidR="00D079CD">
        <w:t>občianskeho</w:t>
      </w:r>
      <w:r>
        <w:t xml:space="preserve"> práva),</w:t>
      </w:r>
    </w:p>
    <w:p w14:paraId="76E0A66D" w14:textId="3217D963" w:rsidR="004056FA" w:rsidRDefault="00C963F0" w:rsidP="00A66E92">
      <w:pPr>
        <w:pStyle w:val="Bullet"/>
      </w:pPr>
      <w:r>
        <w:t xml:space="preserve">Rozvoj dátovej ekonomiky a úspešné firmy: </w:t>
      </w:r>
      <w:r w:rsidR="004056FA">
        <w:t xml:space="preserve">Dátová ekonomika </w:t>
      </w:r>
      <w:r w:rsidR="00D079CD">
        <w:t>generuje</w:t>
      </w:r>
      <w:r w:rsidR="004056FA">
        <w:t xml:space="preserve"> daňové príjmy (za podmienky</w:t>
      </w:r>
      <w:r w:rsidR="00D4338E">
        <w:t xml:space="preserve"> vzniky významných inovácií a funkčného ekosystému, ktorý </w:t>
      </w:r>
      <w:r w:rsidR="00D079CD">
        <w:t>spracováva</w:t>
      </w:r>
      <w:r w:rsidR="00D4338E">
        <w:t xml:space="preserve"> </w:t>
      </w:r>
      <w:r w:rsidR="00D079CD">
        <w:t>otvorené</w:t>
      </w:r>
      <w:r w:rsidR="00D4338E">
        <w:t xml:space="preserve"> údaje</w:t>
      </w:r>
      <w:r w:rsidR="004056FA">
        <w:t>)</w:t>
      </w:r>
      <w:r w:rsidR="00D4338E">
        <w:t>,</w:t>
      </w:r>
    </w:p>
    <w:p w14:paraId="66A3E020" w14:textId="60E1F90C" w:rsidR="00C963F0" w:rsidRDefault="00D4338E" w:rsidP="00A66E92">
      <w:pPr>
        <w:pStyle w:val="Bullet"/>
      </w:pPr>
      <w:r>
        <w:t>Nad otvorenými údajmi vzniknú služby s pridanou hodnotou</w:t>
      </w:r>
      <w:r w:rsidR="00C963F0">
        <w:t xml:space="preserve">: pre občanov a pre biznis, ktorý sám môže vďaka otvoreným </w:t>
      </w:r>
      <w:r w:rsidR="00D079CD">
        <w:t>údajom</w:t>
      </w:r>
      <w:r w:rsidR="00C963F0">
        <w:t xml:space="preserve"> fungovať efektívnejšie respektíve ponúkať kvalitnejšie služby,</w:t>
      </w:r>
    </w:p>
    <w:p w14:paraId="228347F5" w14:textId="5B3E66DE" w:rsidR="00D4338E" w:rsidRDefault="00C963F0" w:rsidP="00A66E92">
      <w:pPr>
        <w:pStyle w:val="Bullet"/>
      </w:pPr>
      <w:r>
        <w:t xml:space="preserve">Rozvoj </w:t>
      </w:r>
      <w:r w:rsidR="00D079CD">
        <w:t>ľudského</w:t>
      </w:r>
      <w:r>
        <w:t xml:space="preserve"> kapitálu a rast know-how vo vzdelanostnej ekonomike. </w:t>
      </w:r>
    </w:p>
    <w:p w14:paraId="30FC2642" w14:textId="6B249E7A" w:rsidR="004961A3" w:rsidRDefault="004961A3" w:rsidP="00A66E92">
      <w:r>
        <w:t>Prevádzka:</w:t>
      </w:r>
    </w:p>
    <w:p w14:paraId="48499DA5" w14:textId="6E5543AB" w:rsidR="00C963F0" w:rsidRPr="00A66E92" w:rsidRDefault="00867A5F" w:rsidP="00A66E92">
      <w:pPr>
        <w:pStyle w:val="Bullet"/>
        <w:rPr>
          <w:b/>
        </w:rPr>
      </w:pPr>
      <w:r>
        <w:t>Prevádzkové zmluvy systémov otvore</w:t>
      </w:r>
      <w:r w:rsidR="00C963F0">
        <w:t xml:space="preserve">ných údajov musia brať do úvahy snahu </w:t>
      </w:r>
      <w:r w:rsidR="00C963F0" w:rsidRPr="00A66E92">
        <w:rPr>
          <w:b/>
        </w:rPr>
        <w:t>minimalizovať prevádzkové náklady</w:t>
      </w:r>
      <w:r w:rsidR="009B7141">
        <w:rPr>
          <w:b/>
        </w:rPr>
        <w:t>,</w:t>
      </w:r>
    </w:p>
    <w:p w14:paraId="65A90355" w14:textId="7D9ED47F" w:rsidR="00C963F0" w:rsidRDefault="00D079CD" w:rsidP="00A66E92">
      <w:pPr>
        <w:pStyle w:val="Bullet"/>
      </w:pPr>
      <w:r w:rsidRPr="007C4DEB">
        <w:t>Pravidelná</w:t>
      </w:r>
      <w:r w:rsidR="00C963F0" w:rsidRPr="007C4DEB">
        <w:t xml:space="preserve"> organizácia hackathonov</w:t>
      </w:r>
      <w:r w:rsidR="00C963F0">
        <w:t xml:space="preserve"> a súťaží (aj po skončení projektu).</w:t>
      </w:r>
    </w:p>
    <w:p w14:paraId="51CDF522" w14:textId="5D2096AE" w:rsidR="00C963F0" w:rsidRDefault="00C963F0" w:rsidP="00A66E92">
      <w:pPr>
        <w:pStyle w:val="Bullet"/>
      </w:pPr>
      <w:r>
        <w:t>Tok datasetov nebude prerušený a </w:t>
      </w:r>
      <w:r w:rsidR="00D079CD">
        <w:t>centrálny</w:t>
      </w:r>
      <w:r>
        <w:t xml:space="preserve"> model údajov bude neustále aktualizovaný.</w:t>
      </w:r>
    </w:p>
    <w:p w14:paraId="6442CE4E" w14:textId="1A221B30" w:rsidR="00C963F0" w:rsidRPr="007C4DEB" w:rsidRDefault="00C963F0" w:rsidP="00A66E92">
      <w:pPr>
        <w:pStyle w:val="Bullet"/>
      </w:pPr>
      <w:r>
        <w:t>Zabezpečí sa obnova riešenia, jeho aktualizácia a potrebný nárast úložiskovej kapacity.</w:t>
      </w:r>
    </w:p>
    <w:p w14:paraId="5FD4CC90" w14:textId="6626F41E" w:rsidR="00E57279" w:rsidRPr="005414FE" w:rsidRDefault="00E57279" w:rsidP="00A66E92">
      <w:pPr>
        <w:pStyle w:val="Nadpis2"/>
      </w:pPr>
      <w:bookmarkStart w:id="682" w:name="_Toc495334438"/>
      <w:r w:rsidRPr="00DF79C0">
        <w:t>Odporúčania z ohľadom na</w:t>
      </w:r>
      <w:r w:rsidRPr="00C23DDC">
        <w:t xml:space="preserve"> </w:t>
      </w:r>
      <w:r w:rsidR="00695D86" w:rsidRPr="005414FE">
        <w:t>udržateľnosť</w:t>
      </w:r>
      <w:bookmarkEnd w:id="682"/>
    </w:p>
    <w:p w14:paraId="53107D0D" w14:textId="56923561" w:rsidR="004961A3" w:rsidRDefault="004961A3" w:rsidP="00A66E92">
      <w:pPr>
        <w:pStyle w:val="Tableheader"/>
      </w:pPr>
      <w:r>
        <w:t>Princípy</w:t>
      </w:r>
    </w:p>
    <w:p w14:paraId="08D2AB26" w14:textId="7B9D0D34" w:rsidR="00E57279" w:rsidRPr="00DA3B95" w:rsidRDefault="0033674D">
      <w:pPr>
        <w:pStyle w:val="Bullet"/>
        <w:numPr>
          <w:ilvl w:val="0"/>
          <w:numId w:val="0"/>
        </w:numPr>
        <w:ind w:left="360" w:hanging="360"/>
      </w:pPr>
      <w:r w:rsidRPr="00DA3B95">
        <w:t>Aby riešenie dlhodobo fungovalo, odporúčame:</w:t>
      </w:r>
    </w:p>
    <w:p w14:paraId="3EECDFE8" w14:textId="0AAC2CA6" w:rsidR="0033674D" w:rsidRPr="00925D72" w:rsidRDefault="001C3461">
      <w:pPr>
        <w:pStyle w:val="Bullet"/>
      </w:pPr>
      <w:r w:rsidRPr="00925D72">
        <w:t>Z</w:t>
      </w:r>
      <w:r w:rsidR="0033674D" w:rsidRPr="00925D72">
        <w:t xml:space="preserve">abezpečiť dostatočné zdroje potrebné na </w:t>
      </w:r>
      <w:r w:rsidR="002A197E" w:rsidRPr="00925D72">
        <w:t>publikovanie</w:t>
      </w:r>
      <w:r w:rsidRPr="00925D72">
        <w:t xml:space="preserve"> </w:t>
      </w:r>
      <w:r w:rsidR="002A197E" w:rsidRPr="00925D72">
        <w:t xml:space="preserve">otvorených údajov </w:t>
      </w:r>
      <w:r w:rsidRPr="00925D72">
        <w:t>(</w:t>
      </w:r>
      <w:r w:rsidR="009B7141">
        <w:t>minimálne</w:t>
      </w:r>
      <w:r w:rsidR="009B7141" w:rsidRPr="00925D72">
        <w:t xml:space="preserve"> </w:t>
      </w:r>
      <w:r w:rsidR="009E0362" w:rsidRPr="00925D72">
        <w:t xml:space="preserve">1 milión </w:t>
      </w:r>
      <w:r w:rsidRPr="00925D72">
        <w:t>EUR ročne)</w:t>
      </w:r>
      <w:r w:rsidR="0033674D" w:rsidRPr="00925D72">
        <w:t>.</w:t>
      </w:r>
    </w:p>
    <w:p w14:paraId="41EAC471" w14:textId="375D211D" w:rsidR="001C3461" w:rsidRPr="00925D72" w:rsidRDefault="001C3461">
      <w:pPr>
        <w:pStyle w:val="Bullet"/>
      </w:pPr>
      <w:r w:rsidRPr="00925D72">
        <w:t>Systematicky podporovať personálne obsadenie a kvalitu ľudského kapitálu (odborné vzdelávanie a kurzy, osobné ohodnotenie</w:t>
      </w:r>
      <w:r w:rsidR="00511DC8">
        <w:t xml:space="preserve"> - podrobnejšie</w:t>
      </w:r>
      <w:r w:rsidRPr="00925D72">
        <w:t>).</w:t>
      </w:r>
    </w:p>
    <w:p w14:paraId="75F561E9" w14:textId="25D7C4F7" w:rsidR="001C3461" w:rsidRPr="00925D72" w:rsidRDefault="001C3461">
      <w:pPr>
        <w:pStyle w:val="Bullet"/>
      </w:pPr>
      <w:r w:rsidRPr="00925D72">
        <w:t>Systematicky budovať „know-how“ inštitúcie (vrátane medzinárodnej spolupráce na úrovni EÚ).</w:t>
      </w:r>
    </w:p>
    <w:p w14:paraId="766976A9" w14:textId="7F363ECD" w:rsidR="001C3461" w:rsidRPr="00925D72" w:rsidRDefault="001C3461">
      <w:pPr>
        <w:pStyle w:val="Bullet"/>
      </w:pPr>
      <w:r w:rsidRPr="00925D72">
        <w:t>Neustále aplikovať najnovšie metódy a technológie (princípy kontinuálneho zlepšovania).</w:t>
      </w:r>
    </w:p>
    <w:p w14:paraId="5F144BF0" w14:textId="7291C454" w:rsidR="00925D72" w:rsidRDefault="00925D72">
      <w:pPr>
        <w:pStyle w:val="Bullet"/>
        <w:rPr>
          <w:b/>
        </w:rPr>
      </w:pPr>
      <w:r w:rsidRPr="00A66E92">
        <w:rPr>
          <w:b/>
        </w:rPr>
        <w:t>Zabezpečiť otvorenú a transparentnú prevádzku a správu platformy otvorených údajov</w:t>
      </w:r>
      <w:r w:rsidR="000101B3">
        <w:rPr>
          <w:b/>
        </w:rPr>
        <w:t xml:space="preserve"> (</w:t>
      </w:r>
      <w:r w:rsidR="000101B3" w:rsidRPr="00A66E92">
        <w:t>princípy</w:t>
      </w:r>
      <w:r w:rsidR="000101B3">
        <w:rPr>
          <w:b/>
        </w:rPr>
        <w:t>)</w:t>
      </w:r>
      <w:r w:rsidRPr="00A66E92">
        <w:rPr>
          <w:b/>
        </w:rPr>
        <w:t>.</w:t>
      </w:r>
    </w:p>
    <w:p w14:paraId="5D25C180" w14:textId="08DC02E7" w:rsidR="00511DC8" w:rsidRPr="00A66E92" w:rsidRDefault="00511DC8">
      <w:pPr>
        <w:pStyle w:val="Bullet"/>
        <w:rPr>
          <w:b/>
        </w:rPr>
      </w:pPr>
      <w:r w:rsidRPr="00A66E92">
        <w:t>S</w:t>
      </w:r>
      <w:r w:rsidR="009B7141" w:rsidRPr="00A66E92">
        <w:t>úťaž medzi inštitúciami v komunikácií s používateľmi údajov</w:t>
      </w:r>
      <w:r w:rsidRPr="00A66E92">
        <w:t>.</w:t>
      </w:r>
    </w:p>
    <w:p w14:paraId="60F085CF" w14:textId="298EAE9B" w:rsidR="004961A3" w:rsidRDefault="004961A3" w:rsidP="00A66E92">
      <w:pPr>
        <w:pStyle w:val="Bullet"/>
        <w:numPr>
          <w:ilvl w:val="0"/>
          <w:numId w:val="0"/>
        </w:numPr>
        <w:rPr>
          <w:b/>
        </w:rPr>
      </w:pPr>
      <w:r>
        <w:rPr>
          <w:b/>
        </w:rPr>
        <w:t>Nasledujúce kroky pre zabezpečenie udržateľnosti</w:t>
      </w:r>
    </w:p>
    <w:p w14:paraId="4D65015E" w14:textId="39FB9555" w:rsidR="004961A3" w:rsidRDefault="004961A3" w:rsidP="004961A3">
      <w:pPr>
        <w:pStyle w:val="Bullet"/>
      </w:pPr>
      <w:r>
        <w:t xml:space="preserve">Zabezpečenie tabuľkových miezd dátových kurátorov sa dá </w:t>
      </w:r>
      <w:r w:rsidR="00D079CD" w:rsidRPr="00A66E92">
        <w:rPr>
          <w:b/>
        </w:rPr>
        <w:t>dosiahnuť</w:t>
      </w:r>
      <w:r w:rsidRPr="00A66E92">
        <w:rPr>
          <w:b/>
        </w:rPr>
        <w:t xml:space="preserve"> rokovaním</w:t>
      </w:r>
      <w:r>
        <w:t xml:space="preserve"> s MF SR na základe </w:t>
      </w:r>
      <w:r w:rsidR="00DE732C">
        <w:t>A</w:t>
      </w:r>
      <w:r>
        <w:t>nalýzy tr</w:t>
      </w:r>
      <w:r w:rsidR="00511DC8">
        <w:t>h</w:t>
      </w:r>
      <w:r w:rsidR="00DE732C">
        <w:t>ovej hodnoty otvorených údajov.</w:t>
      </w:r>
    </w:p>
    <w:p w14:paraId="59E07A0F" w14:textId="75D88313" w:rsidR="00DE732C" w:rsidRPr="00591F20" w:rsidRDefault="00DE732C" w:rsidP="004961A3">
      <w:pPr>
        <w:pStyle w:val="Bullet"/>
      </w:pPr>
      <w:r>
        <w:t xml:space="preserve">Príprava licenčného modelu musí zohľadniť tiež ekonomický aspekt (nové </w:t>
      </w:r>
      <w:r w:rsidR="00D079CD">
        <w:t>finančné</w:t>
      </w:r>
      <w:r>
        <w:t xml:space="preserve"> toky).</w:t>
      </w:r>
    </w:p>
    <w:p w14:paraId="61CD3F5B" w14:textId="77777777" w:rsidR="004961A3" w:rsidRPr="00A66E92" w:rsidRDefault="004961A3" w:rsidP="00A66E92">
      <w:pPr>
        <w:pStyle w:val="Bullet"/>
        <w:numPr>
          <w:ilvl w:val="0"/>
          <w:numId w:val="0"/>
        </w:numPr>
        <w:rPr>
          <w:b/>
        </w:rPr>
      </w:pPr>
    </w:p>
    <w:p w14:paraId="35DFB52B" w14:textId="6D716C22" w:rsidR="007D0905" w:rsidRPr="00DA3B95" w:rsidRDefault="007D0905" w:rsidP="41189CBC">
      <w:pPr>
        <w:pStyle w:val="Nadpis1"/>
      </w:pPr>
      <w:bookmarkStart w:id="683" w:name="_Toc474208947"/>
      <w:bookmarkStart w:id="684" w:name="_Toc474248222"/>
      <w:bookmarkStart w:id="685" w:name="_Toc474272269"/>
      <w:bookmarkStart w:id="686" w:name="_Toc474272390"/>
      <w:bookmarkStart w:id="687" w:name="_Toc474272620"/>
      <w:bookmarkStart w:id="688" w:name="_Toc474208948"/>
      <w:bookmarkStart w:id="689" w:name="_Toc474248223"/>
      <w:bookmarkStart w:id="690" w:name="_Toc474272270"/>
      <w:bookmarkStart w:id="691" w:name="_Toc474272391"/>
      <w:bookmarkStart w:id="692" w:name="_Toc474272621"/>
      <w:bookmarkStart w:id="693" w:name="_Toc474208949"/>
      <w:bookmarkStart w:id="694" w:name="_Toc474248224"/>
      <w:bookmarkStart w:id="695" w:name="_Toc474272271"/>
      <w:bookmarkStart w:id="696" w:name="_Toc474272392"/>
      <w:bookmarkStart w:id="697" w:name="_Toc474272622"/>
      <w:bookmarkStart w:id="698" w:name="_Toc474208951"/>
      <w:bookmarkStart w:id="699" w:name="_Toc474248226"/>
      <w:bookmarkStart w:id="700" w:name="_Toc474272273"/>
      <w:bookmarkStart w:id="701" w:name="_Toc474272394"/>
      <w:bookmarkStart w:id="702" w:name="_Toc474272624"/>
      <w:bookmarkStart w:id="703" w:name="_Toc495334439"/>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rsidRPr="00DA3B95">
        <w:t>Prílohy</w:t>
      </w:r>
      <w:bookmarkEnd w:id="703"/>
    </w:p>
    <w:p w14:paraId="334E499E" w14:textId="40D29909" w:rsidR="00761A70" w:rsidRPr="00DA3B95" w:rsidRDefault="00761A70" w:rsidP="00761A70">
      <w:r w:rsidRPr="00DA3B95">
        <w:t>Ako prílohy sú v dokumente zahrnuté:</w:t>
      </w:r>
    </w:p>
    <w:p w14:paraId="77D131C2" w14:textId="2C72810A" w:rsidR="00761A70" w:rsidRPr="00DA3B95" w:rsidRDefault="00761A70" w:rsidP="00761A70">
      <w:pPr>
        <w:pStyle w:val="Bullet"/>
      </w:pPr>
      <w:r w:rsidRPr="00DA3B95">
        <w:t>Skratky a</w:t>
      </w:r>
      <w:r w:rsidR="001C3461" w:rsidRPr="00DA3B95">
        <w:t> </w:t>
      </w:r>
      <w:r w:rsidRPr="00DA3B95">
        <w:t>definície</w:t>
      </w:r>
      <w:r w:rsidR="001C3461" w:rsidRPr="00DA3B95">
        <w:t>.</w:t>
      </w:r>
    </w:p>
    <w:p w14:paraId="4A5E1F92" w14:textId="77777777" w:rsidR="007D0905" w:rsidRPr="00DA3B95" w:rsidRDefault="007D0905">
      <w:pPr>
        <w:pStyle w:val="Nadpis2"/>
      </w:pPr>
      <w:bookmarkStart w:id="704" w:name="_Toc493682209"/>
      <w:bookmarkStart w:id="705" w:name="_Toc495334440"/>
      <w:bookmarkStart w:id="706" w:name="_Toc493682210"/>
      <w:bookmarkStart w:id="707" w:name="_Toc495334441"/>
      <w:bookmarkStart w:id="708" w:name="_Toc495334442"/>
      <w:bookmarkEnd w:id="704"/>
      <w:bookmarkEnd w:id="705"/>
      <w:bookmarkEnd w:id="706"/>
      <w:bookmarkEnd w:id="707"/>
      <w:r w:rsidRPr="00DA3B95">
        <w:t>Skratky a definície</w:t>
      </w:r>
      <w:bookmarkEnd w:id="708"/>
    </w:p>
    <w:p w14:paraId="17EDF68A" w14:textId="77777777" w:rsidR="007D0905" w:rsidRPr="00DA3B95" w:rsidRDefault="68F84A11" w:rsidP="007D0905">
      <w:pPr>
        <w:pStyle w:val="Tableheader"/>
      </w:pPr>
      <w:r w:rsidRPr="00DA3B95">
        <w:t>Definície</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45674520" w14:textId="77777777" w:rsidTr="65779025">
        <w:trPr>
          <w:cantSplit/>
          <w:tblHeader/>
        </w:trPr>
        <w:tc>
          <w:tcPr>
            <w:tcW w:w="1843" w:type="dxa"/>
            <w:shd w:val="clear" w:color="auto" w:fill="DBE5F1" w:themeFill="accent1" w:themeFillTint="33"/>
          </w:tcPr>
          <w:p w14:paraId="1F17BF16" w14:textId="77777777" w:rsidR="007D0905" w:rsidRPr="00DA3B95" w:rsidRDefault="68F84A11" w:rsidP="007D0905">
            <w:r w:rsidRPr="00DA3B95">
              <w:t>Odborný termín</w:t>
            </w:r>
          </w:p>
        </w:tc>
        <w:tc>
          <w:tcPr>
            <w:tcW w:w="7229" w:type="dxa"/>
            <w:shd w:val="clear" w:color="auto" w:fill="DBE5F1" w:themeFill="accent1" w:themeFillTint="33"/>
          </w:tcPr>
          <w:p w14:paraId="6D0A763F" w14:textId="77777777" w:rsidR="007D0905" w:rsidRPr="00DA3B95" w:rsidRDefault="68F84A11" w:rsidP="007D0905">
            <w:r w:rsidRPr="00DA3B95">
              <w:t>Definícia</w:t>
            </w:r>
          </w:p>
        </w:tc>
      </w:tr>
      <w:tr w:rsidR="00E51A43" w:rsidRPr="00DA3B95" w14:paraId="0A0F4EC2" w14:textId="77777777" w:rsidTr="65779025">
        <w:trPr>
          <w:cantSplit/>
        </w:trPr>
        <w:tc>
          <w:tcPr>
            <w:tcW w:w="1843" w:type="dxa"/>
          </w:tcPr>
          <w:p w14:paraId="0DBD7D65" w14:textId="23649712" w:rsidR="00E51A43" w:rsidRDefault="00E51A43" w:rsidP="00E51A43">
            <w:r>
              <w:t>Ontológia</w:t>
            </w:r>
          </w:p>
        </w:tc>
        <w:tc>
          <w:tcPr>
            <w:tcW w:w="7229" w:type="dxa"/>
          </w:tcPr>
          <w:p w14:paraId="39804CCE" w14:textId="3B95D2C1" w:rsidR="00E51A43" w:rsidRDefault="00E51A43" w:rsidP="00E51A43">
            <w:r>
              <w:t>Ontológia umožňuje špecifikovať koncepty a vzťahy medzi nimi, ktoré spoločne charakterizujú istú doménu záujmu, a to otvoreným a zrozumiteľným jazykom.. Napríklad v oblasti biológie môže zadefinovať tri triedy ako Zvieratá, Ryby a Cicavce, pričom Zvieratá sú nadradenou triedou. Každá ryba je tým pádom aj zvieraťom. Všeobecnou vlastnosťou triedy Zvieratá môžu byť napríklad Zmyslové orgány. Oko bude potom podriadenou vlastnosťou Zmyslových orgánov.</w:t>
            </w:r>
          </w:p>
        </w:tc>
      </w:tr>
      <w:tr w:rsidR="00E51A43" w:rsidRPr="00DA3B95" w14:paraId="6831F99E" w14:textId="77777777" w:rsidTr="65779025">
        <w:trPr>
          <w:cantSplit/>
        </w:trPr>
        <w:tc>
          <w:tcPr>
            <w:tcW w:w="1843" w:type="dxa"/>
          </w:tcPr>
          <w:p w14:paraId="2DF93E09" w14:textId="323A9CE8" w:rsidR="00E51A43" w:rsidRDefault="00E51A43" w:rsidP="00E51A43">
            <w:r w:rsidRPr="00B654ED">
              <w:t xml:space="preserve">Otvorené </w:t>
            </w:r>
            <w:r>
              <w:t>údaje</w:t>
            </w:r>
            <w:r w:rsidRPr="65779025">
              <w:t xml:space="preserve"> (</w:t>
            </w:r>
            <w:r w:rsidRPr="00B654ED">
              <w:t>Open</w:t>
            </w:r>
            <w:r w:rsidRPr="65779025">
              <w:t xml:space="preserve"> </w:t>
            </w:r>
            <w:r w:rsidRPr="00B654ED">
              <w:t>Data</w:t>
            </w:r>
            <w:r w:rsidRPr="65779025">
              <w:t>)</w:t>
            </w:r>
          </w:p>
        </w:tc>
        <w:tc>
          <w:tcPr>
            <w:tcW w:w="7229" w:type="dxa"/>
          </w:tcPr>
          <w:p w14:paraId="14553F29" w14:textId="77777777" w:rsidR="00E51A43" w:rsidRDefault="00E51A43" w:rsidP="00E51A43">
            <w:r>
              <w:t>Otvorené údaje (OpenData) je názov pre paradigmu, v ktorej je možné s údajmi, ktoré sú vytvárané a spracovávané v dátových zdrojoch verejnej správy, voľne pracovať. To znamená, že údaje musia byť dostupné, zrozumiteľné a práca s nimi musí byť možná bez obmedzení.</w:t>
            </w:r>
          </w:p>
          <w:p w14:paraId="2564D4EC" w14:textId="77777777" w:rsidR="00E51A43" w:rsidRDefault="00E51A43" w:rsidP="00E51A43">
            <w:r>
              <w:t>V kontexte verejnej správy to znamená nasledovné:</w:t>
            </w:r>
          </w:p>
          <w:p w14:paraId="28493116" w14:textId="77777777" w:rsidR="00E51A43" w:rsidRDefault="00E51A43" w:rsidP="65779025">
            <w:pPr>
              <w:pStyle w:val="Bullet"/>
            </w:pPr>
            <w:r>
              <w:t>Otvorené údaje môžu byť zverejňované v rôznych úrovniach kvality podľa takzvaného  Tim</w:t>
            </w:r>
            <w:r w:rsidRPr="65779025">
              <w:t xml:space="preserve"> </w:t>
            </w:r>
            <w:r>
              <w:t>Berners-Lee modelu označovaného ako</w:t>
            </w:r>
            <w:r w:rsidRPr="65779025">
              <w:t xml:space="preserve"> </w:t>
            </w:r>
            <w:r w:rsidRPr="008454ED">
              <w:t>five</w:t>
            </w:r>
            <w:r w:rsidRPr="65779025">
              <w:t xml:space="preserve"> </w:t>
            </w:r>
            <w:r w:rsidRPr="008454ED">
              <w:t>star model</w:t>
            </w:r>
          </w:p>
          <w:p w14:paraId="1AECDA2F" w14:textId="77777777" w:rsidR="00E51A43" w:rsidRDefault="00E51A43" w:rsidP="00E51A43">
            <w:pPr>
              <w:pStyle w:val="Bullet"/>
            </w:pPr>
            <w:r>
              <w:t>pre každú organizáciu je dostupný zverejnený zoznam jej dátových zdrojov a ich základný popis,</w:t>
            </w:r>
          </w:p>
          <w:p w14:paraId="0B7AF19A" w14:textId="77777777" w:rsidR="00E51A43" w:rsidRDefault="00E51A43" w:rsidP="00E51A43">
            <w:pPr>
              <w:pStyle w:val="Bullet"/>
            </w:pPr>
            <w:r>
              <w:t>obsah dátového zdroja (samotné údaje) sú proaktívne bezplatne sprístupnené neobmedzenému okruhu záujemcov,</w:t>
            </w:r>
          </w:p>
          <w:p w14:paraId="06936116" w14:textId="77777777" w:rsidR="00E51A43" w:rsidRDefault="00E51A43" w:rsidP="00E51A43">
            <w:pPr>
              <w:pStyle w:val="Bullet"/>
            </w:pPr>
            <w:r>
              <w:t>údaje sú sprístupnené v tvare umožňujúcom ďalšie automatizované spracúvanie, čo sa dosiahne dodržaním stanovených technologických štandardov, ktorých základom je používanie otvorených a technologicky neutrálnych riešení,</w:t>
            </w:r>
          </w:p>
          <w:p w14:paraId="4DCDB8A9" w14:textId="1CD1A884" w:rsidR="00E51A43" w:rsidRDefault="00E51A43" w:rsidP="00E51A43">
            <w:pPr>
              <w:pStyle w:val="Bullet"/>
            </w:pPr>
            <w:r>
              <w:t>ďalšiemu používaniu údajov (napr. ich spracovaniu, zverejneniu, spájaniu s inými údajmi) nie sú kladené žiadne legálne prekážky.</w:t>
            </w:r>
          </w:p>
        </w:tc>
      </w:tr>
      <w:tr w:rsidR="00E51A43" w:rsidRPr="00DA3B95" w14:paraId="1B71C0B5" w14:textId="77777777" w:rsidTr="65779025">
        <w:trPr>
          <w:cantSplit/>
        </w:trPr>
        <w:tc>
          <w:tcPr>
            <w:tcW w:w="1843" w:type="dxa"/>
          </w:tcPr>
          <w:p w14:paraId="44D58FD9" w14:textId="0355AA64" w:rsidR="00E51A43" w:rsidRPr="00DA3B95" w:rsidRDefault="00E51A43" w:rsidP="00E51A43">
            <w:r>
              <w:t>Public</w:t>
            </w:r>
            <w:r w:rsidRPr="65779025">
              <w:t xml:space="preserve"> </w:t>
            </w:r>
            <w:r>
              <w:t>Sector</w:t>
            </w:r>
            <w:r w:rsidRPr="65779025">
              <w:t xml:space="preserve"> </w:t>
            </w:r>
            <w:r>
              <w:t>Information (Informácie verejného sektora)</w:t>
            </w:r>
          </w:p>
        </w:tc>
        <w:tc>
          <w:tcPr>
            <w:tcW w:w="7229" w:type="dxa"/>
          </w:tcPr>
          <w:p w14:paraId="4DCD63BD" w14:textId="77777777" w:rsidR="00E51A43" w:rsidRDefault="00E51A43" w:rsidP="00E51A43">
            <w:r>
              <w:t xml:space="preserve">PSI sú definované v </w:t>
            </w:r>
            <w:r w:rsidRPr="00AA7616">
              <w:t>Directive 2013/37/EU</w:t>
            </w:r>
            <w:r>
              <w:t xml:space="preserve">, ktorá určuje jednotný trh pre informácie verejnej správy. </w:t>
            </w:r>
          </w:p>
          <w:p w14:paraId="5B783927" w14:textId="77777777" w:rsidR="00E51A43" w:rsidRDefault="00E51A43" w:rsidP="00E51A43">
            <w:r>
              <w:t>Informácie verejného sektora zahŕňajú akýkoľvek obsah bez ohľadu na médium (v papierovej podobe alebo elektronickej forme alebo založený na zvukových, vizuálnych alebo audiovizuálnych záznamoch) vytvorení verejným sektorom v rámci jeho agendy a kompetencií s výnimkou:</w:t>
            </w:r>
          </w:p>
          <w:p w14:paraId="2E3571CC" w14:textId="77777777" w:rsidR="00E51A43" w:rsidRDefault="00E51A43" w:rsidP="00E51A43">
            <w:pPr>
              <w:pStyle w:val="Bullet"/>
            </w:pPr>
            <w:r>
              <w:t>dokumentov verejnoprávnych médií,</w:t>
            </w:r>
          </w:p>
          <w:p w14:paraId="535B76C6" w14:textId="77777777" w:rsidR="00E51A43" w:rsidRDefault="00E51A43" w:rsidP="00E51A43">
            <w:pPr>
              <w:pStyle w:val="Bullet"/>
            </w:pPr>
            <w:r>
              <w:t>dokumentov vzdelávacích výskumných inštitúcií (školy, univerzity, knižnice a podobne),</w:t>
            </w:r>
          </w:p>
          <w:p w14:paraId="4FFC41B6" w14:textId="15268F57" w:rsidR="00E51A43" w:rsidRPr="00DA3B95" w:rsidRDefault="00E51A43" w:rsidP="00E51A43">
            <w:pPr>
              <w:pStyle w:val="Bullet"/>
            </w:pPr>
            <w:r>
              <w:t>dokumentov kultúrnych inštitúcií (múzea, knižnice, archívy, orchestre, opery, balety, divadlá).</w:t>
            </w:r>
          </w:p>
        </w:tc>
      </w:tr>
      <w:tr w:rsidR="00E51A43" w:rsidRPr="00DA3B95" w14:paraId="5C40B027"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2C903F2E" w14:textId="1C8F42B4" w:rsidR="00E51A43" w:rsidRDefault="00E51A43" w:rsidP="00E51A43">
            <w:r>
              <w:t>Transformácia</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34D4A167" w14:textId="2225BB4D" w:rsidR="00E51A43" w:rsidRDefault="00E51A43" w:rsidP="00E51A43">
            <w:r>
              <w:t>Predstavuje sled t</w:t>
            </w:r>
            <w:r w:rsidRPr="001B2F98">
              <w:t>ransformačný</w:t>
            </w:r>
            <w:r>
              <w:t>ch</w:t>
            </w:r>
            <w:r w:rsidRPr="001B2F98">
              <w:t xml:space="preserve"> predpis</w:t>
            </w:r>
            <w:r>
              <w:t>ov reprezentujúcich</w:t>
            </w:r>
            <w:r w:rsidRPr="001B2F98">
              <w:t xml:space="preserve"> celý pro</w:t>
            </w:r>
            <w:r>
              <w:t>ces spracovania otvorených dát. Predpisy umožňujú</w:t>
            </w:r>
            <w:r w:rsidRPr="001B2F98">
              <w:t xml:space="preserve"> rozdelenie transformácie na spracovacie jednotky (data</w:t>
            </w:r>
            <w:r w:rsidRPr="65779025">
              <w:t xml:space="preserve"> </w:t>
            </w:r>
            <w:r w:rsidRPr="001B2F98">
              <w:t>processing</w:t>
            </w:r>
            <w:r w:rsidRPr="65779025">
              <w:t xml:space="preserve"> </w:t>
            </w:r>
            <w:r w:rsidRPr="001B2F98">
              <w:t>unit DPU) a ich reťazenie. Výsledkom sú spracované alebo obohatené otvorené dáta s príslušnými metadátami a prípadný záznam v katalógu.</w:t>
            </w:r>
          </w:p>
        </w:tc>
      </w:tr>
      <w:tr w:rsidR="00E51A43" w:rsidRPr="00DA3B95" w14:paraId="50D7E7DD" w14:textId="77777777" w:rsidTr="65779025">
        <w:trPr>
          <w:cantSplit/>
        </w:trPr>
        <w:tc>
          <w:tcPr>
            <w:tcW w:w="1843" w:type="dxa"/>
          </w:tcPr>
          <w:p w14:paraId="25D3A861" w14:textId="20CAE0FB" w:rsidR="00E51A43" w:rsidRPr="00DA3B95" w:rsidRDefault="00E51A43" w:rsidP="00E51A43">
            <w:r w:rsidRPr="00DA3B95">
              <w:t>Big Data</w:t>
            </w:r>
          </w:p>
        </w:tc>
        <w:tc>
          <w:tcPr>
            <w:tcW w:w="7229" w:type="dxa"/>
          </w:tcPr>
          <w:p w14:paraId="43EF5D37" w14:textId="23E845CF" w:rsidR="00E51A43" w:rsidRPr="00DA3B95" w:rsidRDefault="00E51A43" w:rsidP="00E51A43">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00E51A43" w:rsidRPr="00DA3B95" w14:paraId="6D2422C2" w14:textId="77777777" w:rsidTr="65779025">
        <w:trPr>
          <w:cantSplit/>
        </w:trPr>
        <w:tc>
          <w:tcPr>
            <w:tcW w:w="1843" w:type="dxa"/>
          </w:tcPr>
          <w:p w14:paraId="05E6DDCF" w14:textId="1018D677" w:rsidR="00E51A43" w:rsidRPr="00DA3B95" w:rsidRDefault="00E51A43" w:rsidP="00E51A43">
            <w:r w:rsidRPr="00DA3B95">
              <w:t>Dataset</w:t>
            </w:r>
          </w:p>
        </w:tc>
        <w:tc>
          <w:tcPr>
            <w:tcW w:w="7229" w:type="dxa"/>
          </w:tcPr>
          <w:p w14:paraId="04D7FD7C" w14:textId="453151B8" w:rsidR="00E51A43" w:rsidRPr="00DA3B95" w:rsidRDefault="00E51A43" w:rsidP="00E51A43">
            <w:r w:rsidRPr="00DA3B95">
              <w:t>Ucelená a samostatne použiteľná skupina súvisiacich údajov vytvorených a udržiavaných na určitý účel a uložených spoločne podľa rovnakej schémy.</w:t>
            </w:r>
          </w:p>
        </w:tc>
      </w:tr>
      <w:tr w:rsidR="00E51A43" w:rsidRPr="00DA3B95" w14:paraId="4E4E0B24"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1E566CD5" w14:textId="30F514F2" w:rsidR="00E51A43" w:rsidRPr="00DA3B95" w:rsidRDefault="00E51A43" w:rsidP="00E51A43">
            <w:r w:rsidRPr="00DA3B95">
              <w:t>Dátový zdroj</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7499E0B2" w14:textId="39CE0DD2" w:rsidR="00E51A43" w:rsidRPr="00DA3B95" w:rsidRDefault="00E51A43" w:rsidP="00E51A43">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00E51A43" w:rsidRPr="00DA3B95" w14:paraId="0EDFB747" w14:textId="77777777" w:rsidTr="65779025">
        <w:trPr>
          <w:cantSplit/>
        </w:trPr>
        <w:tc>
          <w:tcPr>
            <w:tcW w:w="1843" w:type="dxa"/>
          </w:tcPr>
          <w:p w14:paraId="230E554C" w14:textId="40B34E42" w:rsidR="00E51A43" w:rsidRPr="00DA3B95" w:rsidRDefault="00E51A43" w:rsidP="00E51A43">
            <w:r w:rsidRPr="00DA3B95">
              <w:t>Metadáta</w:t>
            </w:r>
          </w:p>
        </w:tc>
        <w:tc>
          <w:tcPr>
            <w:tcW w:w="7229" w:type="dxa"/>
          </w:tcPr>
          <w:p w14:paraId="77EB09B1" w14:textId="3999147A" w:rsidR="00E51A43" w:rsidRPr="00DA3B95" w:rsidRDefault="00E51A43" w:rsidP="00E51A43">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00E51A43" w:rsidRPr="00DA3B95" w14:paraId="32A5D044" w14:textId="77777777" w:rsidTr="65779025">
        <w:trPr>
          <w:cantSplit/>
        </w:trPr>
        <w:tc>
          <w:tcPr>
            <w:tcW w:w="1843" w:type="dxa"/>
          </w:tcPr>
          <w:p w14:paraId="3786C887" w14:textId="54AE30F5" w:rsidR="00E51A43" w:rsidRPr="00DA3B95" w:rsidRDefault="00E51A43" w:rsidP="00E51A43">
            <w:r w:rsidRPr="00DA3B95">
              <w:t>Mikrodáta</w:t>
            </w:r>
          </w:p>
        </w:tc>
        <w:tc>
          <w:tcPr>
            <w:tcW w:w="7229" w:type="dxa"/>
          </w:tcPr>
          <w:p w14:paraId="48C7C38D" w14:textId="30C3700B" w:rsidR="00E51A43" w:rsidRPr="00DA3B95" w:rsidRDefault="00E51A43" w:rsidP="00E51A43">
            <w:r w:rsidRPr="00DA3B95">
              <w:t>V kontexte štatistiky predstavujú mikrodáta informáciu na úrovni individuálnych respondentov, ktorí sa zúčastňujú prieskumov alebo sčítaní ľudu.</w:t>
            </w:r>
          </w:p>
        </w:tc>
      </w:tr>
      <w:tr w:rsidR="00E51A43" w:rsidRPr="00DA3B95" w14:paraId="738F510B" w14:textId="77777777" w:rsidTr="65779025">
        <w:trPr>
          <w:cantSplit/>
        </w:trPr>
        <w:tc>
          <w:tcPr>
            <w:tcW w:w="1843" w:type="dxa"/>
          </w:tcPr>
          <w:p w14:paraId="1E338497" w14:textId="4F6D5785" w:rsidR="00E51A43" w:rsidRPr="00DA3B95" w:rsidRDefault="00E51A43" w:rsidP="00E51A43">
            <w:r w:rsidRPr="00DA3B95">
              <w:t>Paradáta</w:t>
            </w:r>
          </w:p>
        </w:tc>
        <w:tc>
          <w:tcPr>
            <w:tcW w:w="7229" w:type="dxa"/>
          </w:tcPr>
          <w:p w14:paraId="39725E10" w14:textId="65CEF3D6" w:rsidR="00E51A43" w:rsidRPr="00DA3B95" w:rsidRDefault="00E51A43" w:rsidP="00E51A43">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00E51A43" w:rsidRPr="00DA3B95" w14:paraId="311267F9" w14:textId="77777777" w:rsidTr="65779025">
        <w:trPr>
          <w:cantSplit/>
        </w:trPr>
        <w:tc>
          <w:tcPr>
            <w:tcW w:w="1843" w:type="dxa"/>
          </w:tcPr>
          <w:p w14:paraId="5C250CE7" w14:textId="52F39604" w:rsidR="00E51A43" w:rsidRPr="00DA3B95" w:rsidRDefault="00E51A43" w:rsidP="00E51A43">
            <w:r w:rsidRPr="00DA3B95">
              <w:t>Prístup cez aplikačné rozhranie - API</w:t>
            </w:r>
          </w:p>
        </w:tc>
        <w:tc>
          <w:tcPr>
            <w:tcW w:w="7229" w:type="dxa"/>
          </w:tcPr>
          <w:p w14:paraId="146CE824" w14:textId="4F3F858F" w:rsidR="00E51A43" w:rsidRPr="00DA3B95" w:rsidRDefault="00E51A43" w:rsidP="00E51A43">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00E51A43" w:rsidRPr="00DA3B95" w14:paraId="3C8D2C2A" w14:textId="77777777" w:rsidTr="65779025">
        <w:trPr>
          <w:cantSplit/>
        </w:trPr>
        <w:tc>
          <w:tcPr>
            <w:tcW w:w="1843" w:type="dxa"/>
          </w:tcPr>
          <w:p w14:paraId="2A2B8C75" w14:textId="2B3FF24F" w:rsidR="00E51A43" w:rsidRPr="00DA3B95" w:rsidRDefault="00E51A43" w:rsidP="00E51A43">
            <w:r w:rsidRPr="00DA3B95">
              <w:t>Jednotný referencovateľný identifikátor</w:t>
            </w:r>
          </w:p>
        </w:tc>
        <w:tc>
          <w:tcPr>
            <w:tcW w:w="7229" w:type="dxa"/>
          </w:tcPr>
          <w:p w14:paraId="7C17EA87" w14:textId="097A1338" w:rsidR="00E51A43" w:rsidRPr="00DA3B95" w:rsidRDefault="00E51A43" w:rsidP="00E51A43">
            <w:r w:rsidRPr="00DA3B95">
              <w:t>Jednotný referencovateľný identifikátor (URI) je množina znako</w:t>
            </w:r>
            <w:r>
              <w:t>v</w:t>
            </w:r>
            <w:r w:rsidRPr="00DA3B95">
              <w:t xml:space="preserve"> tvoriacich jednotným spôsobom identifikátor ľubovoľných logických a fyzických objektov.</w:t>
            </w:r>
          </w:p>
        </w:tc>
      </w:tr>
      <w:tr w:rsidR="00E51A43" w:rsidRPr="00DA3B95" w14:paraId="4A04A17E" w14:textId="77777777" w:rsidTr="65779025">
        <w:trPr>
          <w:cantSplit/>
        </w:trPr>
        <w:tc>
          <w:tcPr>
            <w:tcW w:w="1843" w:type="dxa"/>
          </w:tcPr>
          <w:p w14:paraId="0EE40920" w14:textId="0EEF32BC" w:rsidR="00E51A43" w:rsidRPr="00DA3B95" w:rsidRDefault="00E51A43" w:rsidP="00E51A43">
            <w:r w:rsidRPr="00DA3B95">
              <w:t>Surové dáta</w:t>
            </w:r>
          </w:p>
        </w:tc>
        <w:tc>
          <w:tcPr>
            <w:tcW w:w="7229" w:type="dxa"/>
          </w:tcPr>
          <w:p w14:paraId="5D3EB723" w14:textId="7F1620A4" w:rsidR="00E51A43" w:rsidRPr="00DA3B95" w:rsidRDefault="00E51A43" w:rsidP="00E51A43">
            <w:r w:rsidRPr="00DA3B95">
              <w:t xml:space="preserve">Surové dáta, tiež nazývané primárne dáta, sú dáta získané priamo z dátového zdroja, ktoré </w:t>
            </w:r>
            <w:r w:rsidRPr="0069232D">
              <w:t>nie sú spracované na použitie pre určitý konkrétny úče</w:t>
            </w:r>
            <w:r>
              <w:t>l (</w:t>
            </w:r>
            <w:r w:rsidRPr="00DA3B95">
              <w:t>ešte neprešli spracovaním ani žiadnou inou manipuláciou</w:t>
            </w:r>
            <w:r>
              <w:t>)</w:t>
            </w:r>
            <w:r w:rsidRPr="00DA3B95">
              <w:t>.</w:t>
            </w:r>
          </w:p>
        </w:tc>
      </w:tr>
    </w:tbl>
    <w:p w14:paraId="2EB42834" w14:textId="77777777" w:rsidR="007D0905" w:rsidRPr="00DA3B95" w:rsidRDefault="68F84A11" w:rsidP="007D0905">
      <w:pPr>
        <w:pStyle w:val="Tableheader"/>
      </w:pPr>
      <w:r w:rsidRPr="00DA3B95">
        <w:t>Skratky</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3F0B6243" w14:textId="77777777" w:rsidTr="65779025">
        <w:trPr>
          <w:cantSplit/>
          <w:tblHeader/>
        </w:trPr>
        <w:tc>
          <w:tcPr>
            <w:tcW w:w="1843" w:type="dxa"/>
            <w:shd w:val="clear" w:color="auto" w:fill="DBE5F1" w:themeFill="accent1" w:themeFillTint="33"/>
          </w:tcPr>
          <w:p w14:paraId="50772D07" w14:textId="77777777" w:rsidR="007D0905" w:rsidRPr="00DA3B95" w:rsidRDefault="68F84A11" w:rsidP="007D0905">
            <w:r w:rsidRPr="00DA3B95">
              <w:t>Skratka</w:t>
            </w:r>
          </w:p>
        </w:tc>
        <w:tc>
          <w:tcPr>
            <w:tcW w:w="7229" w:type="dxa"/>
            <w:shd w:val="clear" w:color="auto" w:fill="DBE5F1" w:themeFill="accent1" w:themeFillTint="33"/>
          </w:tcPr>
          <w:p w14:paraId="07075318" w14:textId="77777777" w:rsidR="007D0905" w:rsidRPr="00DA3B95" w:rsidRDefault="68F84A11" w:rsidP="007D0905">
            <w:r w:rsidRPr="00DA3B95">
              <w:t>Popis</w:t>
            </w:r>
          </w:p>
        </w:tc>
      </w:tr>
      <w:tr w:rsidR="007D0905" w:rsidRPr="00DA3B95" w14:paraId="643CBDC0" w14:textId="77777777" w:rsidTr="65779025">
        <w:trPr>
          <w:cantSplit/>
        </w:trPr>
        <w:tc>
          <w:tcPr>
            <w:tcW w:w="1843" w:type="dxa"/>
          </w:tcPr>
          <w:p w14:paraId="32C57411" w14:textId="1CCD5CC3" w:rsidR="007D0905" w:rsidRPr="00DA3B95" w:rsidRDefault="68F84A11" w:rsidP="007D0905">
            <w:r w:rsidRPr="00DA3B95">
              <w:t>BIA</w:t>
            </w:r>
          </w:p>
        </w:tc>
        <w:tc>
          <w:tcPr>
            <w:tcW w:w="7229" w:type="dxa"/>
          </w:tcPr>
          <w:p w14:paraId="5C026DD7" w14:textId="77777777" w:rsidR="007D0905" w:rsidRPr="00DA3B95" w:rsidRDefault="68F84A11" w:rsidP="007D0905">
            <w:r w:rsidRPr="00DA3B95">
              <w:t>Hodnotenie vplyvov regulácie na podnikateľské prostredie (Business impact</w:t>
            </w:r>
            <w:r w:rsidRPr="65779025">
              <w:t xml:space="preserve"> </w:t>
            </w:r>
            <w:r w:rsidRPr="00DA3B95">
              <w:t>assessment</w:t>
            </w:r>
            <w:r w:rsidRPr="65779025">
              <w:t>)</w:t>
            </w:r>
          </w:p>
        </w:tc>
      </w:tr>
      <w:tr w:rsidR="007D0905" w:rsidRPr="00DA3B95" w14:paraId="2A324539" w14:textId="77777777" w:rsidTr="65779025">
        <w:trPr>
          <w:cantSplit/>
        </w:trPr>
        <w:tc>
          <w:tcPr>
            <w:tcW w:w="1843" w:type="dxa"/>
          </w:tcPr>
          <w:p w14:paraId="09485721" w14:textId="77777777" w:rsidR="007D0905" w:rsidRPr="00DA3B95" w:rsidRDefault="68F84A11" w:rsidP="007D0905">
            <w:r w:rsidRPr="00DA3B95">
              <w:t>CDS</w:t>
            </w:r>
          </w:p>
        </w:tc>
        <w:tc>
          <w:tcPr>
            <w:tcW w:w="7229" w:type="dxa"/>
          </w:tcPr>
          <w:p w14:paraId="37434170" w14:textId="77777777" w:rsidR="007D0905" w:rsidRPr="00DA3B95" w:rsidRDefault="68F84A11" w:rsidP="007D0905">
            <w:r w:rsidRPr="00DA3B95">
              <w:t>Centrálny dátový sklad verejnej správy</w:t>
            </w:r>
          </w:p>
        </w:tc>
      </w:tr>
      <w:tr w:rsidR="007D0905" w:rsidRPr="00DA3B95" w14:paraId="15B6C0A6" w14:textId="77777777" w:rsidTr="65779025">
        <w:trPr>
          <w:cantSplit/>
        </w:trPr>
        <w:tc>
          <w:tcPr>
            <w:tcW w:w="1843" w:type="dxa"/>
          </w:tcPr>
          <w:p w14:paraId="659665E2" w14:textId="77777777" w:rsidR="007D0905" w:rsidRPr="00DA3B95" w:rsidRDefault="68F84A11" w:rsidP="007D0905">
            <w:r w:rsidRPr="00DA3B95">
              <w:t>CKS</w:t>
            </w:r>
          </w:p>
        </w:tc>
        <w:tc>
          <w:tcPr>
            <w:tcW w:w="7229" w:type="dxa"/>
          </w:tcPr>
          <w:p w14:paraId="55CF888F" w14:textId="77777777" w:rsidR="007D0905" w:rsidRPr="00DA3B95" w:rsidRDefault="68F84A11" w:rsidP="007D0905">
            <w:r w:rsidRPr="00DA3B95">
              <w:t>Centrálny konsolidačný systém</w:t>
            </w:r>
          </w:p>
        </w:tc>
      </w:tr>
      <w:tr w:rsidR="007D0905" w:rsidRPr="00DA3B95" w14:paraId="3DA4F82B" w14:textId="77777777" w:rsidTr="65779025">
        <w:trPr>
          <w:cantSplit/>
        </w:trPr>
        <w:tc>
          <w:tcPr>
            <w:tcW w:w="1843" w:type="dxa"/>
          </w:tcPr>
          <w:p w14:paraId="1F096CF5" w14:textId="77777777" w:rsidR="007D0905" w:rsidRPr="00DA3B95" w:rsidRDefault="68F84A11" w:rsidP="007D0905">
            <w:r w:rsidRPr="00DA3B95">
              <w:t>CSRÚ</w:t>
            </w:r>
          </w:p>
        </w:tc>
        <w:tc>
          <w:tcPr>
            <w:tcW w:w="7229" w:type="dxa"/>
          </w:tcPr>
          <w:p w14:paraId="47A5C5E0" w14:textId="77777777" w:rsidR="007D0905" w:rsidRPr="00DA3B95" w:rsidRDefault="68F84A11" w:rsidP="007D0905">
            <w:r w:rsidRPr="00DA3B95">
              <w:t>Centrálna správa referenčných údajov</w:t>
            </w:r>
          </w:p>
        </w:tc>
      </w:tr>
      <w:tr w:rsidR="006C0FB7" w:rsidRPr="00DA3B95" w14:paraId="0BA7E16A" w14:textId="77777777" w:rsidTr="65779025">
        <w:trPr>
          <w:cantSplit/>
        </w:trPr>
        <w:tc>
          <w:tcPr>
            <w:tcW w:w="1843" w:type="dxa"/>
          </w:tcPr>
          <w:p w14:paraId="1C81B771" w14:textId="427F57B4" w:rsidR="006C0FB7" w:rsidRPr="00DA3B95" w:rsidRDefault="006C0FB7" w:rsidP="007D0905">
            <w:r>
              <w:t>DCOM</w:t>
            </w:r>
          </w:p>
        </w:tc>
        <w:tc>
          <w:tcPr>
            <w:tcW w:w="7229" w:type="dxa"/>
          </w:tcPr>
          <w:p w14:paraId="3767294B" w14:textId="07C1FA2D" w:rsidR="006C0FB7" w:rsidRPr="00DA3B95" w:rsidRDefault="006C0FB7" w:rsidP="006C0FB7">
            <w:r>
              <w:t xml:space="preserve">Dátové centrum obcí a miest, teda </w:t>
            </w:r>
            <w:r w:rsidRPr="00A66E92">
              <w:t>nadrezortný informačný systém verejnej správy</w:t>
            </w:r>
            <w:r w:rsidRPr="006C0FB7">
              <w:t>,</w:t>
            </w:r>
            <w:r w:rsidRPr="00A66E92">
              <w:t> ktorý poskytuje obciam technické a programové prostriedky na výkon verejnej moci elektronicky, na prevádzkovanie informačných systémov verejnej správ</w:t>
            </w:r>
            <w:r>
              <w:t>y</w:t>
            </w:r>
            <w:r w:rsidRPr="00A66E92">
              <w:t xml:space="preserve"> v ich správe a na zabezpečenie základných činností v oblasti elektronického výkonu vnútorných agend a prevádzku ostatných informačných systémov, ktoré obec používa. </w:t>
            </w:r>
          </w:p>
        </w:tc>
      </w:tr>
      <w:tr w:rsidR="006C0FB7" w:rsidRPr="00DA3B95" w14:paraId="69B603E3" w14:textId="77777777" w:rsidTr="65779025">
        <w:trPr>
          <w:cantSplit/>
        </w:trPr>
        <w:tc>
          <w:tcPr>
            <w:tcW w:w="1843" w:type="dxa"/>
          </w:tcPr>
          <w:p w14:paraId="44F8D245" w14:textId="06BFFCA7" w:rsidR="006C0FB7" w:rsidRPr="00DA3B95" w:rsidRDefault="006C0FB7" w:rsidP="007D0905">
            <w:r>
              <w:t>DEUS</w:t>
            </w:r>
          </w:p>
        </w:tc>
        <w:tc>
          <w:tcPr>
            <w:tcW w:w="7229" w:type="dxa"/>
          </w:tcPr>
          <w:p w14:paraId="18A76AB9" w14:textId="316BD2AB" w:rsidR="006C0FB7" w:rsidRPr="00DA3B95" w:rsidRDefault="006C0FB7" w:rsidP="006C0FB7">
            <w:r>
              <w:t xml:space="preserve">Datacentrum elektronizácie územnej samosprávy Slovenska, </w:t>
            </w:r>
            <w:r w:rsidRPr="003034E6">
              <w:t>ktorého jedinými členmi sú ministerstvo financií a Združenie miest a obcí Slovenska.</w:t>
            </w:r>
            <w:r>
              <w:t xml:space="preserve"> DEUS je zároveň správcom DCOM.</w:t>
            </w:r>
          </w:p>
        </w:tc>
      </w:tr>
      <w:tr w:rsidR="007D0905" w:rsidRPr="00DA3B95" w14:paraId="32AD35CD" w14:textId="77777777" w:rsidTr="65779025">
        <w:trPr>
          <w:cantSplit/>
        </w:trPr>
        <w:tc>
          <w:tcPr>
            <w:tcW w:w="1843" w:type="dxa"/>
          </w:tcPr>
          <w:p w14:paraId="7CD162A2" w14:textId="77777777" w:rsidR="007D0905" w:rsidRPr="00DA3B95" w:rsidRDefault="68F84A11" w:rsidP="007D0905">
            <w:r w:rsidRPr="00DA3B95">
              <w:t>EIA</w:t>
            </w:r>
          </w:p>
        </w:tc>
        <w:tc>
          <w:tcPr>
            <w:tcW w:w="7229" w:type="dxa"/>
          </w:tcPr>
          <w:p w14:paraId="07C1D8F7" w14:textId="77777777" w:rsidR="007D0905" w:rsidRPr="00DA3B95" w:rsidRDefault="68F84A11" w:rsidP="007D0905">
            <w:r w:rsidRPr="00DA3B95">
              <w:t>Hodnotenie vplyvov na životné prostredie (Environmental</w:t>
            </w:r>
            <w:r w:rsidRPr="65779025">
              <w:t xml:space="preserve"> </w:t>
            </w:r>
            <w:r w:rsidRPr="00DA3B95">
              <w:t>impact</w:t>
            </w:r>
            <w:r w:rsidRPr="65779025">
              <w:t xml:space="preserve"> </w:t>
            </w:r>
            <w:r w:rsidRPr="00DA3B95">
              <w:t>assessment</w:t>
            </w:r>
            <w:r w:rsidRPr="65779025">
              <w:t>)</w:t>
            </w:r>
          </w:p>
        </w:tc>
      </w:tr>
      <w:tr w:rsidR="001B1045" w:rsidRPr="00DA3B95" w14:paraId="19840C8C" w14:textId="77777777" w:rsidTr="65779025">
        <w:trPr>
          <w:cantSplit/>
        </w:trPr>
        <w:tc>
          <w:tcPr>
            <w:tcW w:w="1843" w:type="dxa"/>
          </w:tcPr>
          <w:p w14:paraId="11EA633A" w14:textId="11C0B0CB" w:rsidR="001B1045" w:rsidRPr="00DA3B95" w:rsidRDefault="001B1045" w:rsidP="007D0905">
            <w:r w:rsidRPr="00DA3B95">
              <w:t>ETL</w:t>
            </w:r>
          </w:p>
        </w:tc>
        <w:tc>
          <w:tcPr>
            <w:tcW w:w="7229" w:type="dxa"/>
          </w:tcPr>
          <w:p w14:paraId="67ED668D" w14:textId="4D5EF50C" w:rsidR="001B1045" w:rsidRPr="00DA3B95" w:rsidRDefault="001B1045" w:rsidP="007D0905">
            <w:r w:rsidRPr="65779025">
              <w:t>(</w:t>
            </w:r>
            <w:r w:rsidR="00695D86" w:rsidRPr="00695D86">
              <w:t>Extract</w:t>
            </w:r>
            <w:r w:rsidR="00695D86" w:rsidRPr="65779025">
              <w:t xml:space="preserve">, </w:t>
            </w:r>
            <w:r w:rsidR="00695D86" w:rsidRPr="00695D86">
              <w:t>Transform</w:t>
            </w:r>
            <w:r w:rsidR="00695D86" w:rsidRPr="65779025">
              <w:t xml:space="preserve">, </w:t>
            </w:r>
            <w:r w:rsidR="00695D86" w:rsidRPr="00695D86">
              <w:t>Load</w:t>
            </w:r>
            <w:r w:rsidRPr="65779025">
              <w:t>)</w:t>
            </w:r>
          </w:p>
        </w:tc>
      </w:tr>
      <w:tr w:rsidR="007D0905" w:rsidRPr="00DA3B95" w14:paraId="275B217B" w14:textId="77777777" w:rsidTr="65779025">
        <w:trPr>
          <w:cantSplit/>
        </w:trPr>
        <w:tc>
          <w:tcPr>
            <w:tcW w:w="1843" w:type="dxa"/>
          </w:tcPr>
          <w:p w14:paraId="39F5CA8C" w14:textId="77777777" w:rsidR="007D0905" w:rsidRPr="00DA3B95" w:rsidRDefault="68F84A11" w:rsidP="007D0905">
            <w:r w:rsidRPr="00DA3B95">
              <w:t>FIA</w:t>
            </w:r>
          </w:p>
        </w:tc>
        <w:tc>
          <w:tcPr>
            <w:tcW w:w="7229" w:type="dxa"/>
          </w:tcPr>
          <w:p w14:paraId="256824DE" w14:textId="77777777" w:rsidR="007D0905" w:rsidRPr="00DA3B95" w:rsidRDefault="68F84A11" w:rsidP="007D0905">
            <w:r w:rsidRPr="00DA3B95">
              <w:t>Hodnotenie vplyvov na rozpočet (Financial</w:t>
            </w:r>
            <w:r w:rsidRPr="65779025">
              <w:t xml:space="preserve"> </w:t>
            </w:r>
            <w:r w:rsidRPr="00DA3B95">
              <w:t>impact</w:t>
            </w:r>
            <w:r w:rsidRPr="65779025">
              <w:t xml:space="preserve"> </w:t>
            </w:r>
            <w:r w:rsidRPr="00DA3B95">
              <w:t>assessment</w:t>
            </w:r>
            <w:r w:rsidRPr="65779025">
              <w:t>)</w:t>
            </w:r>
          </w:p>
        </w:tc>
      </w:tr>
      <w:tr w:rsidR="000F7EC8" w:rsidRPr="00DA3B95" w14:paraId="3FD562AC" w14:textId="77777777" w:rsidTr="65779025">
        <w:trPr>
          <w:cantSplit/>
        </w:trPr>
        <w:tc>
          <w:tcPr>
            <w:tcW w:w="1843" w:type="dxa"/>
          </w:tcPr>
          <w:p w14:paraId="51896A26" w14:textId="0293C393" w:rsidR="000F7EC8" w:rsidRPr="00DA3B95" w:rsidRDefault="000F7EC8" w:rsidP="007D0905">
            <w:r w:rsidRPr="00DA3B95">
              <w:t>IČ DPH</w:t>
            </w:r>
          </w:p>
        </w:tc>
        <w:tc>
          <w:tcPr>
            <w:tcW w:w="7229" w:type="dxa"/>
          </w:tcPr>
          <w:p w14:paraId="1FBA0EC5" w14:textId="78D145AA" w:rsidR="000F7EC8" w:rsidRPr="00DA3B95" w:rsidRDefault="00AC1B93" w:rsidP="007D0905">
            <w:r w:rsidRPr="00DA3B95">
              <w:t>Identifikačné číslo pre daň z pridanej hodnoty</w:t>
            </w:r>
          </w:p>
        </w:tc>
      </w:tr>
      <w:tr w:rsidR="007B060F" w:rsidRPr="00DA3B95" w14:paraId="18EA8BD7" w14:textId="77777777" w:rsidTr="65779025">
        <w:trPr>
          <w:cantSplit/>
        </w:trPr>
        <w:tc>
          <w:tcPr>
            <w:tcW w:w="1843" w:type="dxa"/>
          </w:tcPr>
          <w:p w14:paraId="0A9669CC" w14:textId="4E6A14C5" w:rsidR="007B060F" w:rsidRPr="00DA3B95" w:rsidRDefault="007B060F" w:rsidP="007B060F">
            <w:r w:rsidRPr="00DA3B95">
              <w:t>IAM</w:t>
            </w:r>
          </w:p>
        </w:tc>
        <w:tc>
          <w:tcPr>
            <w:tcW w:w="7229" w:type="dxa"/>
          </w:tcPr>
          <w:p w14:paraId="47656BEF" w14:textId="18E96F93" w:rsidR="007B060F" w:rsidRPr="00DA3B95" w:rsidRDefault="007B060F" w:rsidP="007B060F">
            <w:r w:rsidRPr="00DA3B95">
              <w:t>Systém na správu identít a oprávnení (Identity and Access Management)</w:t>
            </w:r>
          </w:p>
        </w:tc>
      </w:tr>
      <w:tr w:rsidR="007B060F" w:rsidRPr="00DA3B95" w14:paraId="66C2C229" w14:textId="77777777" w:rsidTr="65779025">
        <w:trPr>
          <w:cantSplit/>
        </w:trPr>
        <w:tc>
          <w:tcPr>
            <w:tcW w:w="1843" w:type="dxa"/>
          </w:tcPr>
          <w:p w14:paraId="6E203470" w14:textId="77777777" w:rsidR="007B060F" w:rsidRPr="00DA3B95" w:rsidRDefault="007B060F" w:rsidP="007B060F">
            <w:r w:rsidRPr="00DA3B95">
              <w:t>IFP</w:t>
            </w:r>
          </w:p>
        </w:tc>
        <w:tc>
          <w:tcPr>
            <w:tcW w:w="7229" w:type="dxa"/>
          </w:tcPr>
          <w:p w14:paraId="648894D6" w14:textId="77777777" w:rsidR="007B060F" w:rsidRPr="00DA3B95" w:rsidRDefault="007B060F" w:rsidP="007B060F">
            <w:r w:rsidRPr="00DA3B95">
              <w:t>Inštitút finančnej politiky</w:t>
            </w:r>
          </w:p>
        </w:tc>
      </w:tr>
      <w:tr w:rsidR="007B060F" w:rsidRPr="00DA3B95" w14:paraId="56E3C3CC" w14:textId="77777777" w:rsidTr="65779025">
        <w:trPr>
          <w:cantSplit/>
        </w:trPr>
        <w:tc>
          <w:tcPr>
            <w:tcW w:w="1843" w:type="dxa"/>
          </w:tcPr>
          <w:p w14:paraId="589F98BA" w14:textId="77777777" w:rsidR="007B060F" w:rsidRPr="00DA3B95" w:rsidRDefault="007B060F" w:rsidP="007B060F">
            <w:r w:rsidRPr="00DA3B95">
              <w:t>IKT</w:t>
            </w:r>
          </w:p>
        </w:tc>
        <w:tc>
          <w:tcPr>
            <w:tcW w:w="7229" w:type="dxa"/>
          </w:tcPr>
          <w:p w14:paraId="7DB2FEBE" w14:textId="77777777" w:rsidR="007B060F" w:rsidRPr="00DA3B95" w:rsidRDefault="007B060F" w:rsidP="007B060F">
            <w:r w:rsidRPr="00DA3B95">
              <w:t>Informa</w:t>
            </w:r>
            <w:r w:rsidRPr="65779025">
              <w:rPr>
                <w:rFonts w:eastAsia="Times New Roman"/>
              </w:rPr>
              <w:t>č</w:t>
            </w:r>
            <w:r w:rsidRPr="00DA3B95">
              <w:t>no-komunika</w:t>
            </w:r>
            <w:r w:rsidRPr="65779025">
              <w:rPr>
                <w:rFonts w:eastAsia="Times New Roman"/>
              </w:rPr>
              <w:t>č</w:t>
            </w:r>
            <w:r w:rsidRPr="00DA3B95">
              <w:t>né technológie</w:t>
            </w:r>
          </w:p>
        </w:tc>
      </w:tr>
      <w:tr w:rsidR="00695D86" w:rsidRPr="00DA3B95" w14:paraId="039FEC6F" w14:textId="77777777" w:rsidTr="65779025">
        <w:trPr>
          <w:cantSplit/>
        </w:trPr>
        <w:tc>
          <w:tcPr>
            <w:tcW w:w="1843" w:type="dxa"/>
          </w:tcPr>
          <w:p w14:paraId="70A244D1" w14:textId="3FD781A7" w:rsidR="00695D86" w:rsidRPr="00DA3B95" w:rsidRDefault="00695D86" w:rsidP="007B060F">
            <w:r>
              <w:t>ISVS</w:t>
            </w:r>
          </w:p>
        </w:tc>
        <w:tc>
          <w:tcPr>
            <w:tcW w:w="7229" w:type="dxa"/>
          </w:tcPr>
          <w:p w14:paraId="1C36F69F" w14:textId="62D891ED" w:rsidR="00695D86" w:rsidRPr="00DA3B95" w:rsidRDefault="00695D86" w:rsidP="007B060F">
            <w:r>
              <w:t>Informačný systém verejnej správy</w:t>
            </w:r>
          </w:p>
        </w:tc>
      </w:tr>
      <w:tr w:rsidR="007B060F" w:rsidRPr="00DA3B95" w14:paraId="14026441" w14:textId="77777777" w:rsidTr="65779025">
        <w:trPr>
          <w:cantSplit/>
        </w:trPr>
        <w:tc>
          <w:tcPr>
            <w:tcW w:w="1843" w:type="dxa"/>
          </w:tcPr>
          <w:p w14:paraId="7ADB3DDA" w14:textId="77777777" w:rsidR="007B060F" w:rsidRPr="00DA3B95" w:rsidRDefault="007B060F" w:rsidP="007B060F">
            <w:r w:rsidRPr="00DA3B95">
              <w:t>IVP</w:t>
            </w:r>
          </w:p>
        </w:tc>
        <w:tc>
          <w:tcPr>
            <w:tcW w:w="7229" w:type="dxa"/>
          </w:tcPr>
          <w:p w14:paraId="47E0BEBE" w14:textId="77777777" w:rsidR="007B060F" w:rsidRPr="00DA3B95" w:rsidRDefault="007B060F" w:rsidP="007B060F">
            <w:r w:rsidRPr="00DA3B95">
              <w:t>Inštitút vzdelávacej politiky</w:t>
            </w:r>
          </w:p>
        </w:tc>
      </w:tr>
      <w:tr w:rsidR="007B060F" w:rsidRPr="00DA3B95" w14:paraId="06A37120" w14:textId="77777777" w:rsidTr="65779025">
        <w:trPr>
          <w:cantSplit/>
        </w:trPr>
        <w:tc>
          <w:tcPr>
            <w:tcW w:w="1843" w:type="dxa"/>
          </w:tcPr>
          <w:p w14:paraId="5E8A7E4B" w14:textId="7434A815" w:rsidR="007B060F" w:rsidRPr="00DA3B95" w:rsidRDefault="007B060F" w:rsidP="007B060F">
            <w:r w:rsidRPr="00DA3B95">
              <w:t>KDP</w:t>
            </w:r>
          </w:p>
        </w:tc>
        <w:tc>
          <w:tcPr>
            <w:tcW w:w="7229" w:type="dxa"/>
          </w:tcPr>
          <w:p w14:paraId="021BFC1C" w14:textId="3835821D" w:rsidR="007B060F" w:rsidRPr="00DA3B95" w:rsidRDefault="007B060F" w:rsidP="007B060F">
            <w:r w:rsidRPr="00DA3B95">
              <w:t>Katalóg dátových prvkov</w:t>
            </w:r>
          </w:p>
        </w:tc>
      </w:tr>
      <w:tr w:rsidR="002E39BE" w:rsidRPr="00DA3B95" w14:paraId="46B6F4BC" w14:textId="77777777" w:rsidTr="65779025">
        <w:trPr>
          <w:cantSplit/>
        </w:trPr>
        <w:tc>
          <w:tcPr>
            <w:tcW w:w="1843" w:type="dxa"/>
          </w:tcPr>
          <w:p w14:paraId="410BE10A" w14:textId="44368D6D" w:rsidR="002E39BE" w:rsidRPr="00DA3B95" w:rsidRDefault="002E39BE" w:rsidP="007B060F">
            <w:r>
              <w:t>KPI</w:t>
            </w:r>
          </w:p>
        </w:tc>
        <w:tc>
          <w:tcPr>
            <w:tcW w:w="7229" w:type="dxa"/>
          </w:tcPr>
          <w:p w14:paraId="7FC514AC" w14:textId="3535CBC1" w:rsidR="002E39BE" w:rsidRPr="00DA3B95" w:rsidRDefault="002E39BE" w:rsidP="007B060F">
            <w:r>
              <w:t>Kľúčový výkonnostný ukazovateľ (Key</w:t>
            </w:r>
            <w:r w:rsidRPr="65779025">
              <w:t xml:space="preserve"> </w:t>
            </w:r>
            <w:r>
              <w:t>performance</w:t>
            </w:r>
            <w:r w:rsidRPr="65779025">
              <w:t xml:space="preserve"> </w:t>
            </w:r>
            <w:r>
              <w:t>indicator</w:t>
            </w:r>
            <w:r w:rsidRPr="65779025">
              <w:t>)</w:t>
            </w:r>
          </w:p>
        </w:tc>
      </w:tr>
      <w:tr w:rsidR="002E39BE" w:rsidRPr="00DA3B95" w14:paraId="75102368" w14:textId="77777777" w:rsidTr="65779025">
        <w:trPr>
          <w:cantSplit/>
        </w:trPr>
        <w:tc>
          <w:tcPr>
            <w:tcW w:w="1843" w:type="dxa"/>
          </w:tcPr>
          <w:p w14:paraId="77F831FA" w14:textId="361D5EB3" w:rsidR="002E39BE" w:rsidRPr="00DA3B95" w:rsidRDefault="002E39BE" w:rsidP="007B060F">
            <w:r>
              <w:t>MDM</w:t>
            </w:r>
          </w:p>
        </w:tc>
        <w:tc>
          <w:tcPr>
            <w:tcW w:w="7229" w:type="dxa"/>
          </w:tcPr>
          <w:p w14:paraId="07A23677" w14:textId="62BF733C" w:rsidR="002E39BE" w:rsidRPr="00DA3B95" w:rsidRDefault="002E39BE" w:rsidP="007B060F">
            <w:r>
              <w:t>Správa kmeňových údajov (Master</w:t>
            </w:r>
            <w:r w:rsidRPr="65779025">
              <w:t xml:space="preserve"> </w:t>
            </w:r>
            <w:r>
              <w:t>data m</w:t>
            </w:r>
            <w:r w:rsidRPr="002E39BE">
              <w:t>anagement</w:t>
            </w:r>
            <w:r w:rsidRPr="65779025">
              <w:t>)</w:t>
            </w:r>
          </w:p>
        </w:tc>
      </w:tr>
      <w:tr w:rsidR="00695D86" w:rsidRPr="00DA3B95" w14:paraId="18B1DAE4" w14:textId="77777777" w:rsidTr="65779025">
        <w:trPr>
          <w:cantSplit/>
        </w:trPr>
        <w:tc>
          <w:tcPr>
            <w:tcW w:w="1843" w:type="dxa"/>
          </w:tcPr>
          <w:p w14:paraId="1E8ADD6A" w14:textId="748CF7E4" w:rsidR="00695D86" w:rsidRPr="00DA3B95" w:rsidRDefault="00695D86" w:rsidP="007B060F">
            <w:r>
              <w:t>MetaIS</w:t>
            </w:r>
          </w:p>
        </w:tc>
        <w:tc>
          <w:tcPr>
            <w:tcW w:w="7229" w:type="dxa"/>
          </w:tcPr>
          <w:p w14:paraId="505CF1B7" w14:textId="73D98189" w:rsidR="00695D86" w:rsidRPr="00DA3B95" w:rsidRDefault="00695D86" w:rsidP="007B060F">
            <w:r>
              <w:t>Metainformačný systém</w:t>
            </w:r>
          </w:p>
        </w:tc>
      </w:tr>
      <w:tr w:rsidR="007B060F" w:rsidRPr="00DA3B95" w14:paraId="1F1C3EBD" w14:textId="77777777" w:rsidTr="65779025">
        <w:trPr>
          <w:cantSplit/>
        </w:trPr>
        <w:tc>
          <w:tcPr>
            <w:tcW w:w="1843" w:type="dxa"/>
          </w:tcPr>
          <w:p w14:paraId="3ACCD44D" w14:textId="77777777" w:rsidR="007B060F" w:rsidRPr="00DA3B95" w:rsidRDefault="007B060F" w:rsidP="007B060F">
            <w:r w:rsidRPr="00DA3B95">
              <w:t>MSP</w:t>
            </w:r>
          </w:p>
        </w:tc>
        <w:tc>
          <w:tcPr>
            <w:tcW w:w="7229" w:type="dxa"/>
          </w:tcPr>
          <w:p w14:paraId="5EF95AC6" w14:textId="77777777" w:rsidR="007B060F" w:rsidRPr="00DA3B95" w:rsidRDefault="007B060F" w:rsidP="007B060F">
            <w:r w:rsidRPr="00DA3B95">
              <w:t>Malí a strední podnikatelia</w:t>
            </w:r>
          </w:p>
        </w:tc>
      </w:tr>
      <w:tr w:rsidR="007B060F" w:rsidRPr="00DA3B95" w14:paraId="63645D4E" w14:textId="77777777" w:rsidTr="65779025">
        <w:trPr>
          <w:cantSplit/>
        </w:trPr>
        <w:tc>
          <w:tcPr>
            <w:tcW w:w="1843" w:type="dxa"/>
          </w:tcPr>
          <w:p w14:paraId="199FA637" w14:textId="77777777" w:rsidR="007B060F" w:rsidRPr="00DA3B95" w:rsidRDefault="007B060F" w:rsidP="007B060F">
            <w:r w:rsidRPr="00DA3B95">
              <w:t>MUK</w:t>
            </w:r>
          </w:p>
        </w:tc>
        <w:tc>
          <w:tcPr>
            <w:tcW w:w="7229" w:type="dxa"/>
          </w:tcPr>
          <w:p w14:paraId="1CB83F62" w14:textId="77777777" w:rsidR="007B060F" w:rsidRPr="00DA3B95" w:rsidRDefault="007B060F" w:rsidP="007B060F">
            <w:r w:rsidRPr="00DA3B95">
              <w:t>Modul úradnej komunikácie</w:t>
            </w:r>
          </w:p>
        </w:tc>
      </w:tr>
      <w:tr w:rsidR="007B060F" w:rsidRPr="00DA3B95" w14:paraId="4EC758D9" w14:textId="77777777" w:rsidTr="65779025">
        <w:trPr>
          <w:cantSplit/>
        </w:trPr>
        <w:tc>
          <w:tcPr>
            <w:tcW w:w="1843" w:type="dxa"/>
          </w:tcPr>
          <w:p w14:paraId="1C5C56D9" w14:textId="77777777" w:rsidR="007B060F" w:rsidRPr="00DA3B95" w:rsidRDefault="007B060F" w:rsidP="007B060F">
            <w:r w:rsidRPr="00DA3B95">
              <w:t>OP EVS</w:t>
            </w:r>
          </w:p>
        </w:tc>
        <w:tc>
          <w:tcPr>
            <w:tcW w:w="7229" w:type="dxa"/>
          </w:tcPr>
          <w:p w14:paraId="1D7C90AF" w14:textId="77777777" w:rsidR="007B060F" w:rsidRPr="00DA3B95" w:rsidRDefault="007B060F" w:rsidP="007B060F">
            <w:r w:rsidRPr="00DA3B95">
              <w:t>Operačný program Efektívna verejná správa</w:t>
            </w:r>
          </w:p>
        </w:tc>
      </w:tr>
      <w:tr w:rsidR="007B060F" w:rsidRPr="00DA3B95" w14:paraId="3D12D015" w14:textId="77777777" w:rsidTr="65779025">
        <w:trPr>
          <w:cantSplit/>
        </w:trPr>
        <w:tc>
          <w:tcPr>
            <w:tcW w:w="1843" w:type="dxa"/>
          </w:tcPr>
          <w:p w14:paraId="50A85D6A" w14:textId="77777777" w:rsidR="007B060F" w:rsidRPr="00DA3B95" w:rsidRDefault="007B060F" w:rsidP="007B060F">
            <w:r w:rsidRPr="00DA3B95">
              <w:t>OP II</w:t>
            </w:r>
          </w:p>
        </w:tc>
        <w:tc>
          <w:tcPr>
            <w:tcW w:w="7229" w:type="dxa"/>
          </w:tcPr>
          <w:p w14:paraId="66148A84" w14:textId="77777777" w:rsidR="007B060F" w:rsidRPr="00DA3B95" w:rsidRDefault="007B060F" w:rsidP="007B060F">
            <w:r w:rsidRPr="00DA3B95">
              <w:t>Operačný program Integrovaná infraštruktúra</w:t>
            </w:r>
          </w:p>
        </w:tc>
      </w:tr>
      <w:tr w:rsidR="00460B00" w:rsidRPr="00DA3B95" w14:paraId="5EE4D2E9" w14:textId="77777777" w:rsidTr="65779025">
        <w:trPr>
          <w:cantSplit/>
        </w:trPr>
        <w:tc>
          <w:tcPr>
            <w:tcW w:w="1843" w:type="dxa"/>
          </w:tcPr>
          <w:p w14:paraId="6C807DA5" w14:textId="7E7617B2" w:rsidR="00460B00" w:rsidRPr="00DA3B95" w:rsidRDefault="00460B00" w:rsidP="007B060F">
            <w:r>
              <w:t>OVM</w:t>
            </w:r>
          </w:p>
        </w:tc>
        <w:tc>
          <w:tcPr>
            <w:tcW w:w="7229" w:type="dxa"/>
          </w:tcPr>
          <w:p w14:paraId="18611163" w14:textId="5821ADD4" w:rsidR="00460B00" w:rsidRPr="00DA3B95" w:rsidRDefault="00460B00" w:rsidP="007B060F">
            <w:r>
              <w:t>Orgán verejnej moci</w:t>
            </w:r>
          </w:p>
        </w:tc>
      </w:tr>
      <w:tr w:rsidR="008C17E3" w:rsidRPr="00DA3B95" w14:paraId="22D7F67A" w14:textId="77777777" w:rsidTr="65779025">
        <w:trPr>
          <w:cantSplit/>
        </w:trPr>
        <w:tc>
          <w:tcPr>
            <w:tcW w:w="1843" w:type="dxa"/>
          </w:tcPr>
          <w:p w14:paraId="0E9A9D5C" w14:textId="25E3CB64" w:rsidR="008C17E3" w:rsidRPr="00DA3B95" w:rsidRDefault="008C17E3" w:rsidP="007B060F">
            <w:r>
              <w:t>PgK</w:t>
            </w:r>
          </w:p>
        </w:tc>
        <w:tc>
          <w:tcPr>
            <w:tcW w:w="7229" w:type="dxa"/>
          </w:tcPr>
          <w:p w14:paraId="5C938812" w14:textId="44B7AE0B" w:rsidR="008C17E3" w:rsidRPr="00DA3B95" w:rsidRDefault="008C17E3" w:rsidP="007B060F">
            <w:r>
              <w:t>Programová kancelária</w:t>
            </w:r>
          </w:p>
        </w:tc>
      </w:tr>
      <w:tr w:rsidR="007B060F" w:rsidRPr="00DA3B95" w14:paraId="0E7815CF" w14:textId="77777777" w:rsidTr="65779025">
        <w:trPr>
          <w:cantSplit/>
        </w:trPr>
        <w:tc>
          <w:tcPr>
            <w:tcW w:w="1843" w:type="dxa"/>
          </w:tcPr>
          <w:p w14:paraId="5A249886" w14:textId="19270562" w:rsidR="007B060F" w:rsidRPr="00DA3B95" w:rsidRDefault="007B060F" w:rsidP="007B060F">
            <w:r w:rsidRPr="00DA3B95">
              <w:t>RA</w:t>
            </w:r>
          </w:p>
        </w:tc>
        <w:tc>
          <w:tcPr>
            <w:tcW w:w="7229" w:type="dxa"/>
          </w:tcPr>
          <w:p w14:paraId="48FC3488" w14:textId="6198B3B4" w:rsidR="007B060F" w:rsidRPr="00DA3B95" w:rsidRDefault="007B060F" w:rsidP="007B060F">
            <w:r w:rsidRPr="00DA3B95">
              <w:t>Register adries</w:t>
            </w:r>
          </w:p>
        </w:tc>
      </w:tr>
      <w:tr w:rsidR="007B060F" w:rsidRPr="00DA3B95" w14:paraId="31B607D2" w14:textId="77777777" w:rsidTr="65779025">
        <w:trPr>
          <w:cantSplit/>
        </w:trPr>
        <w:tc>
          <w:tcPr>
            <w:tcW w:w="1843" w:type="dxa"/>
          </w:tcPr>
          <w:p w14:paraId="15C57F36" w14:textId="77777777" w:rsidR="007B060F" w:rsidRPr="00DA3B95" w:rsidRDefault="007B060F" w:rsidP="007B060F">
            <w:r w:rsidRPr="00DA3B95">
              <w:t>RIA</w:t>
            </w:r>
          </w:p>
        </w:tc>
        <w:tc>
          <w:tcPr>
            <w:tcW w:w="7229" w:type="dxa"/>
          </w:tcPr>
          <w:p w14:paraId="54ADFC54" w14:textId="77777777" w:rsidR="007B060F" w:rsidRPr="00DA3B95" w:rsidRDefault="007B060F" w:rsidP="007B060F">
            <w:r w:rsidRPr="00DA3B95">
              <w:t>Hodnotenie vplyvov regulácie (Regulatory</w:t>
            </w:r>
            <w:r w:rsidRPr="65779025">
              <w:t xml:space="preserve"> </w:t>
            </w:r>
            <w:r w:rsidRPr="00DA3B95">
              <w:t>impact</w:t>
            </w:r>
            <w:r w:rsidRPr="65779025">
              <w:t xml:space="preserve"> </w:t>
            </w:r>
            <w:r w:rsidRPr="00DA3B95">
              <w:t>assessment</w:t>
            </w:r>
            <w:r w:rsidRPr="65779025">
              <w:t>)</w:t>
            </w:r>
          </w:p>
        </w:tc>
      </w:tr>
      <w:tr w:rsidR="007B060F" w:rsidRPr="00DA3B95" w14:paraId="311E8F5B" w14:textId="77777777" w:rsidTr="65779025">
        <w:trPr>
          <w:cantSplit/>
        </w:trPr>
        <w:tc>
          <w:tcPr>
            <w:tcW w:w="1843" w:type="dxa"/>
          </w:tcPr>
          <w:p w14:paraId="1942894C" w14:textId="7ABAB948" w:rsidR="007B060F" w:rsidRPr="00DA3B95" w:rsidRDefault="007B060F" w:rsidP="007B060F">
            <w:r w:rsidRPr="00DA3B95">
              <w:t>RFO</w:t>
            </w:r>
          </w:p>
        </w:tc>
        <w:tc>
          <w:tcPr>
            <w:tcW w:w="7229" w:type="dxa"/>
          </w:tcPr>
          <w:p w14:paraId="2899D8CA" w14:textId="08D0A3C9" w:rsidR="007B060F" w:rsidRPr="00DA3B95" w:rsidRDefault="007B060F" w:rsidP="007B060F">
            <w:r w:rsidRPr="00DA3B95">
              <w:t>Register fyzických osôb</w:t>
            </w:r>
          </w:p>
        </w:tc>
      </w:tr>
      <w:tr w:rsidR="007B060F" w:rsidRPr="00DA3B95" w14:paraId="3D300CD1" w14:textId="77777777" w:rsidTr="65779025">
        <w:trPr>
          <w:cantSplit/>
        </w:trPr>
        <w:tc>
          <w:tcPr>
            <w:tcW w:w="1843" w:type="dxa"/>
          </w:tcPr>
          <w:p w14:paraId="5F9D3179" w14:textId="63D57CE9" w:rsidR="007B060F" w:rsidRPr="00DA3B95" w:rsidRDefault="007B060F" w:rsidP="007B060F">
            <w:r w:rsidRPr="00DA3B95">
              <w:t>RPI</w:t>
            </w:r>
          </w:p>
        </w:tc>
        <w:tc>
          <w:tcPr>
            <w:tcW w:w="7229" w:type="dxa"/>
          </w:tcPr>
          <w:p w14:paraId="2C7FC833" w14:textId="268C6769" w:rsidR="007B060F" w:rsidRPr="00DA3B95" w:rsidRDefault="007B060F" w:rsidP="007B060F">
            <w:r w:rsidRPr="00DA3B95">
              <w:t>Register priestorových informácií</w:t>
            </w:r>
          </w:p>
        </w:tc>
      </w:tr>
      <w:tr w:rsidR="007B060F" w:rsidRPr="00DA3B95" w14:paraId="297DDB6C" w14:textId="77777777" w:rsidTr="65779025">
        <w:trPr>
          <w:cantSplit/>
        </w:trPr>
        <w:tc>
          <w:tcPr>
            <w:tcW w:w="1843" w:type="dxa"/>
          </w:tcPr>
          <w:p w14:paraId="610AE6B1" w14:textId="3D237AE5" w:rsidR="007B060F" w:rsidRPr="00DA3B95" w:rsidRDefault="007B060F" w:rsidP="007B060F">
            <w:r w:rsidRPr="00DA3B95">
              <w:t>RPO</w:t>
            </w:r>
          </w:p>
        </w:tc>
        <w:tc>
          <w:tcPr>
            <w:tcW w:w="7229" w:type="dxa"/>
          </w:tcPr>
          <w:p w14:paraId="7A40F82D" w14:textId="70F146D0" w:rsidR="007B060F" w:rsidRPr="00DA3B95" w:rsidRDefault="007B060F" w:rsidP="007B060F">
            <w:r w:rsidRPr="00DA3B95">
              <w:t>Register právnických osôb</w:t>
            </w:r>
          </w:p>
        </w:tc>
      </w:tr>
      <w:tr w:rsidR="007B060F" w:rsidRPr="00DA3B95" w14:paraId="377F3067" w14:textId="77777777" w:rsidTr="65779025">
        <w:trPr>
          <w:cantSplit/>
        </w:trPr>
        <w:tc>
          <w:tcPr>
            <w:tcW w:w="1843" w:type="dxa"/>
          </w:tcPr>
          <w:p w14:paraId="2F56CCF2" w14:textId="77777777" w:rsidR="007B060F" w:rsidRPr="00DA3B95" w:rsidRDefault="007B060F" w:rsidP="007B060F">
            <w:r w:rsidRPr="00DA3B95">
              <w:t>SIA</w:t>
            </w:r>
          </w:p>
        </w:tc>
        <w:tc>
          <w:tcPr>
            <w:tcW w:w="7229" w:type="dxa"/>
          </w:tcPr>
          <w:p w14:paraId="30012899" w14:textId="77777777" w:rsidR="007B060F" w:rsidRPr="00DA3B95" w:rsidRDefault="007B060F" w:rsidP="007B060F">
            <w:r w:rsidRPr="00DA3B95">
              <w:t>Hodnotenie sociálnych vplyvov (Social</w:t>
            </w:r>
            <w:r w:rsidRPr="65779025">
              <w:t xml:space="preserve"> </w:t>
            </w:r>
            <w:r w:rsidRPr="00DA3B95">
              <w:t>impact</w:t>
            </w:r>
            <w:r w:rsidRPr="65779025">
              <w:t xml:space="preserve"> </w:t>
            </w:r>
            <w:r w:rsidRPr="00DA3B95">
              <w:t>assessment</w:t>
            </w:r>
            <w:r w:rsidRPr="65779025">
              <w:t>)</w:t>
            </w:r>
          </w:p>
        </w:tc>
      </w:tr>
      <w:tr w:rsidR="00EF4660" w:rsidRPr="00DA3B95" w14:paraId="0987DCF2" w14:textId="77777777" w:rsidTr="65779025">
        <w:trPr>
          <w:cantSplit/>
        </w:trPr>
        <w:tc>
          <w:tcPr>
            <w:tcW w:w="1843" w:type="dxa"/>
          </w:tcPr>
          <w:p w14:paraId="6FD50380" w14:textId="04086BD7" w:rsidR="00EF4660" w:rsidRPr="00DA3B95" w:rsidRDefault="00EF4660" w:rsidP="007B060F">
            <w:r w:rsidRPr="00DA3B95">
              <w:t>SSO</w:t>
            </w:r>
          </w:p>
        </w:tc>
        <w:tc>
          <w:tcPr>
            <w:tcW w:w="7229" w:type="dxa"/>
          </w:tcPr>
          <w:p w14:paraId="59F43AFD" w14:textId="1F2BC95F" w:rsidR="00EF4660" w:rsidRPr="00DA3B95" w:rsidRDefault="00EF4660" w:rsidP="007B060F">
            <w:r w:rsidRPr="00DA3B95">
              <w:t>Jednotn</w:t>
            </w:r>
            <w:r w:rsidRPr="005414FE">
              <w:t xml:space="preserve">é prihlásenie </w:t>
            </w:r>
            <w:r w:rsidRPr="00DA3B95">
              <w:t>(Single Sign-On)</w:t>
            </w:r>
          </w:p>
        </w:tc>
      </w:tr>
      <w:tr w:rsidR="007B060F" w:rsidRPr="00DA3B95" w14:paraId="4B236BAF" w14:textId="77777777" w:rsidTr="65779025">
        <w:trPr>
          <w:cantSplit/>
        </w:trPr>
        <w:tc>
          <w:tcPr>
            <w:tcW w:w="1843" w:type="dxa"/>
          </w:tcPr>
          <w:p w14:paraId="7AB43186" w14:textId="136D4451" w:rsidR="007B060F" w:rsidRPr="00DA3B95" w:rsidRDefault="007B060F" w:rsidP="007B060F">
            <w:r w:rsidRPr="00DA3B95">
              <w:t>URI</w:t>
            </w:r>
          </w:p>
        </w:tc>
        <w:tc>
          <w:tcPr>
            <w:tcW w:w="7229" w:type="dxa"/>
          </w:tcPr>
          <w:p w14:paraId="6DDCCFF9" w14:textId="715304BB" w:rsidR="007B060F" w:rsidRPr="00DA3B95" w:rsidRDefault="007B060F" w:rsidP="007B060F">
            <w:r w:rsidRPr="00DA3B95">
              <w:t>Jednotný referencovateľný identifikátor (Uniform</w:t>
            </w:r>
            <w:r w:rsidRPr="65779025">
              <w:t xml:space="preserve"> </w:t>
            </w:r>
            <w:r w:rsidRPr="00DA3B95">
              <w:t>resource</w:t>
            </w:r>
            <w:r w:rsidRPr="65779025">
              <w:t xml:space="preserve"> </w:t>
            </w:r>
            <w:r w:rsidRPr="00DA3B95">
              <w:t>identifier</w:t>
            </w:r>
            <w:r w:rsidRPr="65779025">
              <w:t xml:space="preserve">) </w:t>
            </w:r>
          </w:p>
        </w:tc>
      </w:tr>
      <w:tr w:rsidR="00695D86" w:rsidRPr="00DA3B95" w14:paraId="00560510" w14:textId="77777777" w:rsidTr="65779025">
        <w:trPr>
          <w:cantSplit/>
        </w:trPr>
        <w:tc>
          <w:tcPr>
            <w:tcW w:w="1843" w:type="dxa"/>
          </w:tcPr>
          <w:p w14:paraId="1F17DC70" w14:textId="71C201E8" w:rsidR="00695D86" w:rsidRPr="00DA3B95" w:rsidRDefault="00AB786B" w:rsidP="007B060F">
            <w:r>
              <w:t>ÚPPVI</w:t>
            </w:r>
            <w:r w:rsidR="001032E5">
              <w:t>a</w:t>
            </w:r>
            <w:r>
              <w:t>I</w:t>
            </w:r>
          </w:p>
        </w:tc>
        <w:tc>
          <w:tcPr>
            <w:tcW w:w="7229" w:type="dxa"/>
          </w:tcPr>
          <w:p w14:paraId="71706816" w14:textId="63CEEB15" w:rsidR="00695D86" w:rsidRPr="00DA3B95" w:rsidRDefault="00695D86" w:rsidP="007B060F">
            <w:r>
              <w:t>Úrad podpredsedu vlády SR pre informatizáciu a investície</w:t>
            </w:r>
          </w:p>
        </w:tc>
      </w:tr>
    </w:tbl>
    <w:p w14:paraId="7E172AA3" w14:textId="77777777" w:rsidR="00123A77" w:rsidRPr="005414FE" w:rsidRDefault="00123A77" w:rsidP="00A65146"/>
    <w:sectPr w:rsidR="00123A77" w:rsidRPr="005414FE" w:rsidSect="00922A8B">
      <w:footerReference w:type="default" r:id="rId2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E4FCD" w14:textId="77777777" w:rsidR="004B00C1" w:rsidRDefault="004B00C1" w:rsidP="00114CF9">
      <w:r>
        <w:separator/>
      </w:r>
    </w:p>
  </w:endnote>
  <w:endnote w:type="continuationSeparator" w:id="0">
    <w:p w14:paraId="74B2E8FD" w14:textId="77777777" w:rsidR="004B00C1" w:rsidRDefault="004B00C1" w:rsidP="00114CF9">
      <w:r>
        <w:continuationSeparator/>
      </w:r>
    </w:p>
  </w:endnote>
  <w:endnote w:type="continuationNotice" w:id="1">
    <w:p w14:paraId="54C525A1" w14:textId="77777777" w:rsidR="004B00C1" w:rsidRDefault="004B00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EE"/>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Noto Sans CJK SC Regular">
    <w:charset w:val="00"/>
    <w:family w:val="auto"/>
    <w:pitch w:val="variable"/>
  </w:font>
  <w:font w:name="FreeSans">
    <w:altName w:val="Arial"/>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3A570" w14:textId="77777777" w:rsidR="004B00C1" w:rsidRDefault="004B00C1" w:rsidP="00114CF9">
    <w:pPr>
      <w:pStyle w:val="Pta"/>
    </w:pPr>
    <w:r w:rsidRPr="00DC7636">
      <w:tab/>
    </w:r>
  </w:p>
  <w:p w14:paraId="7A1E7F5E" w14:textId="77777777" w:rsidR="004B00C1" w:rsidRDefault="004B00C1" w:rsidP="00114CF9">
    <w:pPr>
      <w:pStyle w:val="Pta"/>
    </w:pPr>
  </w:p>
  <w:p w14:paraId="7F093680" w14:textId="1D386A13" w:rsidR="004B00C1" w:rsidRPr="007B6DBF" w:rsidRDefault="004B00C1"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CC5042">
      <w:rPr>
        <w:noProof/>
      </w:rPr>
      <w:t>1</w:t>
    </w:r>
    <w:r>
      <w:rPr>
        <w:noProof/>
      </w:rPr>
      <w:fldChar w:fldCharType="end"/>
    </w:r>
    <w:r w:rsidRPr="3505ABF3">
      <w:t>/</w:t>
    </w:r>
    <w:fldSimple w:instr=" NUMPAGES   \* MERGEFORMAT ">
      <w:r w:rsidR="00CC5042">
        <w:rPr>
          <w:noProof/>
        </w:rPr>
        <w:t>61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F2EA4" w14:textId="51B895F0" w:rsidR="004B00C1" w:rsidRPr="00ED2840" w:rsidRDefault="004B00C1" w:rsidP="00A52943">
    <w:pPr>
      <w:pStyle w:val="Pta"/>
      <w:jc w:val="left"/>
    </w:pPr>
    <w:r>
      <w:t>Strategická priorita Otvorené údaje</w:t>
    </w:r>
    <w:r>
      <w:tab/>
    </w:r>
    <w:r>
      <w:tab/>
    </w:r>
    <w:r>
      <w:rPr>
        <w:noProof/>
      </w:rPr>
      <w:fldChar w:fldCharType="begin"/>
    </w:r>
    <w:r>
      <w:instrText xml:space="preserve"> PAGE   \* MERGEFORMAT </w:instrText>
    </w:r>
    <w:r>
      <w:fldChar w:fldCharType="separate"/>
    </w:r>
    <w:r w:rsidR="00CC5042">
      <w:rPr>
        <w:noProof/>
      </w:rPr>
      <w:t>17</w:t>
    </w:r>
    <w:r>
      <w:rPr>
        <w:noProof/>
      </w:rPr>
      <w:fldChar w:fldCharType="end"/>
    </w:r>
    <w:r w:rsidRPr="007B6DBF">
      <w:t>/</w:t>
    </w:r>
    <w:fldSimple w:instr=" NUMPAGES   \* MERGEFORMAT ">
      <w:r w:rsidR="00CC5042">
        <w:rPr>
          <w:noProof/>
        </w:rPr>
        <w:t>61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93F5A" w14:textId="77777777" w:rsidR="004B00C1" w:rsidRDefault="004B00C1" w:rsidP="00114CF9">
      <w:r>
        <w:separator/>
      </w:r>
    </w:p>
  </w:footnote>
  <w:footnote w:type="continuationSeparator" w:id="0">
    <w:p w14:paraId="102F70D8" w14:textId="77777777" w:rsidR="004B00C1" w:rsidRDefault="004B00C1" w:rsidP="00114CF9">
      <w:r>
        <w:continuationSeparator/>
      </w:r>
    </w:p>
  </w:footnote>
  <w:footnote w:type="continuationNotice" w:id="1">
    <w:p w14:paraId="79410D56" w14:textId="77777777" w:rsidR="004B00C1" w:rsidRDefault="004B00C1">
      <w:pPr>
        <w:spacing w:before="0" w:after="0"/>
      </w:pPr>
    </w:p>
  </w:footnote>
  <w:footnote w:id="2">
    <w:p w14:paraId="42D07699" w14:textId="19036345" w:rsidR="004B00C1" w:rsidRPr="00A66E92" w:rsidRDefault="004B00C1">
      <w:pPr>
        <w:pStyle w:val="Textpoznmkypodiarou"/>
        <w:rPr>
          <w:lang w:val="en-US"/>
        </w:rPr>
      </w:pPr>
      <w:r>
        <w:rPr>
          <w:rStyle w:val="Odkaznapoznmkupodiarou"/>
        </w:rPr>
        <w:footnoteRef/>
      </w:r>
      <w:r>
        <w:t xml:space="preserve"> </w:t>
      </w:r>
      <w:r w:rsidRPr="007F2C0C">
        <w:t>Doplňujúca informácia: Uvedená definícia stupňov interoperability (kvalita otvorených údajov z pohľadu ich strojového spracovania) spresňuje a nahradzuje pôvodnú definíciu úrovní kvality v dokumente Strategická priorita – Manažment údajov. Pravidlá priamo napomáhajú plniť stanové ciele definované v SP manažment údajov, kde je definované, že 70% publikovaných datasetov musí byť v súlade s Centrálnym modelom údajov verejnej správy. Pôvodne bola úroveň, kde bolo potrebné byť v súlade s Centrálnym modelom označ</w:t>
      </w:r>
      <w:r w:rsidRPr="007F2C0C">
        <w:rPr>
          <w:rFonts w:hint="eastAsia"/>
        </w:rPr>
        <w:t>ená ako úroveň 4</w:t>
      </w:r>
      <w:r w:rsidRPr="007F2C0C">
        <w:rPr>
          <w:rFonts w:hint="eastAsia"/>
        </w:rPr>
        <w:t>★</w:t>
      </w:r>
      <w:r w:rsidRPr="007F2C0C">
        <w:rPr>
          <w:rFonts w:hint="eastAsia"/>
        </w:rPr>
        <w:t>, v súčasnosti je to správne označené ako úroven 5</w:t>
      </w:r>
      <w:r w:rsidRPr="007F2C0C">
        <w:rPr>
          <w:rFonts w:hint="eastAsia"/>
        </w:rPr>
        <w:t>★</w:t>
      </w:r>
      <w:r w:rsidRPr="007F2C0C">
        <w:rPr>
          <w:rFonts w:hint="eastAsia"/>
        </w:rPr>
        <w:t>. Ako je už uvedené v predchádzajúcej tabuľke, úroveň je o používaní URI pre popis a identifikáciu údajov, ktoré sú vedlajšej povahy a nepatria do centrálnych údajov s vysokým stupňom na z</w:t>
      </w:r>
      <w:r w:rsidRPr="007F2C0C">
        <w:t>novapoužitie.</w:t>
      </w:r>
    </w:p>
  </w:footnote>
  <w:footnote w:id="3">
    <w:p w14:paraId="793961C3" w14:textId="77777777" w:rsidR="004B00C1" w:rsidRPr="00BF0C09" w:rsidRDefault="004B00C1" w:rsidP="00A67C65">
      <w:pPr>
        <w:pStyle w:val="Textpoznmkypodiarou"/>
        <w:rPr>
          <w:lang w:val="en-US"/>
        </w:rPr>
      </w:pPr>
      <w:r>
        <w:rPr>
          <w:rStyle w:val="Odkaznapoznmkupodiarou"/>
        </w:rPr>
        <w:footnoteRef/>
      </w:r>
      <w:r w:rsidRPr="00BF0C09">
        <w:rPr>
          <w:lang w:val="en-US"/>
        </w:rPr>
        <w:t xml:space="preserve"> Aknowledgement to the European Public Sector Information (PSI) Platform</w:t>
      </w:r>
    </w:p>
  </w:footnote>
  <w:footnote w:id="4">
    <w:p w14:paraId="03123336" w14:textId="1F127DD5" w:rsidR="004B00C1" w:rsidRPr="00A407B8" w:rsidRDefault="004B00C1">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 w:id="5">
    <w:p w14:paraId="663C1FF8" w14:textId="04804149" w:rsidR="004B00C1" w:rsidRPr="00A66E92" w:rsidRDefault="004B00C1">
      <w:pPr>
        <w:pStyle w:val="Textpoznmkypodiarou"/>
        <w:rPr>
          <w:lang w:val="en-US"/>
        </w:rPr>
      </w:pPr>
      <w:r>
        <w:rPr>
          <w:rStyle w:val="Odkaznapoznmkupodiarou"/>
        </w:rPr>
        <w:footnoteRef/>
      </w:r>
      <w:r>
        <w:t xml:space="preserve"> </w:t>
      </w:r>
      <w:hyperlink r:id="rId1" w:history="1">
        <w:r w:rsidRPr="00755361">
          <w:rPr>
            <w:rStyle w:val="Hypertextovprepojenie"/>
          </w:rPr>
          <w:t>http://ec.europa.eu/information_society/newsroom/cf/dae/document.cfm?action=display&amp;doc_id=6421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625B5" w14:textId="7F2B3826" w:rsidR="004B00C1" w:rsidRDefault="004B00C1" w:rsidP="00114CF9">
    <w:pPr>
      <w:pStyle w:val="Hlavika"/>
    </w:pPr>
    <w:r>
      <w:rPr>
        <w:noProof/>
        <w:lang w:eastAsia="sk-SK"/>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eastAsia="sk-SK"/>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DDBDA" w14:textId="77777777" w:rsidR="004B00C1" w:rsidRDefault="004B00C1" w:rsidP="00114CF9">
    <w:pPr>
      <w:pStyle w:val="Hlavika"/>
      <w:rPr>
        <w:noProof/>
        <w:color w:val="FF0000"/>
        <w:lang w:eastAsia="sk-SK"/>
      </w:rPr>
    </w:pPr>
    <w:r w:rsidRPr="5E978557">
      <w:rPr>
        <w:noProof/>
        <w:lang w:eastAsia="sk-SK"/>
      </w:rPr>
      <w:t xml:space="preserve">    </w:t>
    </w:r>
    <w:r>
      <w:rPr>
        <w:noProof/>
        <w:lang w:eastAsia="sk-SK"/>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eastAsia="sk-SK"/>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4B00C1" w:rsidRPr="008761CA" w:rsidRDefault="004B00C1"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65779025">
      <w:t xml:space="preserve">      </w:t>
    </w:r>
    <w:r w:rsidRPr="008761CA">
      <w:t>Európska</w:t>
    </w:r>
    <w:r w:rsidRPr="65779025">
      <w:t xml:space="preserve"> </w:t>
    </w:r>
    <w:r w:rsidRPr="008761CA">
      <w:t>únia</w:t>
    </w:r>
    <w:r>
      <w:rPr>
        <w:noProof/>
        <w:lang w:eastAsia="sk-SK"/>
      </w:rPr>
      <w:t xml:space="preserve">                </w:t>
    </w:r>
  </w:p>
  <w:p w14:paraId="4AA25D69" w14:textId="77777777" w:rsidR="004B00C1" w:rsidRDefault="004B00C1" w:rsidP="00114CF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ascii="9999999" w:hAnsi="9999999" w:cs="Courier New" w:hint="default"/>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ascii="Symbol" w:hAnsi="Symbol" w:hint="default"/>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ascii="Courier New" w:hAnsi="Courier New" w:hint="default"/>
      </w:rPr>
    </w:lvl>
    <w:lvl w:ilvl="1" w:tplc="1EB43104" w:tentative="1">
      <w:start w:val="1"/>
      <w:numFmt w:val="bullet"/>
      <w:lvlText w:val="o"/>
      <w:lvlJc w:val="left"/>
      <w:pPr>
        <w:tabs>
          <w:tab w:val="num" w:pos="1440"/>
        </w:tabs>
        <w:ind w:left="1440" w:hanging="360"/>
      </w:pPr>
      <w:rPr>
        <w:rFonts w:ascii="Courier New" w:hAnsi="Courier New" w:hint="default"/>
      </w:rPr>
    </w:lvl>
    <w:lvl w:ilvl="2" w:tplc="C06C95AA" w:tentative="1">
      <w:start w:val="1"/>
      <w:numFmt w:val="bullet"/>
      <w:lvlText w:val="o"/>
      <w:lvlJc w:val="left"/>
      <w:pPr>
        <w:tabs>
          <w:tab w:val="num" w:pos="2160"/>
        </w:tabs>
        <w:ind w:left="2160" w:hanging="360"/>
      </w:pPr>
      <w:rPr>
        <w:rFonts w:ascii="Courier New" w:hAnsi="Courier New" w:hint="default"/>
      </w:rPr>
    </w:lvl>
    <w:lvl w:ilvl="3" w:tplc="471C6A48" w:tentative="1">
      <w:start w:val="1"/>
      <w:numFmt w:val="bullet"/>
      <w:lvlText w:val="o"/>
      <w:lvlJc w:val="left"/>
      <w:pPr>
        <w:tabs>
          <w:tab w:val="num" w:pos="2880"/>
        </w:tabs>
        <w:ind w:left="2880" w:hanging="360"/>
      </w:pPr>
      <w:rPr>
        <w:rFonts w:ascii="Courier New" w:hAnsi="Courier New" w:hint="default"/>
      </w:rPr>
    </w:lvl>
    <w:lvl w:ilvl="4" w:tplc="CBECA70A" w:tentative="1">
      <w:start w:val="1"/>
      <w:numFmt w:val="bullet"/>
      <w:lvlText w:val="o"/>
      <w:lvlJc w:val="left"/>
      <w:pPr>
        <w:tabs>
          <w:tab w:val="num" w:pos="3600"/>
        </w:tabs>
        <w:ind w:left="3600" w:hanging="360"/>
      </w:pPr>
      <w:rPr>
        <w:rFonts w:ascii="Courier New" w:hAnsi="Courier New" w:hint="default"/>
      </w:rPr>
    </w:lvl>
    <w:lvl w:ilvl="5" w:tplc="C5223BA6" w:tentative="1">
      <w:start w:val="1"/>
      <w:numFmt w:val="bullet"/>
      <w:lvlText w:val="o"/>
      <w:lvlJc w:val="left"/>
      <w:pPr>
        <w:tabs>
          <w:tab w:val="num" w:pos="4320"/>
        </w:tabs>
        <w:ind w:left="4320" w:hanging="360"/>
      </w:pPr>
      <w:rPr>
        <w:rFonts w:ascii="Courier New" w:hAnsi="Courier New" w:hint="default"/>
      </w:rPr>
    </w:lvl>
    <w:lvl w:ilvl="6" w:tplc="AD869FA4" w:tentative="1">
      <w:start w:val="1"/>
      <w:numFmt w:val="bullet"/>
      <w:lvlText w:val="o"/>
      <w:lvlJc w:val="left"/>
      <w:pPr>
        <w:tabs>
          <w:tab w:val="num" w:pos="5040"/>
        </w:tabs>
        <w:ind w:left="5040" w:hanging="360"/>
      </w:pPr>
      <w:rPr>
        <w:rFonts w:ascii="Courier New" w:hAnsi="Courier New" w:hint="default"/>
      </w:rPr>
    </w:lvl>
    <w:lvl w:ilvl="7" w:tplc="F384B7B8" w:tentative="1">
      <w:start w:val="1"/>
      <w:numFmt w:val="bullet"/>
      <w:lvlText w:val="o"/>
      <w:lvlJc w:val="left"/>
      <w:pPr>
        <w:tabs>
          <w:tab w:val="num" w:pos="5760"/>
        </w:tabs>
        <w:ind w:left="5760" w:hanging="360"/>
      </w:pPr>
      <w:rPr>
        <w:rFonts w:ascii="Courier New" w:hAnsi="Courier New" w:hint="default"/>
      </w:rPr>
    </w:lvl>
    <w:lvl w:ilvl="8" w:tplc="9132C64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762793B"/>
    <w:multiLevelType w:val="hybridMultilevel"/>
    <w:tmpl w:val="46988F62"/>
    <w:lvl w:ilvl="0" w:tplc="3FDA055C">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ascii="Symbol" w:hAnsi="Symbol" w:hint="default"/>
      </w:rPr>
    </w:lvl>
    <w:lvl w:ilvl="1" w:tplc="081EBE9A">
      <w:start w:val="1"/>
      <w:numFmt w:val="bullet"/>
      <w:lvlText w:val="o"/>
      <w:lvlJc w:val="left"/>
      <w:pPr>
        <w:ind w:left="1440" w:hanging="360"/>
      </w:pPr>
      <w:rPr>
        <w:rFonts w:ascii="Courier New" w:hAnsi="Courier New" w:hint="default"/>
      </w:rPr>
    </w:lvl>
    <w:lvl w:ilvl="2" w:tplc="A62C7F64">
      <w:start w:val="1"/>
      <w:numFmt w:val="bullet"/>
      <w:lvlText w:val=""/>
      <w:lvlJc w:val="left"/>
      <w:pPr>
        <w:ind w:left="2160" w:hanging="360"/>
      </w:pPr>
      <w:rPr>
        <w:rFonts w:ascii="Wingdings" w:hAnsi="Wingdings" w:hint="default"/>
      </w:rPr>
    </w:lvl>
    <w:lvl w:ilvl="3" w:tplc="B5D2CAE8">
      <w:start w:val="1"/>
      <w:numFmt w:val="bullet"/>
      <w:lvlText w:val=""/>
      <w:lvlJc w:val="left"/>
      <w:pPr>
        <w:ind w:left="2880" w:hanging="360"/>
      </w:pPr>
      <w:rPr>
        <w:rFonts w:ascii="Symbol" w:hAnsi="Symbol" w:hint="default"/>
      </w:rPr>
    </w:lvl>
    <w:lvl w:ilvl="4" w:tplc="BA46842C">
      <w:start w:val="1"/>
      <w:numFmt w:val="bullet"/>
      <w:lvlText w:val="o"/>
      <w:lvlJc w:val="left"/>
      <w:pPr>
        <w:ind w:left="3600" w:hanging="360"/>
      </w:pPr>
      <w:rPr>
        <w:rFonts w:ascii="Courier New" w:hAnsi="Courier New" w:hint="default"/>
      </w:rPr>
    </w:lvl>
    <w:lvl w:ilvl="5" w:tplc="0A5A6E3E">
      <w:start w:val="1"/>
      <w:numFmt w:val="bullet"/>
      <w:lvlText w:val=""/>
      <w:lvlJc w:val="left"/>
      <w:pPr>
        <w:ind w:left="4320" w:hanging="360"/>
      </w:pPr>
      <w:rPr>
        <w:rFonts w:ascii="Wingdings" w:hAnsi="Wingdings" w:hint="default"/>
      </w:rPr>
    </w:lvl>
    <w:lvl w:ilvl="6" w:tplc="C9C2B160">
      <w:start w:val="1"/>
      <w:numFmt w:val="bullet"/>
      <w:lvlText w:val=""/>
      <w:lvlJc w:val="left"/>
      <w:pPr>
        <w:ind w:left="5040" w:hanging="360"/>
      </w:pPr>
      <w:rPr>
        <w:rFonts w:ascii="Symbol" w:hAnsi="Symbol" w:hint="default"/>
      </w:rPr>
    </w:lvl>
    <w:lvl w:ilvl="7" w:tplc="49D6E9C8">
      <w:start w:val="1"/>
      <w:numFmt w:val="bullet"/>
      <w:lvlText w:val="o"/>
      <w:lvlJc w:val="left"/>
      <w:pPr>
        <w:ind w:left="5760" w:hanging="360"/>
      </w:pPr>
      <w:rPr>
        <w:rFonts w:ascii="Courier New" w:hAnsi="Courier New" w:hint="default"/>
      </w:rPr>
    </w:lvl>
    <w:lvl w:ilvl="8" w:tplc="36B2C7C2">
      <w:start w:val="1"/>
      <w:numFmt w:val="bullet"/>
      <w:lvlText w:val=""/>
      <w:lvlJc w:val="left"/>
      <w:pPr>
        <w:ind w:left="6480" w:hanging="360"/>
      </w:pPr>
      <w:rPr>
        <w:rFonts w:ascii="Wingdings" w:hAnsi="Wingdings" w:hint="default"/>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6A0F76">
      <w:start w:val="1"/>
      <w:numFmt w:val="bullet"/>
      <w:lvlText w:val="o"/>
      <w:lvlJc w:val="left"/>
      <w:pPr>
        <w:ind w:left="18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8CDC54">
      <w:start w:val="1"/>
      <w:numFmt w:val="bullet"/>
      <w:lvlText w:val="▪"/>
      <w:lvlJc w:val="left"/>
      <w:pPr>
        <w:ind w:left="26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9483D8E">
      <w:start w:val="1"/>
      <w:numFmt w:val="bullet"/>
      <w:lvlText w:val="•"/>
      <w:lvlJc w:val="left"/>
      <w:pPr>
        <w:ind w:left="33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A5CB7E0">
      <w:start w:val="1"/>
      <w:numFmt w:val="bullet"/>
      <w:lvlText w:val="o"/>
      <w:lvlJc w:val="left"/>
      <w:pPr>
        <w:ind w:left="404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DD82BA4">
      <w:start w:val="1"/>
      <w:numFmt w:val="bullet"/>
      <w:lvlText w:val="▪"/>
      <w:lvlJc w:val="left"/>
      <w:pPr>
        <w:ind w:left="476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46459C4">
      <w:start w:val="1"/>
      <w:numFmt w:val="bullet"/>
      <w:lvlText w:val="•"/>
      <w:lvlJc w:val="left"/>
      <w:pPr>
        <w:ind w:left="54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1FC1AA4">
      <w:start w:val="1"/>
      <w:numFmt w:val="bullet"/>
      <w:lvlText w:val="o"/>
      <w:lvlJc w:val="left"/>
      <w:pPr>
        <w:ind w:left="62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5D0E41A">
      <w:start w:val="1"/>
      <w:numFmt w:val="bullet"/>
      <w:lvlText w:val="▪"/>
      <w:lvlJc w:val="left"/>
      <w:pPr>
        <w:ind w:left="69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3B27E4"/>
    <w:multiLevelType w:val="multilevel"/>
    <w:tmpl w:val="150AA024"/>
    <w:lvl w:ilvl="0">
      <w:start w:val="1"/>
      <w:numFmt w:val="bullet"/>
      <w:lvlText w:val=""/>
      <w:lvlJc w:val="left"/>
      <w:pPr>
        <w:ind w:left="72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8" w15:restartNumberingAfterBreak="0">
    <w:nsid w:val="10762E23"/>
    <w:multiLevelType w:val="multilevel"/>
    <w:tmpl w:val="2D28AEF2"/>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0AC4BE4"/>
    <w:multiLevelType w:val="hybridMultilevel"/>
    <w:tmpl w:val="660E8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163C4"/>
    <w:multiLevelType w:val="hybridMultilevel"/>
    <w:tmpl w:val="0BAC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D0394"/>
    <w:multiLevelType w:val="hybridMultilevel"/>
    <w:tmpl w:val="8AC63376"/>
    <w:lvl w:ilvl="0" w:tplc="FF2E362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93CEA68">
      <w:start w:val="1"/>
      <w:numFmt w:val="bullet"/>
      <w:lvlText w:val=""/>
      <w:lvlJc w:val="left"/>
      <w:pPr>
        <w:ind w:left="2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9E9BD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874C65A">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95870B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7E7D0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56D47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240F3A">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3F4353A">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696AD1"/>
    <w:multiLevelType w:val="multilevel"/>
    <w:tmpl w:val="3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847F3"/>
    <w:multiLevelType w:val="hybridMultilevel"/>
    <w:tmpl w:val="0ECC2EC8"/>
    <w:lvl w:ilvl="0" w:tplc="1248A8DE">
      <w:start w:val="1"/>
      <w:numFmt w:val="bullet"/>
      <w:lvlText w:val=""/>
      <w:lvlJc w:val="left"/>
      <w:pPr>
        <w:ind w:left="720" w:hanging="360"/>
      </w:pPr>
      <w:rPr>
        <w:rFonts w:ascii="Symbol" w:hAnsi="Symbol" w:hint="default"/>
      </w:rPr>
    </w:lvl>
    <w:lvl w:ilvl="1" w:tplc="DCDA114A">
      <w:start w:val="1"/>
      <w:numFmt w:val="bullet"/>
      <w:lvlText w:val="o"/>
      <w:lvlJc w:val="left"/>
      <w:pPr>
        <w:ind w:left="1440" w:hanging="360"/>
      </w:pPr>
      <w:rPr>
        <w:rFonts w:ascii="Courier New" w:hAnsi="Courier New" w:hint="default"/>
      </w:rPr>
    </w:lvl>
    <w:lvl w:ilvl="2" w:tplc="A482842E">
      <w:start w:val="1"/>
      <w:numFmt w:val="bullet"/>
      <w:lvlText w:val=""/>
      <w:lvlJc w:val="left"/>
      <w:pPr>
        <w:ind w:left="2160" w:hanging="360"/>
      </w:pPr>
      <w:rPr>
        <w:rFonts w:ascii="Wingdings" w:hAnsi="Wingdings" w:hint="default"/>
      </w:rPr>
    </w:lvl>
    <w:lvl w:ilvl="3" w:tplc="3D566D38">
      <w:start w:val="1"/>
      <w:numFmt w:val="bullet"/>
      <w:lvlText w:val=""/>
      <w:lvlJc w:val="left"/>
      <w:pPr>
        <w:ind w:left="2880" w:hanging="360"/>
      </w:pPr>
      <w:rPr>
        <w:rFonts w:ascii="Symbol" w:hAnsi="Symbol" w:hint="default"/>
      </w:rPr>
    </w:lvl>
    <w:lvl w:ilvl="4" w:tplc="878A2F32">
      <w:start w:val="1"/>
      <w:numFmt w:val="bullet"/>
      <w:lvlText w:val="o"/>
      <w:lvlJc w:val="left"/>
      <w:pPr>
        <w:ind w:left="3600" w:hanging="360"/>
      </w:pPr>
      <w:rPr>
        <w:rFonts w:ascii="Courier New" w:hAnsi="Courier New" w:hint="default"/>
      </w:rPr>
    </w:lvl>
    <w:lvl w:ilvl="5" w:tplc="189EA9A0">
      <w:start w:val="1"/>
      <w:numFmt w:val="bullet"/>
      <w:lvlText w:val=""/>
      <w:lvlJc w:val="left"/>
      <w:pPr>
        <w:ind w:left="4320" w:hanging="360"/>
      </w:pPr>
      <w:rPr>
        <w:rFonts w:ascii="Wingdings" w:hAnsi="Wingdings" w:hint="default"/>
      </w:rPr>
    </w:lvl>
    <w:lvl w:ilvl="6" w:tplc="CF34AD82">
      <w:start w:val="1"/>
      <w:numFmt w:val="bullet"/>
      <w:lvlText w:val=""/>
      <w:lvlJc w:val="left"/>
      <w:pPr>
        <w:ind w:left="5040" w:hanging="360"/>
      </w:pPr>
      <w:rPr>
        <w:rFonts w:ascii="Symbol" w:hAnsi="Symbol" w:hint="default"/>
      </w:rPr>
    </w:lvl>
    <w:lvl w:ilvl="7" w:tplc="EB98EF80">
      <w:start w:val="1"/>
      <w:numFmt w:val="bullet"/>
      <w:lvlText w:val="o"/>
      <w:lvlJc w:val="left"/>
      <w:pPr>
        <w:ind w:left="5760" w:hanging="360"/>
      </w:pPr>
      <w:rPr>
        <w:rFonts w:ascii="Courier New" w:hAnsi="Courier New" w:hint="default"/>
      </w:rPr>
    </w:lvl>
    <w:lvl w:ilvl="8" w:tplc="A3C8DB02">
      <w:start w:val="1"/>
      <w:numFmt w:val="bullet"/>
      <w:lvlText w:val=""/>
      <w:lvlJc w:val="left"/>
      <w:pPr>
        <w:ind w:left="6480" w:hanging="360"/>
      </w:pPr>
      <w:rPr>
        <w:rFonts w:ascii="Wingdings" w:hAnsi="Wingdings" w:hint="default"/>
      </w:rPr>
    </w:lvl>
  </w:abstractNum>
  <w:abstractNum w:abstractNumId="14" w15:restartNumberingAfterBreak="0">
    <w:nsid w:val="1A8104B1"/>
    <w:multiLevelType w:val="hybridMultilevel"/>
    <w:tmpl w:val="08CA87E8"/>
    <w:lvl w:ilvl="0" w:tplc="C4CEA1DC">
      <w:numFmt w:val="bullet"/>
      <w:lvlText w:val="-"/>
      <w:lvlJc w:val="left"/>
      <w:pPr>
        <w:ind w:left="720" w:hanging="360"/>
      </w:pPr>
      <w:rPr>
        <w:rFonts w:ascii="Libre Baskerville" w:eastAsia="MS Mincho" w:hAnsi="Libre Baskerville"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110EE4"/>
    <w:multiLevelType w:val="hybridMultilevel"/>
    <w:tmpl w:val="F3DE1DE6"/>
    <w:lvl w:ilvl="0" w:tplc="4B846354">
      <w:start w:val="1"/>
      <w:numFmt w:val="bullet"/>
      <w:lvlText w:val="•"/>
      <w:lvlJc w:val="left"/>
      <w:pPr>
        <w:ind w:left="3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6" w15:restartNumberingAfterBreak="0">
    <w:nsid w:val="22F964EF"/>
    <w:multiLevelType w:val="multilevel"/>
    <w:tmpl w:val="F5F8ECE4"/>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60569A"/>
    <w:multiLevelType w:val="hybridMultilevel"/>
    <w:tmpl w:val="90860768"/>
    <w:lvl w:ilvl="0" w:tplc="FFFFFFFF">
      <w:start w:val="1"/>
      <w:numFmt w:val="bullet"/>
      <w:lvlText w:val=""/>
      <w:lvlJc w:val="left"/>
      <w:pPr>
        <w:ind w:left="360" w:hanging="360"/>
      </w:pPr>
      <w:rPr>
        <w:rFonts w:ascii="Symbol" w:hAnsi="Symbol" w:hint="default"/>
        <w:color w:val="0F243E" w:themeColor="text2" w:themeShade="80"/>
      </w:rPr>
    </w:lvl>
    <w:lvl w:ilvl="1" w:tplc="D4708C8E">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EF226A5"/>
    <w:multiLevelType w:val="hybridMultilevel"/>
    <w:tmpl w:val="7DFA3C28"/>
    <w:lvl w:ilvl="0" w:tplc="44B4FD56">
      <w:start w:val="1"/>
      <w:numFmt w:val="bullet"/>
      <w:pStyle w:val="Bullet3"/>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812CFB"/>
    <w:multiLevelType w:val="hybridMultilevel"/>
    <w:tmpl w:val="C1E4DF34"/>
    <w:lvl w:ilvl="0" w:tplc="7B7472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1BA0">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666ECE">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803D2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3386">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8AE8BA">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949EB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BAA91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8C55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36E42F3"/>
    <w:multiLevelType w:val="hybridMultilevel"/>
    <w:tmpl w:val="5FA83FD0"/>
    <w:lvl w:ilvl="0" w:tplc="9258A318">
      <w:start w:val="1"/>
      <w:numFmt w:val="bullet"/>
      <w:lvlText w:val=""/>
      <w:lvlJc w:val="left"/>
      <w:pPr>
        <w:ind w:left="720" w:hanging="360"/>
      </w:pPr>
      <w:rPr>
        <w:rFonts w:ascii="Symbol" w:hAnsi="Symbol" w:hint="default"/>
      </w:rPr>
    </w:lvl>
    <w:lvl w:ilvl="1" w:tplc="53F66AC4">
      <w:start w:val="1"/>
      <w:numFmt w:val="bullet"/>
      <w:lvlText w:val=""/>
      <w:lvlJc w:val="left"/>
      <w:pPr>
        <w:ind w:left="1440" w:hanging="360"/>
      </w:pPr>
      <w:rPr>
        <w:rFonts w:ascii="Symbol" w:hAnsi="Symbol" w:hint="default"/>
      </w:rPr>
    </w:lvl>
    <w:lvl w:ilvl="2" w:tplc="63BA4952">
      <w:start w:val="1"/>
      <w:numFmt w:val="bullet"/>
      <w:lvlText w:val=""/>
      <w:lvlJc w:val="left"/>
      <w:pPr>
        <w:ind w:left="2160" w:hanging="360"/>
      </w:pPr>
      <w:rPr>
        <w:rFonts w:ascii="Wingdings" w:hAnsi="Wingdings" w:hint="default"/>
      </w:rPr>
    </w:lvl>
    <w:lvl w:ilvl="3" w:tplc="5FFA4F8A">
      <w:start w:val="1"/>
      <w:numFmt w:val="bullet"/>
      <w:lvlText w:val=""/>
      <w:lvlJc w:val="left"/>
      <w:pPr>
        <w:ind w:left="2880" w:hanging="360"/>
      </w:pPr>
      <w:rPr>
        <w:rFonts w:ascii="Symbol" w:hAnsi="Symbol" w:hint="default"/>
      </w:rPr>
    </w:lvl>
    <w:lvl w:ilvl="4" w:tplc="DC0EAB50">
      <w:start w:val="1"/>
      <w:numFmt w:val="bullet"/>
      <w:lvlText w:val="o"/>
      <w:lvlJc w:val="left"/>
      <w:pPr>
        <w:ind w:left="3600" w:hanging="360"/>
      </w:pPr>
      <w:rPr>
        <w:rFonts w:ascii="Courier New" w:hAnsi="Courier New" w:hint="default"/>
      </w:rPr>
    </w:lvl>
    <w:lvl w:ilvl="5" w:tplc="98F43B08">
      <w:start w:val="1"/>
      <w:numFmt w:val="bullet"/>
      <w:lvlText w:val=""/>
      <w:lvlJc w:val="left"/>
      <w:pPr>
        <w:ind w:left="4320" w:hanging="360"/>
      </w:pPr>
      <w:rPr>
        <w:rFonts w:ascii="Wingdings" w:hAnsi="Wingdings" w:hint="default"/>
      </w:rPr>
    </w:lvl>
    <w:lvl w:ilvl="6" w:tplc="128CC7A0">
      <w:start w:val="1"/>
      <w:numFmt w:val="bullet"/>
      <w:lvlText w:val=""/>
      <w:lvlJc w:val="left"/>
      <w:pPr>
        <w:ind w:left="5040" w:hanging="360"/>
      </w:pPr>
      <w:rPr>
        <w:rFonts w:ascii="Symbol" w:hAnsi="Symbol" w:hint="default"/>
      </w:rPr>
    </w:lvl>
    <w:lvl w:ilvl="7" w:tplc="C3B80146">
      <w:start w:val="1"/>
      <w:numFmt w:val="bullet"/>
      <w:lvlText w:val="o"/>
      <w:lvlJc w:val="left"/>
      <w:pPr>
        <w:ind w:left="5760" w:hanging="360"/>
      </w:pPr>
      <w:rPr>
        <w:rFonts w:ascii="Courier New" w:hAnsi="Courier New" w:hint="default"/>
      </w:rPr>
    </w:lvl>
    <w:lvl w:ilvl="8" w:tplc="1D06DF5C">
      <w:start w:val="1"/>
      <w:numFmt w:val="bullet"/>
      <w:lvlText w:val=""/>
      <w:lvlJc w:val="left"/>
      <w:pPr>
        <w:ind w:left="6480" w:hanging="360"/>
      </w:pPr>
      <w:rPr>
        <w:rFonts w:ascii="Wingdings" w:hAnsi="Wingdings" w:hint="default"/>
      </w:rPr>
    </w:lvl>
  </w:abstractNum>
  <w:abstractNum w:abstractNumId="22"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BF21F1"/>
    <w:multiLevelType w:val="hybridMultilevel"/>
    <w:tmpl w:val="C7720BA8"/>
    <w:lvl w:ilvl="0" w:tplc="80E43EB0">
      <w:start w:val="1"/>
      <w:numFmt w:val="bullet"/>
      <w:lvlText w:val=""/>
      <w:lvlJc w:val="left"/>
      <w:pPr>
        <w:ind w:left="720" w:hanging="360"/>
      </w:pPr>
      <w:rPr>
        <w:rFonts w:ascii="Symbol" w:hAnsi="Symbol" w:hint="default"/>
      </w:rPr>
    </w:lvl>
    <w:lvl w:ilvl="1" w:tplc="2FFEAF3A">
      <w:start w:val="1"/>
      <w:numFmt w:val="bullet"/>
      <w:lvlText w:val="o"/>
      <w:lvlJc w:val="left"/>
      <w:pPr>
        <w:ind w:left="1440" w:hanging="360"/>
      </w:pPr>
      <w:rPr>
        <w:rFonts w:ascii="Courier New" w:hAnsi="Courier New" w:hint="default"/>
      </w:rPr>
    </w:lvl>
    <w:lvl w:ilvl="2" w:tplc="D9423312">
      <w:start w:val="1"/>
      <w:numFmt w:val="bullet"/>
      <w:lvlText w:val=""/>
      <w:lvlJc w:val="left"/>
      <w:pPr>
        <w:ind w:left="2160" w:hanging="360"/>
      </w:pPr>
      <w:rPr>
        <w:rFonts w:ascii="Wingdings" w:hAnsi="Wingdings" w:hint="default"/>
      </w:rPr>
    </w:lvl>
    <w:lvl w:ilvl="3" w:tplc="958E1576">
      <w:start w:val="1"/>
      <w:numFmt w:val="bullet"/>
      <w:lvlText w:val=""/>
      <w:lvlJc w:val="left"/>
      <w:pPr>
        <w:ind w:left="2880" w:hanging="360"/>
      </w:pPr>
      <w:rPr>
        <w:rFonts w:ascii="Symbol" w:hAnsi="Symbol" w:hint="default"/>
      </w:rPr>
    </w:lvl>
    <w:lvl w:ilvl="4" w:tplc="BA92E280">
      <w:start w:val="1"/>
      <w:numFmt w:val="bullet"/>
      <w:lvlText w:val="o"/>
      <w:lvlJc w:val="left"/>
      <w:pPr>
        <w:ind w:left="3600" w:hanging="360"/>
      </w:pPr>
      <w:rPr>
        <w:rFonts w:ascii="Courier New" w:hAnsi="Courier New" w:hint="default"/>
      </w:rPr>
    </w:lvl>
    <w:lvl w:ilvl="5" w:tplc="C72C6D4C">
      <w:start w:val="1"/>
      <w:numFmt w:val="bullet"/>
      <w:lvlText w:val=""/>
      <w:lvlJc w:val="left"/>
      <w:pPr>
        <w:ind w:left="4320" w:hanging="360"/>
      </w:pPr>
      <w:rPr>
        <w:rFonts w:ascii="Wingdings" w:hAnsi="Wingdings" w:hint="default"/>
      </w:rPr>
    </w:lvl>
    <w:lvl w:ilvl="6" w:tplc="551A164C">
      <w:start w:val="1"/>
      <w:numFmt w:val="bullet"/>
      <w:lvlText w:val=""/>
      <w:lvlJc w:val="left"/>
      <w:pPr>
        <w:ind w:left="5040" w:hanging="360"/>
      </w:pPr>
      <w:rPr>
        <w:rFonts w:ascii="Symbol" w:hAnsi="Symbol" w:hint="default"/>
      </w:rPr>
    </w:lvl>
    <w:lvl w:ilvl="7" w:tplc="D72AED46">
      <w:start w:val="1"/>
      <w:numFmt w:val="bullet"/>
      <w:lvlText w:val="o"/>
      <w:lvlJc w:val="left"/>
      <w:pPr>
        <w:ind w:left="5760" w:hanging="360"/>
      </w:pPr>
      <w:rPr>
        <w:rFonts w:ascii="Courier New" w:hAnsi="Courier New" w:hint="default"/>
      </w:rPr>
    </w:lvl>
    <w:lvl w:ilvl="8" w:tplc="49DABF52">
      <w:start w:val="1"/>
      <w:numFmt w:val="bullet"/>
      <w:lvlText w:val=""/>
      <w:lvlJc w:val="left"/>
      <w:pPr>
        <w:ind w:left="6480" w:hanging="360"/>
      </w:pPr>
      <w:rPr>
        <w:rFonts w:ascii="Wingdings" w:hAnsi="Wingdings" w:hint="default"/>
      </w:rPr>
    </w:lvl>
  </w:abstractNum>
  <w:abstractNum w:abstractNumId="24" w15:restartNumberingAfterBreak="0">
    <w:nsid w:val="373064C0"/>
    <w:multiLevelType w:val="hybridMultilevel"/>
    <w:tmpl w:val="E734540C"/>
    <w:lvl w:ilvl="0" w:tplc="D892DAA8">
      <w:start w:val="1"/>
      <w:numFmt w:val="bullet"/>
      <w:lvlText w:val=""/>
      <w:lvlJc w:val="left"/>
      <w:pPr>
        <w:ind w:left="720" w:hanging="360"/>
      </w:pPr>
      <w:rPr>
        <w:rFonts w:ascii="Symbol" w:hAnsi="Symbol" w:hint="default"/>
      </w:rPr>
    </w:lvl>
    <w:lvl w:ilvl="1" w:tplc="DE422956">
      <w:start w:val="1"/>
      <w:numFmt w:val="bullet"/>
      <w:lvlText w:val="o"/>
      <w:lvlJc w:val="left"/>
      <w:pPr>
        <w:ind w:left="1440" w:hanging="360"/>
      </w:pPr>
      <w:rPr>
        <w:rFonts w:ascii="Courier New" w:hAnsi="Courier New" w:hint="default"/>
      </w:rPr>
    </w:lvl>
    <w:lvl w:ilvl="2" w:tplc="459E4EA2">
      <w:start w:val="1"/>
      <w:numFmt w:val="bullet"/>
      <w:lvlText w:val=""/>
      <w:lvlJc w:val="left"/>
      <w:pPr>
        <w:ind w:left="2160" w:hanging="360"/>
      </w:pPr>
      <w:rPr>
        <w:rFonts w:ascii="Wingdings" w:hAnsi="Wingdings" w:hint="default"/>
      </w:rPr>
    </w:lvl>
    <w:lvl w:ilvl="3" w:tplc="EC4264D0">
      <w:start w:val="1"/>
      <w:numFmt w:val="bullet"/>
      <w:lvlText w:val=""/>
      <w:lvlJc w:val="left"/>
      <w:pPr>
        <w:ind w:left="2880" w:hanging="360"/>
      </w:pPr>
      <w:rPr>
        <w:rFonts w:ascii="Symbol" w:hAnsi="Symbol" w:hint="default"/>
      </w:rPr>
    </w:lvl>
    <w:lvl w:ilvl="4" w:tplc="E7C4C75C">
      <w:start w:val="1"/>
      <w:numFmt w:val="bullet"/>
      <w:lvlText w:val="o"/>
      <w:lvlJc w:val="left"/>
      <w:pPr>
        <w:ind w:left="3600" w:hanging="360"/>
      </w:pPr>
      <w:rPr>
        <w:rFonts w:ascii="Courier New" w:hAnsi="Courier New" w:hint="default"/>
      </w:rPr>
    </w:lvl>
    <w:lvl w:ilvl="5" w:tplc="CD6E6D82">
      <w:start w:val="1"/>
      <w:numFmt w:val="bullet"/>
      <w:lvlText w:val=""/>
      <w:lvlJc w:val="left"/>
      <w:pPr>
        <w:ind w:left="4320" w:hanging="360"/>
      </w:pPr>
      <w:rPr>
        <w:rFonts w:ascii="Wingdings" w:hAnsi="Wingdings" w:hint="default"/>
      </w:rPr>
    </w:lvl>
    <w:lvl w:ilvl="6" w:tplc="B12A34B8">
      <w:start w:val="1"/>
      <w:numFmt w:val="bullet"/>
      <w:lvlText w:val=""/>
      <w:lvlJc w:val="left"/>
      <w:pPr>
        <w:ind w:left="5040" w:hanging="360"/>
      </w:pPr>
      <w:rPr>
        <w:rFonts w:ascii="Symbol" w:hAnsi="Symbol" w:hint="default"/>
      </w:rPr>
    </w:lvl>
    <w:lvl w:ilvl="7" w:tplc="E9120BCE">
      <w:start w:val="1"/>
      <w:numFmt w:val="bullet"/>
      <w:lvlText w:val="o"/>
      <w:lvlJc w:val="left"/>
      <w:pPr>
        <w:ind w:left="5760" w:hanging="360"/>
      </w:pPr>
      <w:rPr>
        <w:rFonts w:ascii="Courier New" w:hAnsi="Courier New" w:hint="default"/>
      </w:rPr>
    </w:lvl>
    <w:lvl w:ilvl="8" w:tplc="61C8AFF2">
      <w:start w:val="1"/>
      <w:numFmt w:val="bullet"/>
      <w:lvlText w:val=""/>
      <w:lvlJc w:val="left"/>
      <w:pPr>
        <w:ind w:left="6480" w:hanging="360"/>
      </w:pPr>
      <w:rPr>
        <w:rFonts w:ascii="Wingdings" w:hAnsi="Wingdings" w:hint="default"/>
      </w:rPr>
    </w:lvl>
  </w:abstractNum>
  <w:abstractNum w:abstractNumId="25" w15:restartNumberingAfterBreak="0">
    <w:nsid w:val="3D4C5019"/>
    <w:multiLevelType w:val="hybridMultilevel"/>
    <w:tmpl w:val="0DC0CD1A"/>
    <w:lvl w:ilvl="0" w:tplc="F9B6456C">
      <w:start w:val="1"/>
      <w:numFmt w:val="bullet"/>
      <w:lvlText w:val=""/>
      <w:lvlJc w:val="left"/>
      <w:pPr>
        <w:ind w:left="720" w:hanging="360"/>
      </w:pPr>
      <w:rPr>
        <w:rFonts w:ascii="Symbol" w:hAnsi="Symbol" w:hint="default"/>
      </w:rPr>
    </w:lvl>
    <w:lvl w:ilvl="1" w:tplc="AA843F8A">
      <w:start w:val="1"/>
      <w:numFmt w:val="bullet"/>
      <w:lvlText w:val="o"/>
      <w:lvlJc w:val="left"/>
      <w:pPr>
        <w:ind w:left="1440" w:hanging="360"/>
      </w:pPr>
      <w:rPr>
        <w:rFonts w:ascii="Courier New" w:hAnsi="Courier New" w:hint="default"/>
      </w:rPr>
    </w:lvl>
    <w:lvl w:ilvl="2" w:tplc="DFF43464">
      <w:start w:val="1"/>
      <w:numFmt w:val="bullet"/>
      <w:lvlText w:val=""/>
      <w:lvlJc w:val="left"/>
      <w:pPr>
        <w:ind w:left="2160" w:hanging="360"/>
      </w:pPr>
      <w:rPr>
        <w:rFonts w:ascii="Wingdings" w:hAnsi="Wingdings" w:hint="default"/>
      </w:rPr>
    </w:lvl>
    <w:lvl w:ilvl="3" w:tplc="363AE206">
      <w:start w:val="1"/>
      <w:numFmt w:val="bullet"/>
      <w:lvlText w:val=""/>
      <w:lvlJc w:val="left"/>
      <w:pPr>
        <w:ind w:left="2880" w:hanging="360"/>
      </w:pPr>
      <w:rPr>
        <w:rFonts w:ascii="Symbol" w:hAnsi="Symbol" w:hint="default"/>
      </w:rPr>
    </w:lvl>
    <w:lvl w:ilvl="4" w:tplc="BA7801D4">
      <w:start w:val="1"/>
      <w:numFmt w:val="bullet"/>
      <w:lvlText w:val="o"/>
      <w:lvlJc w:val="left"/>
      <w:pPr>
        <w:ind w:left="3600" w:hanging="360"/>
      </w:pPr>
      <w:rPr>
        <w:rFonts w:ascii="Courier New" w:hAnsi="Courier New" w:hint="default"/>
      </w:rPr>
    </w:lvl>
    <w:lvl w:ilvl="5" w:tplc="61AEC436">
      <w:start w:val="1"/>
      <w:numFmt w:val="bullet"/>
      <w:lvlText w:val=""/>
      <w:lvlJc w:val="left"/>
      <w:pPr>
        <w:ind w:left="4320" w:hanging="360"/>
      </w:pPr>
      <w:rPr>
        <w:rFonts w:ascii="Wingdings" w:hAnsi="Wingdings" w:hint="default"/>
      </w:rPr>
    </w:lvl>
    <w:lvl w:ilvl="6" w:tplc="F3080064">
      <w:start w:val="1"/>
      <w:numFmt w:val="bullet"/>
      <w:lvlText w:val=""/>
      <w:lvlJc w:val="left"/>
      <w:pPr>
        <w:ind w:left="5040" w:hanging="360"/>
      </w:pPr>
      <w:rPr>
        <w:rFonts w:ascii="Symbol" w:hAnsi="Symbol" w:hint="default"/>
      </w:rPr>
    </w:lvl>
    <w:lvl w:ilvl="7" w:tplc="77EC0160">
      <w:start w:val="1"/>
      <w:numFmt w:val="bullet"/>
      <w:lvlText w:val="o"/>
      <w:lvlJc w:val="left"/>
      <w:pPr>
        <w:ind w:left="5760" w:hanging="360"/>
      </w:pPr>
      <w:rPr>
        <w:rFonts w:ascii="Courier New" w:hAnsi="Courier New" w:hint="default"/>
      </w:rPr>
    </w:lvl>
    <w:lvl w:ilvl="8" w:tplc="08F88D78">
      <w:start w:val="1"/>
      <w:numFmt w:val="bullet"/>
      <w:lvlText w:val=""/>
      <w:lvlJc w:val="left"/>
      <w:pPr>
        <w:ind w:left="6480" w:hanging="360"/>
      </w:pPr>
      <w:rPr>
        <w:rFonts w:ascii="Wingdings" w:hAnsi="Wingdings" w:hint="default"/>
      </w:rPr>
    </w:lvl>
  </w:abstractNum>
  <w:abstractNum w:abstractNumId="26" w15:restartNumberingAfterBreak="0">
    <w:nsid w:val="3D837C67"/>
    <w:multiLevelType w:val="hybridMultilevel"/>
    <w:tmpl w:val="BEE86FF6"/>
    <w:lvl w:ilvl="0" w:tplc="9E9E7E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6E752A">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23126">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28430">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153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2EEE9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EB9B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C99A">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8976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A563D7"/>
    <w:multiLevelType w:val="hybridMultilevel"/>
    <w:tmpl w:val="DE1C5CBA"/>
    <w:lvl w:ilvl="0" w:tplc="C2967DA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8634C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4C9A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F894A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7D26EE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406EC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E21BD6">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FAE4EC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3222C8A">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814632"/>
    <w:multiLevelType w:val="hybridMultilevel"/>
    <w:tmpl w:val="5D5C0BD4"/>
    <w:lvl w:ilvl="0" w:tplc="3CB684D4">
      <w:start w:val="1"/>
      <w:numFmt w:val="bullet"/>
      <w:lvlText w:val=""/>
      <w:lvlJc w:val="left"/>
      <w:pPr>
        <w:ind w:left="720" w:hanging="360"/>
      </w:pPr>
      <w:rPr>
        <w:rFonts w:ascii="Symbol" w:hAnsi="Symbol" w:hint="default"/>
      </w:rPr>
    </w:lvl>
    <w:lvl w:ilvl="1" w:tplc="44AE13AA">
      <w:start w:val="1"/>
      <w:numFmt w:val="bullet"/>
      <w:lvlText w:val="o"/>
      <w:lvlJc w:val="left"/>
      <w:pPr>
        <w:ind w:left="1440" w:hanging="360"/>
      </w:pPr>
      <w:rPr>
        <w:rFonts w:ascii="Courier New" w:hAnsi="Courier New" w:hint="default"/>
      </w:rPr>
    </w:lvl>
    <w:lvl w:ilvl="2" w:tplc="E4484178">
      <w:start w:val="1"/>
      <w:numFmt w:val="bullet"/>
      <w:lvlText w:val=""/>
      <w:lvlJc w:val="left"/>
      <w:pPr>
        <w:ind w:left="2160" w:hanging="360"/>
      </w:pPr>
      <w:rPr>
        <w:rFonts w:ascii="Wingdings" w:hAnsi="Wingdings" w:hint="default"/>
      </w:rPr>
    </w:lvl>
    <w:lvl w:ilvl="3" w:tplc="E520BC66">
      <w:start w:val="1"/>
      <w:numFmt w:val="bullet"/>
      <w:lvlText w:val=""/>
      <w:lvlJc w:val="left"/>
      <w:pPr>
        <w:ind w:left="2880" w:hanging="360"/>
      </w:pPr>
      <w:rPr>
        <w:rFonts w:ascii="Symbol" w:hAnsi="Symbol" w:hint="default"/>
      </w:rPr>
    </w:lvl>
    <w:lvl w:ilvl="4" w:tplc="4C4A0362">
      <w:start w:val="1"/>
      <w:numFmt w:val="bullet"/>
      <w:lvlText w:val="o"/>
      <w:lvlJc w:val="left"/>
      <w:pPr>
        <w:ind w:left="3600" w:hanging="360"/>
      </w:pPr>
      <w:rPr>
        <w:rFonts w:ascii="Courier New" w:hAnsi="Courier New" w:hint="default"/>
      </w:rPr>
    </w:lvl>
    <w:lvl w:ilvl="5" w:tplc="FFF4B87C">
      <w:start w:val="1"/>
      <w:numFmt w:val="bullet"/>
      <w:lvlText w:val=""/>
      <w:lvlJc w:val="left"/>
      <w:pPr>
        <w:ind w:left="4320" w:hanging="360"/>
      </w:pPr>
      <w:rPr>
        <w:rFonts w:ascii="Wingdings" w:hAnsi="Wingdings" w:hint="default"/>
      </w:rPr>
    </w:lvl>
    <w:lvl w:ilvl="6" w:tplc="1C28B11C">
      <w:start w:val="1"/>
      <w:numFmt w:val="bullet"/>
      <w:lvlText w:val=""/>
      <w:lvlJc w:val="left"/>
      <w:pPr>
        <w:ind w:left="5040" w:hanging="360"/>
      </w:pPr>
      <w:rPr>
        <w:rFonts w:ascii="Symbol" w:hAnsi="Symbol" w:hint="default"/>
      </w:rPr>
    </w:lvl>
    <w:lvl w:ilvl="7" w:tplc="F7529CA4">
      <w:start w:val="1"/>
      <w:numFmt w:val="bullet"/>
      <w:lvlText w:val="o"/>
      <w:lvlJc w:val="left"/>
      <w:pPr>
        <w:ind w:left="5760" w:hanging="360"/>
      </w:pPr>
      <w:rPr>
        <w:rFonts w:ascii="Courier New" w:hAnsi="Courier New" w:hint="default"/>
      </w:rPr>
    </w:lvl>
    <w:lvl w:ilvl="8" w:tplc="F06041C0">
      <w:start w:val="1"/>
      <w:numFmt w:val="bullet"/>
      <w:lvlText w:val=""/>
      <w:lvlJc w:val="left"/>
      <w:pPr>
        <w:ind w:left="6480" w:hanging="360"/>
      </w:pPr>
      <w:rPr>
        <w:rFonts w:ascii="Wingdings" w:hAnsi="Wingdings" w:hint="default"/>
      </w:rPr>
    </w:lvl>
  </w:abstractNum>
  <w:abstractNum w:abstractNumId="30" w15:restartNumberingAfterBreak="0">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32" w15:restartNumberingAfterBreak="0">
    <w:nsid w:val="4D3D62BD"/>
    <w:multiLevelType w:val="hybridMultilevel"/>
    <w:tmpl w:val="6CD481F4"/>
    <w:lvl w:ilvl="0" w:tplc="1164A93C">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BC09B2">
      <w:start w:val="1"/>
      <w:numFmt w:val="bullet"/>
      <w:lvlText w:val="o"/>
      <w:lvlJc w:val="left"/>
      <w:pPr>
        <w:ind w:left="1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E3894">
      <w:start w:val="1"/>
      <w:numFmt w:val="bullet"/>
      <w:lvlText w:val="▪"/>
      <w:lvlJc w:val="left"/>
      <w:pPr>
        <w:ind w:left="1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C6D42">
      <w:start w:val="1"/>
      <w:numFmt w:val="bullet"/>
      <w:lvlText w:val="•"/>
      <w:lvlJc w:val="left"/>
      <w:pPr>
        <w:ind w:left="2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EA37C">
      <w:start w:val="1"/>
      <w:numFmt w:val="bullet"/>
      <w:lvlText w:val="o"/>
      <w:lvlJc w:val="left"/>
      <w:pPr>
        <w:ind w:left="3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249F9A">
      <w:start w:val="1"/>
      <w:numFmt w:val="bullet"/>
      <w:lvlText w:val="▪"/>
      <w:lvlJc w:val="left"/>
      <w:pPr>
        <w:ind w:left="4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96EE12">
      <w:start w:val="1"/>
      <w:numFmt w:val="bullet"/>
      <w:lvlText w:val="•"/>
      <w:lvlJc w:val="left"/>
      <w:pPr>
        <w:ind w:left="4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083B8">
      <w:start w:val="1"/>
      <w:numFmt w:val="bullet"/>
      <w:lvlText w:val="o"/>
      <w:lvlJc w:val="left"/>
      <w:pPr>
        <w:ind w:left="5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389AB8">
      <w:start w:val="1"/>
      <w:numFmt w:val="bullet"/>
      <w:lvlText w:val="▪"/>
      <w:lvlJc w:val="left"/>
      <w:pPr>
        <w:ind w:left="6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8F2FB6"/>
    <w:multiLevelType w:val="hybridMultilevel"/>
    <w:tmpl w:val="347CEC22"/>
    <w:lvl w:ilvl="0" w:tplc="7138DBBA">
      <w:start w:val="1"/>
      <w:numFmt w:val="bullet"/>
      <w:lvlText w:val=""/>
      <w:lvlJc w:val="left"/>
      <w:pPr>
        <w:ind w:left="720" w:hanging="360"/>
      </w:pPr>
      <w:rPr>
        <w:rFonts w:ascii="Symbol" w:hAnsi="Symbol" w:hint="default"/>
      </w:rPr>
    </w:lvl>
    <w:lvl w:ilvl="1" w:tplc="3048C588">
      <w:start w:val="1"/>
      <w:numFmt w:val="bullet"/>
      <w:lvlText w:val="o"/>
      <w:lvlJc w:val="left"/>
      <w:pPr>
        <w:ind w:left="1440" w:hanging="360"/>
      </w:pPr>
      <w:rPr>
        <w:rFonts w:ascii="Courier New" w:hAnsi="Courier New" w:hint="default"/>
      </w:rPr>
    </w:lvl>
    <w:lvl w:ilvl="2" w:tplc="64A445AA">
      <w:start w:val="1"/>
      <w:numFmt w:val="bullet"/>
      <w:lvlText w:val=""/>
      <w:lvlJc w:val="left"/>
      <w:pPr>
        <w:ind w:left="2160" w:hanging="360"/>
      </w:pPr>
      <w:rPr>
        <w:rFonts w:ascii="Wingdings" w:hAnsi="Wingdings" w:hint="default"/>
      </w:rPr>
    </w:lvl>
    <w:lvl w:ilvl="3" w:tplc="0240C0B6">
      <w:start w:val="1"/>
      <w:numFmt w:val="bullet"/>
      <w:lvlText w:val=""/>
      <w:lvlJc w:val="left"/>
      <w:pPr>
        <w:ind w:left="2880" w:hanging="360"/>
      </w:pPr>
      <w:rPr>
        <w:rFonts w:ascii="Symbol" w:hAnsi="Symbol" w:hint="default"/>
      </w:rPr>
    </w:lvl>
    <w:lvl w:ilvl="4" w:tplc="B83C83FC">
      <w:start w:val="1"/>
      <w:numFmt w:val="bullet"/>
      <w:lvlText w:val="o"/>
      <w:lvlJc w:val="left"/>
      <w:pPr>
        <w:ind w:left="3600" w:hanging="360"/>
      </w:pPr>
      <w:rPr>
        <w:rFonts w:ascii="Courier New" w:hAnsi="Courier New" w:hint="default"/>
      </w:rPr>
    </w:lvl>
    <w:lvl w:ilvl="5" w:tplc="E774D0CE">
      <w:start w:val="1"/>
      <w:numFmt w:val="bullet"/>
      <w:lvlText w:val=""/>
      <w:lvlJc w:val="left"/>
      <w:pPr>
        <w:ind w:left="4320" w:hanging="360"/>
      </w:pPr>
      <w:rPr>
        <w:rFonts w:ascii="Wingdings" w:hAnsi="Wingdings" w:hint="default"/>
      </w:rPr>
    </w:lvl>
    <w:lvl w:ilvl="6" w:tplc="F81854F4">
      <w:start w:val="1"/>
      <w:numFmt w:val="bullet"/>
      <w:lvlText w:val=""/>
      <w:lvlJc w:val="left"/>
      <w:pPr>
        <w:ind w:left="5040" w:hanging="360"/>
      </w:pPr>
      <w:rPr>
        <w:rFonts w:ascii="Symbol" w:hAnsi="Symbol" w:hint="default"/>
      </w:rPr>
    </w:lvl>
    <w:lvl w:ilvl="7" w:tplc="A24846AC">
      <w:start w:val="1"/>
      <w:numFmt w:val="bullet"/>
      <w:lvlText w:val="o"/>
      <w:lvlJc w:val="left"/>
      <w:pPr>
        <w:ind w:left="5760" w:hanging="360"/>
      </w:pPr>
      <w:rPr>
        <w:rFonts w:ascii="Courier New" w:hAnsi="Courier New" w:hint="default"/>
      </w:rPr>
    </w:lvl>
    <w:lvl w:ilvl="8" w:tplc="8900416C">
      <w:start w:val="1"/>
      <w:numFmt w:val="bullet"/>
      <w:lvlText w:val=""/>
      <w:lvlJc w:val="left"/>
      <w:pPr>
        <w:ind w:left="6480" w:hanging="360"/>
      </w:pPr>
      <w:rPr>
        <w:rFonts w:ascii="Wingdings" w:hAnsi="Wingdings" w:hint="default"/>
      </w:rPr>
    </w:lvl>
  </w:abstractNum>
  <w:abstractNum w:abstractNumId="35" w15:restartNumberingAfterBreak="0">
    <w:nsid w:val="5E4661E8"/>
    <w:multiLevelType w:val="hybridMultilevel"/>
    <w:tmpl w:val="BF9E918C"/>
    <w:lvl w:ilvl="0" w:tplc="4796BAF0">
      <w:start w:val="1"/>
      <w:numFmt w:val="bullet"/>
      <w:pStyle w:val="Bullet2"/>
      <w:lvlText w:val="-"/>
      <w:lvlJc w:val="left"/>
      <w:pPr>
        <w:ind w:left="360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0B36C32"/>
    <w:multiLevelType w:val="hybridMultilevel"/>
    <w:tmpl w:val="3F46CFCA"/>
    <w:lvl w:ilvl="0" w:tplc="3B746082">
      <w:start w:val="1"/>
      <w:numFmt w:val="bullet"/>
      <w:pStyle w:val="06BulletHeading1"/>
      <w:lvlText w:val=""/>
      <w:lvlJc w:val="left"/>
      <w:pPr>
        <w:ind w:left="360" w:hanging="360"/>
      </w:pPr>
      <w:rPr>
        <w:rFonts w:ascii="Wingdings" w:hAnsi="Wingdings" w:hint="default"/>
        <w:color w:val="1F497D"/>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162348C"/>
    <w:multiLevelType w:val="hybridMultilevel"/>
    <w:tmpl w:val="48CE6B7A"/>
    <w:lvl w:ilvl="0" w:tplc="A5EA8322">
      <w:numFmt w:val="bullet"/>
      <w:pStyle w:val="Odsek1"/>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47471DC"/>
    <w:multiLevelType w:val="hybridMultilevel"/>
    <w:tmpl w:val="FA66D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E0776"/>
    <w:multiLevelType w:val="multilevel"/>
    <w:tmpl w:val="B1164C0C"/>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7CC55C9"/>
    <w:multiLevelType w:val="hybridMultilevel"/>
    <w:tmpl w:val="E71CD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A5DAF"/>
    <w:multiLevelType w:val="hybridMultilevel"/>
    <w:tmpl w:val="7F6CE742"/>
    <w:lvl w:ilvl="0" w:tplc="DF86BACA">
      <w:numFmt w:val="bullet"/>
      <w:lvlText w:val="-"/>
      <w:lvlJc w:val="left"/>
      <w:pPr>
        <w:ind w:left="420" w:hanging="360"/>
      </w:pPr>
      <w:rPr>
        <w:rFonts w:ascii="Libre Baskerville" w:eastAsia="MS Mincho" w:hAnsi="Libre Baskerville"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2" w15:restartNumberingAfterBreak="0">
    <w:nsid w:val="6B6C6A78"/>
    <w:multiLevelType w:val="hybridMultilevel"/>
    <w:tmpl w:val="7340F99E"/>
    <w:lvl w:ilvl="0" w:tplc="DF3A7888">
      <w:start w:val="1"/>
      <w:numFmt w:val="bullet"/>
      <w:lvlText w:val=""/>
      <w:lvlJc w:val="left"/>
      <w:pPr>
        <w:ind w:left="720" w:hanging="360"/>
      </w:pPr>
      <w:rPr>
        <w:rFonts w:ascii="Symbol" w:hAnsi="Symbol" w:hint="default"/>
      </w:rPr>
    </w:lvl>
    <w:lvl w:ilvl="1" w:tplc="98B62060">
      <w:start w:val="1"/>
      <w:numFmt w:val="bullet"/>
      <w:lvlText w:val="o"/>
      <w:lvlJc w:val="left"/>
      <w:pPr>
        <w:ind w:left="1440" w:hanging="360"/>
      </w:pPr>
      <w:rPr>
        <w:rFonts w:ascii="Courier New" w:hAnsi="Courier New" w:hint="default"/>
      </w:rPr>
    </w:lvl>
    <w:lvl w:ilvl="2" w:tplc="6CE64128">
      <w:start w:val="1"/>
      <w:numFmt w:val="bullet"/>
      <w:lvlText w:val=""/>
      <w:lvlJc w:val="left"/>
      <w:pPr>
        <w:ind w:left="2160" w:hanging="360"/>
      </w:pPr>
      <w:rPr>
        <w:rFonts w:ascii="Wingdings" w:hAnsi="Wingdings" w:hint="default"/>
      </w:rPr>
    </w:lvl>
    <w:lvl w:ilvl="3" w:tplc="2C202846">
      <w:start w:val="1"/>
      <w:numFmt w:val="bullet"/>
      <w:lvlText w:val=""/>
      <w:lvlJc w:val="left"/>
      <w:pPr>
        <w:ind w:left="2880" w:hanging="360"/>
      </w:pPr>
      <w:rPr>
        <w:rFonts w:ascii="Symbol" w:hAnsi="Symbol" w:hint="default"/>
      </w:rPr>
    </w:lvl>
    <w:lvl w:ilvl="4" w:tplc="71621984">
      <w:start w:val="1"/>
      <w:numFmt w:val="bullet"/>
      <w:lvlText w:val="o"/>
      <w:lvlJc w:val="left"/>
      <w:pPr>
        <w:ind w:left="3600" w:hanging="360"/>
      </w:pPr>
      <w:rPr>
        <w:rFonts w:ascii="Courier New" w:hAnsi="Courier New" w:hint="default"/>
      </w:rPr>
    </w:lvl>
    <w:lvl w:ilvl="5" w:tplc="35E28BA4">
      <w:start w:val="1"/>
      <w:numFmt w:val="bullet"/>
      <w:lvlText w:val=""/>
      <w:lvlJc w:val="left"/>
      <w:pPr>
        <w:ind w:left="4320" w:hanging="360"/>
      </w:pPr>
      <w:rPr>
        <w:rFonts w:ascii="Wingdings" w:hAnsi="Wingdings" w:hint="default"/>
      </w:rPr>
    </w:lvl>
    <w:lvl w:ilvl="6" w:tplc="7AA0D8D4">
      <w:start w:val="1"/>
      <w:numFmt w:val="bullet"/>
      <w:lvlText w:val=""/>
      <w:lvlJc w:val="left"/>
      <w:pPr>
        <w:ind w:left="5040" w:hanging="360"/>
      </w:pPr>
      <w:rPr>
        <w:rFonts w:ascii="Symbol" w:hAnsi="Symbol" w:hint="default"/>
      </w:rPr>
    </w:lvl>
    <w:lvl w:ilvl="7" w:tplc="B65C95BC">
      <w:start w:val="1"/>
      <w:numFmt w:val="bullet"/>
      <w:lvlText w:val="o"/>
      <w:lvlJc w:val="left"/>
      <w:pPr>
        <w:ind w:left="5760" w:hanging="360"/>
      </w:pPr>
      <w:rPr>
        <w:rFonts w:ascii="Courier New" w:hAnsi="Courier New" w:hint="default"/>
      </w:rPr>
    </w:lvl>
    <w:lvl w:ilvl="8" w:tplc="F7C8780C">
      <w:start w:val="1"/>
      <w:numFmt w:val="bullet"/>
      <w:lvlText w:val=""/>
      <w:lvlJc w:val="left"/>
      <w:pPr>
        <w:ind w:left="6480" w:hanging="360"/>
      </w:pPr>
      <w:rPr>
        <w:rFonts w:ascii="Wingdings" w:hAnsi="Wingdings" w:hint="default"/>
      </w:rPr>
    </w:lvl>
  </w:abstractNum>
  <w:abstractNum w:abstractNumId="43" w15:restartNumberingAfterBreak="0">
    <w:nsid w:val="706071BD"/>
    <w:multiLevelType w:val="hybridMultilevel"/>
    <w:tmpl w:val="714840EC"/>
    <w:lvl w:ilvl="0" w:tplc="FBD0ED3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08A93C">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F4770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2ABC88">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09ED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E4BD3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70FBB4">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C8E6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06345A">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23A6BAC"/>
    <w:multiLevelType w:val="hybridMultilevel"/>
    <w:tmpl w:val="FBC084AC"/>
    <w:lvl w:ilvl="0" w:tplc="B46E956C">
      <w:numFmt w:val="bullet"/>
      <w:lvlText w:val="-"/>
      <w:lvlJc w:val="left"/>
      <w:pPr>
        <w:ind w:left="720" w:hanging="360"/>
      </w:pPr>
      <w:rPr>
        <w:rFonts w:ascii="Libre Baskerville" w:eastAsia="MS Mincho" w:hAnsi="Libre Baskervil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9D15AF"/>
    <w:multiLevelType w:val="hybridMultilevel"/>
    <w:tmpl w:val="239A29D4"/>
    <w:lvl w:ilvl="0" w:tplc="33D4B4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465D4">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E0E6BA">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9E725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90F48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4029AC">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2D04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EC762">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CF750">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8620B11"/>
    <w:multiLevelType w:val="hybridMultilevel"/>
    <w:tmpl w:val="94FE5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557892"/>
    <w:multiLevelType w:val="multilevel"/>
    <w:tmpl w:val="A8D0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D954C3"/>
    <w:multiLevelType w:val="hybridMultilevel"/>
    <w:tmpl w:val="6576DB34"/>
    <w:lvl w:ilvl="0" w:tplc="4B84635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7EB99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506AD0">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19A99F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C780C58">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A98A6F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5845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68999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F25218">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25"/>
  </w:num>
  <w:num w:numId="3">
    <w:abstractNumId w:val="42"/>
  </w:num>
  <w:num w:numId="4">
    <w:abstractNumId w:val="21"/>
  </w:num>
  <w:num w:numId="5">
    <w:abstractNumId w:val="8"/>
  </w:num>
  <w:num w:numId="6">
    <w:abstractNumId w:val="45"/>
  </w:num>
  <w:num w:numId="7">
    <w:abstractNumId w:val="18"/>
  </w:num>
  <w:num w:numId="8">
    <w:abstractNumId w:val="1"/>
  </w:num>
  <w:num w:numId="9">
    <w:abstractNumId w:val="0"/>
  </w:num>
  <w:num w:numId="10">
    <w:abstractNumId w:val="35"/>
  </w:num>
  <w:num w:numId="11">
    <w:abstractNumId w:val="36"/>
  </w:num>
  <w:num w:numId="12">
    <w:abstractNumId w:val="18"/>
  </w:num>
  <w:num w:numId="13">
    <w:abstractNumId w:val="1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2"/>
  </w:num>
  <w:num w:numId="22">
    <w:abstractNumId w:val="18"/>
  </w:num>
  <w:num w:numId="23">
    <w:abstractNumId w:val="6"/>
  </w:num>
  <w:num w:numId="24">
    <w:abstractNumId w:val="2"/>
  </w:num>
  <w:num w:numId="25">
    <w:abstractNumId w:val="19"/>
  </w:num>
  <w:num w:numId="26">
    <w:abstractNumId w:val="32"/>
  </w:num>
  <w:num w:numId="27">
    <w:abstractNumId w:val="5"/>
  </w:num>
  <w:num w:numId="28">
    <w:abstractNumId w:val="20"/>
  </w:num>
  <w:num w:numId="29">
    <w:abstractNumId w:val="26"/>
  </w:num>
  <w:num w:numId="30">
    <w:abstractNumId w:val="43"/>
  </w:num>
  <w:num w:numId="31">
    <w:abstractNumId w:val="46"/>
  </w:num>
  <w:num w:numId="32">
    <w:abstractNumId w:val="28"/>
  </w:num>
  <w:num w:numId="33">
    <w:abstractNumId w:val="49"/>
  </w:num>
  <w:num w:numId="34">
    <w:abstractNumId w:val="11"/>
  </w:num>
  <w:num w:numId="35">
    <w:abstractNumId w:val="17"/>
  </w:num>
  <w:num w:numId="36">
    <w:abstractNumId w:val="31"/>
  </w:num>
  <w:num w:numId="37">
    <w:abstractNumId w:val="47"/>
  </w:num>
  <w:num w:numId="38">
    <w:abstractNumId w:val="10"/>
  </w:num>
  <w:num w:numId="39">
    <w:abstractNumId w:val="27"/>
  </w:num>
  <w:num w:numId="40">
    <w:abstractNumId w:val="15"/>
  </w:num>
  <w:num w:numId="41">
    <w:abstractNumId w:val="3"/>
  </w:num>
  <w:num w:numId="42">
    <w:abstractNumId w:val="48"/>
  </w:num>
  <w:num w:numId="43">
    <w:abstractNumId w:val="45"/>
    <w:lvlOverride w:ilvl="0">
      <w:startOverride w:val="1"/>
    </w:lvlOverride>
  </w:num>
  <w:num w:numId="44">
    <w:abstractNumId w:val="45"/>
    <w:lvlOverride w:ilvl="0">
      <w:startOverride w:val="1"/>
    </w:lvlOverride>
  </w:num>
  <w:num w:numId="45">
    <w:abstractNumId w:val="45"/>
  </w:num>
  <w:num w:numId="46">
    <w:abstractNumId w:val="22"/>
  </w:num>
  <w:num w:numId="47">
    <w:abstractNumId w:val="33"/>
  </w:num>
  <w:num w:numId="48">
    <w:abstractNumId w:val="45"/>
    <w:lvlOverride w:ilvl="0">
      <w:startOverride w:val="1"/>
    </w:lvlOverride>
  </w:num>
  <w:num w:numId="49">
    <w:abstractNumId w:val="45"/>
    <w:lvlOverride w:ilvl="0">
      <w:startOverride w:val="1"/>
    </w:lvlOverride>
  </w:num>
  <w:num w:numId="50">
    <w:abstractNumId w:val="24"/>
  </w:num>
  <w:num w:numId="51">
    <w:abstractNumId w:val="41"/>
  </w:num>
  <w:num w:numId="52">
    <w:abstractNumId w:val="44"/>
  </w:num>
  <w:num w:numId="53">
    <w:abstractNumId w:val="13"/>
  </w:num>
  <w:num w:numId="54">
    <w:abstractNumId w:val="4"/>
  </w:num>
  <w:num w:numId="55">
    <w:abstractNumId w:val="34"/>
  </w:num>
  <w:num w:numId="56">
    <w:abstractNumId w:val="14"/>
  </w:num>
  <w:num w:numId="57">
    <w:abstractNumId w:val="30"/>
  </w:num>
  <w:num w:numId="58">
    <w:abstractNumId w:val="9"/>
  </w:num>
  <w:num w:numId="59">
    <w:abstractNumId w:val="38"/>
  </w:num>
  <w:num w:numId="60">
    <w:abstractNumId w:val="40"/>
  </w:num>
  <w:num w:numId="61">
    <w:abstractNumId w:val="35"/>
  </w:num>
  <w:num w:numId="62">
    <w:abstractNumId w:val="3"/>
  </w:num>
  <w:num w:numId="63">
    <w:abstractNumId w:val="16"/>
  </w:num>
  <w:num w:numId="64">
    <w:abstractNumId w:val="37"/>
  </w:num>
  <w:num w:numId="65">
    <w:abstractNumId w:val="3"/>
  </w:num>
  <w:num w:numId="66">
    <w:abstractNumId w:val="39"/>
  </w:num>
  <w:num w:numId="67">
    <w:abstractNumId w:val="7"/>
  </w:num>
  <w:num w:numId="68">
    <w:abstractNumId w:val="23"/>
  </w:num>
  <w:num w:numId="69">
    <w:abstractNumId w:val="3"/>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Tuchyňa">
    <w15:presenceInfo w15:providerId="None" w15:userId="Martin Tuchyňa"/>
  </w15:person>
  <w15:person w15:author="Juraj Bardy">
    <w15:presenceInfo w15:providerId="Windows Live" w15:userId="7a30c89b9a2eb2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F"/>
    <w:rsid w:val="00000B80"/>
    <w:rsid w:val="0000122F"/>
    <w:rsid w:val="00001AD1"/>
    <w:rsid w:val="00001C7C"/>
    <w:rsid w:val="00002957"/>
    <w:rsid w:val="00002A76"/>
    <w:rsid w:val="00003413"/>
    <w:rsid w:val="000037E0"/>
    <w:rsid w:val="00003CF2"/>
    <w:rsid w:val="000041AA"/>
    <w:rsid w:val="00005587"/>
    <w:rsid w:val="00005F7C"/>
    <w:rsid w:val="0000634D"/>
    <w:rsid w:val="0000696A"/>
    <w:rsid w:val="000101B3"/>
    <w:rsid w:val="00010F01"/>
    <w:rsid w:val="0001136C"/>
    <w:rsid w:val="00011AB3"/>
    <w:rsid w:val="00011E79"/>
    <w:rsid w:val="00011F59"/>
    <w:rsid w:val="000126E7"/>
    <w:rsid w:val="00012925"/>
    <w:rsid w:val="00013020"/>
    <w:rsid w:val="00013F4F"/>
    <w:rsid w:val="00014AAD"/>
    <w:rsid w:val="00015325"/>
    <w:rsid w:val="0001545A"/>
    <w:rsid w:val="00016346"/>
    <w:rsid w:val="000164C1"/>
    <w:rsid w:val="000165D4"/>
    <w:rsid w:val="0001668A"/>
    <w:rsid w:val="00017B45"/>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26F"/>
    <w:rsid w:val="00032D50"/>
    <w:rsid w:val="00032E8E"/>
    <w:rsid w:val="00034434"/>
    <w:rsid w:val="0003450A"/>
    <w:rsid w:val="000347E1"/>
    <w:rsid w:val="00035AB3"/>
    <w:rsid w:val="00035FFC"/>
    <w:rsid w:val="00037429"/>
    <w:rsid w:val="00037E84"/>
    <w:rsid w:val="00040849"/>
    <w:rsid w:val="00040BD5"/>
    <w:rsid w:val="00041B22"/>
    <w:rsid w:val="000420E4"/>
    <w:rsid w:val="000422F8"/>
    <w:rsid w:val="00042392"/>
    <w:rsid w:val="00043329"/>
    <w:rsid w:val="00043733"/>
    <w:rsid w:val="00043CCF"/>
    <w:rsid w:val="00044223"/>
    <w:rsid w:val="000449E3"/>
    <w:rsid w:val="00044FA5"/>
    <w:rsid w:val="00045695"/>
    <w:rsid w:val="000465E4"/>
    <w:rsid w:val="00046C58"/>
    <w:rsid w:val="00050F98"/>
    <w:rsid w:val="00051D1B"/>
    <w:rsid w:val="0005200C"/>
    <w:rsid w:val="00052160"/>
    <w:rsid w:val="0005247F"/>
    <w:rsid w:val="000533C9"/>
    <w:rsid w:val="00053ACF"/>
    <w:rsid w:val="00053D09"/>
    <w:rsid w:val="00053D4C"/>
    <w:rsid w:val="00053F2C"/>
    <w:rsid w:val="00054221"/>
    <w:rsid w:val="00054FCB"/>
    <w:rsid w:val="0005621F"/>
    <w:rsid w:val="000567DB"/>
    <w:rsid w:val="00057130"/>
    <w:rsid w:val="00057242"/>
    <w:rsid w:val="00057B33"/>
    <w:rsid w:val="00057F8A"/>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4FD2"/>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3E"/>
    <w:rsid w:val="00082F7E"/>
    <w:rsid w:val="00082FF8"/>
    <w:rsid w:val="000833C4"/>
    <w:rsid w:val="00083A38"/>
    <w:rsid w:val="00083E76"/>
    <w:rsid w:val="00084755"/>
    <w:rsid w:val="00084F60"/>
    <w:rsid w:val="00085580"/>
    <w:rsid w:val="00085797"/>
    <w:rsid w:val="00085FFA"/>
    <w:rsid w:val="000868D7"/>
    <w:rsid w:val="00086ABD"/>
    <w:rsid w:val="00086CBE"/>
    <w:rsid w:val="00087F62"/>
    <w:rsid w:val="000902F3"/>
    <w:rsid w:val="0009102D"/>
    <w:rsid w:val="0009177C"/>
    <w:rsid w:val="000926AF"/>
    <w:rsid w:val="00093068"/>
    <w:rsid w:val="00093620"/>
    <w:rsid w:val="00095410"/>
    <w:rsid w:val="00095439"/>
    <w:rsid w:val="0009573C"/>
    <w:rsid w:val="0009669C"/>
    <w:rsid w:val="00096D2B"/>
    <w:rsid w:val="000976DC"/>
    <w:rsid w:val="0009791A"/>
    <w:rsid w:val="00097DFB"/>
    <w:rsid w:val="000A0A3A"/>
    <w:rsid w:val="000A13FF"/>
    <w:rsid w:val="000A1C83"/>
    <w:rsid w:val="000A1D27"/>
    <w:rsid w:val="000A1E18"/>
    <w:rsid w:val="000A204F"/>
    <w:rsid w:val="000A2410"/>
    <w:rsid w:val="000A28E4"/>
    <w:rsid w:val="000A2C5E"/>
    <w:rsid w:val="000A2F5D"/>
    <w:rsid w:val="000A34BD"/>
    <w:rsid w:val="000A3562"/>
    <w:rsid w:val="000A4C3E"/>
    <w:rsid w:val="000A5E54"/>
    <w:rsid w:val="000A675B"/>
    <w:rsid w:val="000B082C"/>
    <w:rsid w:val="000B1559"/>
    <w:rsid w:val="000B20F0"/>
    <w:rsid w:val="000B2A96"/>
    <w:rsid w:val="000B2AF1"/>
    <w:rsid w:val="000B2C93"/>
    <w:rsid w:val="000B2E28"/>
    <w:rsid w:val="000B3649"/>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5B8"/>
    <w:rsid w:val="000D0668"/>
    <w:rsid w:val="000D0EFE"/>
    <w:rsid w:val="000D1707"/>
    <w:rsid w:val="000D1AD8"/>
    <w:rsid w:val="000D1F7C"/>
    <w:rsid w:val="000D32C5"/>
    <w:rsid w:val="000D33C2"/>
    <w:rsid w:val="000D3E6F"/>
    <w:rsid w:val="000D4119"/>
    <w:rsid w:val="000D5187"/>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785"/>
    <w:rsid w:val="00102BE3"/>
    <w:rsid w:val="001032D0"/>
    <w:rsid w:val="001032E5"/>
    <w:rsid w:val="001038E5"/>
    <w:rsid w:val="00103A91"/>
    <w:rsid w:val="00104311"/>
    <w:rsid w:val="0010467A"/>
    <w:rsid w:val="001069CE"/>
    <w:rsid w:val="00107C6A"/>
    <w:rsid w:val="00110165"/>
    <w:rsid w:val="001118CD"/>
    <w:rsid w:val="00111E74"/>
    <w:rsid w:val="00111EB9"/>
    <w:rsid w:val="001126A2"/>
    <w:rsid w:val="001138C8"/>
    <w:rsid w:val="00114093"/>
    <w:rsid w:val="0011450D"/>
    <w:rsid w:val="00114CF9"/>
    <w:rsid w:val="00115116"/>
    <w:rsid w:val="0011531B"/>
    <w:rsid w:val="00115486"/>
    <w:rsid w:val="0011664F"/>
    <w:rsid w:val="0011705B"/>
    <w:rsid w:val="001170E5"/>
    <w:rsid w:val="0011710E"/>
    <w:rsid w:val="001173FB"/>
    <w:rsid w:val="00117452"/>
    <w:rsid w:val="001176E4"/>
    <w:rsid w:val="001206BB"/>
    <w:rsid w:val="00120B3E"/>
    <w:rsid w:val="00121236"/>
    <w:rsid w:val="00121E7A"/>
    <w:rsid w:val="001226CC"/>
    <w:rsid w:val="00122754"/>
    <w:rsid w:val="00123578"/>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4A0"/>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23FF"/>
    <w:rsid w:val="00143651"/>
    <w:rsid w:val="00145536"/>
    <w:rsid w:val="00145FD8"/>
    <w:rsid w:val="00146A1F"/>
    <w:rsid w:val="001513F7"/>
    <w:rsid w:val="00151FAA"/>
    <w:rsid w:val="0015297F"/>
    <w:rsid w:val="00153908"/>
    <w:rsid w:val="00154771"/>
    <w:rsid w:val="00154A3F"/>
    <w:rsid w:val="00154C32"/>
    <w:rsid w:val="00156153"/>
    <w:rsid w:val="0015635F"/>
    <w:rsid w:val="0015677D"/>
    <w:rsid w:val="00156C5C"/>
    <w:rsid w:val="001571FD"/>
    <w:rsid w:val="00157208"/>
    <w:rsid w:val="001603C9"/>
    <w:rsid w:val="001605AA"/>
    <w:rsid w:val="00160681"/>
    <w:rsid w:val="00160813"/>
    <w:rsid w:val="00160A45"/>
    <w:rsid w:val="00160B87"/>
    <w:rsid w:val="00161F4B"/>
    <w:rsid w:val="0016204D"/>
    <w:rsid w:val="0016240B"/>
    <w:rsid w:val="00162998"/>
    <w:rsid w:val="00164CE4"/>
    <w:rsid w:val="0016658D"/>
    <w:rsid w:val="001666E4"/>
    <w:rsid w:val="00170168"/>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086"/>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6C62"/>
    <w:rsid w:val="001976FC"/>
    <w:rsid w:val="0019775A"/>
    <w:rsid w:val="00197E13"/>
    <w:rsid w:val="001A116D"/>
    <w:rsid w:val="001A1C35"/>
    <w:rsid w:val="001A1D87"/>
    <w:rsid w:val="001A270B"/>
    <w:rsid w:val="001A2B2E"/>
    <w:rsid w:val="001A3134"/>
    <w:rsid w:val="001A34AC"/>
    <w:rsid w:val="001A3852"/>
    <w:rsid w:val="001A3A3D"/>
    <w:rsid w:val="001A3C46"/>
    <w:rsid w:val="001A4199"/>
    <w:rsid w:val="001A4CB9"/>
    <w:rsid w:val="001A51F0"/>
    <w:rsid w:val="001A5CA5"/>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4B5"/>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BBA"/>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C7E4D"/>
    <w:rsid w:val="001D0454"/>
    <w:rsid w:val="001D08C5"/>
    <w:rsid w:val="001D66C5"/>
    <w:rsid w:val="001D6BDB"/>
    <w:rsid w:val="001D708B"/>
    <w:rsid w:val="001D7719"/>
    <w:rsid w:val="001E06A4"/>
    <w:rsid w:val="001E096F"/>
    <w:rsid w:val="001E1174"/>
    <w:rsid w:val="001E1366"/>
    <w:rsid w:val="001E2B16"/>
    <w:rsid w:val="001E2DFC"/>
    <w:rsid w:val="001E39DF"/>
    <w:rsid w:val="001E3ABE"/>
    <w:rsid w:val="001E3B09"/>
    <w:rsid w:val="001E4101"/>
    <w:rsid w:val="001E4120"/>
    <w:rsid w:val="001E4534"/>
    <w:rsid w:val="001E475E"/>
    <w:rsid w:val="001E4880"/>
    <w:rsid w:val="001E5432"/>
    <w:rsid w:val="001E5D17"/>
    <w:rsid w:val="001E6369"/>
    <w:rsid w:val="001E796B"/>
    <w:rsid w:val="001F059E"/>
    <w:rsid w:val="001F060C"/>
    <w:rsid w:val="001F06D0"/>
    <w:rsid w:val="001F0861"/>
    <w:rsid w:val="001F0D06"/>
    <w:rsid w:val="001F0D90"/>
    <w:rsid w:val="001F0E7F"/>
    <w:rsid w:val="001F0EE2"/>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AC"/>
    <w:rsid w:val="00207AD4"/>
    <w:rsid w:val="00210255"/>
    <w:rsid w:val="00210CCF"/>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B81"/>
    <w:rsid w:val="00214CDE"/>
    <w:rsid w:val="002156EE"/>
    <w:rsid w:val="00215729"/>
    <w:rsid w:val="00215861"/>
    <w:rsid w:val="00216E23"/>
    <w:rsid w:val="002177BF"/>
    <w:rsid w:val="00221C1C"/>
    <w:rsid w:val="00221FEC"/>
    <w:rsid w:val="00222A42"/>
    <w:rsid w:val="00222E6F"/>
    <w:rsid w:val="00222F23"/>
    <w:rsid w:val="00223089"/>
    <w:rsid w:val="002251E9"/>
    <w:rsid w:val="0022546D"/>
    <w:rsid w:val="002254DA"/>
    <w:rsid w:val="00225922"/>
    <w:rsid w:val="00225C0F"/>
    <w:rsid w:val="0022602D"/>
    <w:rsid w:val="00226208"/>
    <w:rsid w:val="002266F9"/>
    <w:rsid w:val="00226DD2"/>
    <w:rsid w:val="00227052"/>
    <w:rsid w:val="00227B25"/>
    <w:rsid w:val="00230A27"/>
    <w:rsid w:val="00230AAC"/>
    <w:rsid w:val="00230C5D"/>
    <w:rsid w:val="00231426"/>
    <w:rsid w:val="00231E4A"/>
    <w:rsid w:val="00231EC4"/>
    <w:rsid w:val="00232304"/>
    <w:rsid w:val="00232F20"/>
    <w:rsid w:val="0023353D"/>
    <w:rsid w:val="00234904"/>
    <w:rsid w:val="00234F3A"/>
    <w:rsid w:val="002351B0"/>
    <w:rsid w:val="002351B2"/>
    <w:rsid w:val="002352AE"/>
    <w:rsid w:val="00235AB0"/>
    <w:rsid w:val="002365AF"/>
    <w:rsid w:val="00236933"/>
    <w:rsid w:val="00236B78"/>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1CDF"/>
    <w:rsid w:val="00252958"/>
    <w:rsid w:val="00252A63"/>
    <w:rsid w:val="00253FE2"/>
    <w:rsid w:val="002542F9"/>
    <w:rsid w:val="00254EFC"/>
    <w:rsid w:val="00255364"/>
    <w:rsid w:val="002557B1"/>
    <w:rsid w:val="002558F8"/>
    <w:rsid w:val="0025590C"/>
    <w:rsid w:val="00255D38"/>
    <w:rsid w:val="00255D91"/>
    <w:rsid w:val="002567F8"/>
    <w:rsid w:val="00257208"/>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A07"/>
    <w:rsid w:val="00267BA4"/>
    <w:rsid w:val="002708C1"/>
    <w:rsid w:val="002709A5"/>
    <w:rsid w:val="00270A58"/>
    <w:rsid w:val="00270C8E"/>
    <w:rsid w:val="00270CB3"/>
    <w:rsid w:val="00270D09"/>
    <w:rsid w:val="002716AA"/>
    <w:rsid w:val="00272280"/>
    <w:rsid w:val="00272D35"/>
    <w:rsid w:val="0027334D"/>
    <w:rsid w:val="0027387C"/>
    <w:rsid w:val="00274844"/>
    <w:rsid w:val="002752A9"/>
    <w:rsid w:val="0027542B"/>
    <w:rsid w:val="002754C2"/>
    <w:rsid w:val="00275A49"/>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8C4"/>
    <w:rsid w:val="00290AB6"/>
    <w:rsid w:val="00291F2D"/>
    <w:rsid w:val="002921CF"/>
    <w:rsid w:val="00292944"/>
    <w:rsid w:val="00292F3C"/>
    <w:rsid w:val="00292F65"/>
    <w:rsid w:val="002932C4"/>
    <w:rsid w:val="00293349"/>
    <w:rsid w:val="00293EE0"/>
    <w:rsid w:val="00294C9A"/>
    <w:rsid w:val="002978C2"/>
    <w:rsid w:val="00297B23"/>
    <w:rsid w:val="00297EBE"/>
    <w:rsid w:val="002A0BE3"/>
    <w:rsid w:val="002A197E"/>
    <w:rsid w:val="002A1E5E"/>
    <w:rsid w:val="002A27F2"/>
    <w:rsid w:val="002A288D"/>
    <w:rsid w:val="002A2B08"/>
    <w:rsid w:val="002A3F6C"/>
    <w:rsid w:val="002A4266"/>
    <w:rsid w:val="002A460C"/>
    <w:rsid w:val="002A4EB2"/>
    <w:rsid w:val="002A5223"/>
    <w:rsid w:val="002A63E3"/>
    <w:rsid w:val="002A6A05"/>
    <w:rsid w:val="002A6C04"/>
    <w:rsid w:val="002A6F9B"/>
    <w:rsid w:val="002A77E5"/>
    <w:rsid w:val="002A7867"/>
    <w:rsid w:val="002B0203"/>
    <w:rsid w:val="002B080C"/>
    <w:rsid w:val="002B0E39"/>
    <w:rsid w:val="002B12F5"/>
    <w:rsid w:val="002B1B53"/>
    <w:rsid w:val="002B1F8D"/>
    <w:rsid w:val="002B2E1F"/>
    <w:rsid w:val="002B3309"/>
    <w:rsid w:val="002B396B"/>
    <w:rsid w:val="002B4206"/>
    <w:rsid w:val="002B56AC"/>
    <w:rsid w:val="002B659F"/>
    <w:rsid w:val="002B779E"/>
    <w:rsid w:val="002B7958"/>
    <w:rsid w:val="002C0137"/>
    <w:rsid w:val="002C03C1"/>
    <w:rsid w:val="002C0BEE"/>
    <w:rsid w:val="002C2DB2"/>
    <w:rsid w:val="002C33BC"/>
    <w:rsid w:val="002C3AFB"/>
    <w:rsid w:val="002C3C4F"/>
    <w:rsid w:val="002C3F66"/>
    <w:rsid w:val="002C5085"/>
    <w:rsid w:val="002C5370"/>
    <w:rsid w:val="002C5672"/>
    <w:rsid w:val="002C58D4"/>
    <w:rsid w:val="002C5D0D"/>
    <w:rsid w:val="002C609A"/>
    <w:rsid w:val="002C61E7"/>
    <w:rsid w:val="002C641B"/>
    <w:rsid w:val="002C6903"/>
    <w:rsid w:val="002C6EA8"/>
    <w:rsid w:val="002C7E22"/>
    <w:rsid w:val="002C7EF1"/>
    <w:rsid w:val="002D0343"/>
    <w:rsid w:val="002D11A2"/>
    <w:rsid w:val="002D155D"/>
    <w:rsid w:val="002D2966"/>
    <w:rsid w:val="002D4036"/>
    <w:rsid w:val="002D4376"/>
    <w:rsid w:val="002D4DDF"/>
    <w:rsid w:val="002D58E2"/>
    <w:rsid w:val="002D63AD"/>
    <w:rsid w:val="002D6B46"/>
    <w:rsid w:val="002D7684"/>
    <w:rsid w:val="002E060A"/>
    <w:rsid w:val="002E0AE1"/>
    <w:rsid w:val="002E0B1A"/>
    <w:rsid w:val="002E0C5B"/>
    <w:rsid w:val="002E100D"/>
    <w:rsid w:val="002E211B"/>
    <w:rsid w:val="002E39BE"/>
    <w:rsid w:val="002E40C6"/>
    <w:rsid w:val="002E4BC7"/>
    <w:rsid w:val="002E58D0"/>
    <w:rsid w:val="002E58F9"/>
    <w:rsid w:val="002E6BDB"/>
    <w:rsid w:val="002E7D95"/>
    <w:rsid w:val="002F00CD"/>
    <w:rsid w:val="002F0D9B"/>
    <w:rsid w:val="002F178D"/>
    <w:rsid w:val="002F1A27"/>
    <w:rsid w:val="002F2902"/>
    <w:rsid w:val="002F304C"/>
    <w:rsid w:val="002F312A"/>
    <w:rsid w:val="002F4595"/>
    <w:rsid w:val="002F4929"/>
    <w:rsid w:val="002F4A18"/>
    <w:rsid w:val="002F4EF8"/>
    <w:rsid w:val="002F52C2"/>
    <w:rsid w:val="002F5545"/>
    <w:rsid w:val="002F5DFF"/>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42E7"/>
    <w:rsid w:val="003245CE"/>
    <w:rsid w:val="003252E2"/>
    <w:rsid w:val="00326021"/>
    <w:rsid w:val="00326C31"/>
    <w:rsid w:val="00326CA3"/>
    <w:rsid w:val="003272A2"/>
    <w:rsid w:val="003277C0"/>
    <w:rsid w:val="00330ADF"/>
    <w:rsid w:val="00330B56"/>
    <w:rsid w:val="00330E68"/>
    <w:rsid w:val="00331C9B"/>
    <w:rsid w:val="003320D7"/>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37FD8"/>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BFA"/>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715"/>
    <w:rsid w:val="00361D56"/>
    <w:rsid w:val="003627BD"/>
    <w:rsid w:val="00362E70"/>
    <w:rsid w:val="003639B9"/>
    <w:rsid w:val="00363ACC"/>
    <w:rsid w:val="00364223"/>
    <w:rsid w:val="003643AE"/>
    <w:rsid w:val="00365B32"/>
    <w:rsid w:val="00365C31"/>
    <w:rsid w:val="00365C44"/>
    <w:rsid w:val="00366847"/>
    <w:rsid w:val="003668F1"/>
    <w:rsid w:val="0036691A"/>
    <w:rsid w:val="00366FD0"/>
    <w:rsid w:val="00367338"/>
    <w:rsid w:val="00367B0D"/>
    <w:rsid w:val="00370590"/>
    <w:rsid w:val="00370E2E"/>
    <w:rsid w:val="0037107D"/>
    <w:rsid w:val="00371A0C"/>
    <w:rsid w:val="00373667"/>
    <w:rsid w:val="00373A16"/>
    <w:rsid w:val="00373F8A"/>
    <w:rsid w:val="00374602"/>
    <w:rsid w:val="00374844"/>
    <w:rsid w:val="00374A46"/>
    <w:rsid w:val="00374F47"/>
    <w:rsid w:val="003767D9"/>
    <w:rsid w:val="00376BD6"/>
    <w:rsid w:val="00380251"/>
    <w:rsid w:val="00380C75"/>
    <w:rsid w:val="00381479"/>
    <w:rsid w:val="00383523"/>
    <w:rsid w:val="00383823"/>
    <w:rsid w:val="00383B05"/>
    <w:rsid w:val="00383DC6"/>
    <w:rsid w:val="0038420F"/>
    <w:rsid w:val="00384C0E"/>
    <w:rsid w:val="00386B02"/>
    <w:rsid w:val="003870F0"/>
    <w:rsid w:val="00390092"/>
    <w:rsid w:val="00390137"/>
    <w:rsid w:val="0039026D"/>
    <w:rsid w:val="00390AFC"/>
    <w:rsid w:val="00390FBC"/>
    <w:rsid w:val="003914AF"/>
    <w:rsid w:val="003917DA"/>
    <w:rsid w:val="00391D57"/>
    <w:rsid w:val="003941BF"/>
    <w:rsid w:val="003942B9"/>
    <w:rsid w:val="003944BE"/>
    <w:rsid w:val="00394D19"/>
    <w:rsid w:val="00395034"/>
    <w:rsid w:val="00396223"/>
    <w:rsid w:val="00396D56"/>
    <w:rsid w:val="00397531"/>
    <w:rsid w:val="003A0070"/>
    <w:rsid w:val="003A01DE"/>
    <w:rsid w:val="003A08B6"/>
    <w:rsid w:val="003A0964"/>
    <w:rsid w:val="003A190B"/>
    <w:rsid w:val="003A2670"/>
    <w:rsid w:val="003A2EC6"/>
    <w:rsid w:val="003A2FD9"/>
    <w:rsid w:val="003A3A1A"/>
    <w:rsid w:val="003A3E8D"/>
    <w:rsid w:val="003A4506"/>
    <w:rsid w:val="003A4605"/>
    <w:rsid w:val="003A5486"/>
    <w:rsid w:val="003A5C37"/>
    <w:rsid w:val="003A6125"/>
    <w:rsid w:val="003A621B"/>
    <w:rsid w:val="003A6493"/>
    <w:rsid w:val="003A6563"/>
    <w:rsid w:val="003A7B26"/>
    <w:rsid w:val="003A7BDF"/>
    <w:rsid w:val="003B016A"/>
    <w:rsid w:val="003B150D"/>
    <w:rsid w:val="003B1BDC"/>
    <w:rsid w:val="003B228F"/>
    <w:rsid w:val="003B2625"/>
    <w:rsid w:val="003B2F06"/>
    <w:rsid w:val="003B3230"/>
    <w:rsid w:val="003B3795"/>
    <w:rsid w:val="003B3C4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0E8"/>
    <w:rsid w:val="003C53F8"/>
    <w:rsid w:val="003C5B2B"/>
    <w:rsid w:val="003C5C04"/>
    <w:rsid w:val="003C6701"/>
    <w:rsid w:val="003C69CD"/>
    <w:rsid w:val="003C6AA0"/>
    <w:rsid w:val="003C6AA4"/>
    <w:rsid w:val="003D0BCC"/>
    <w:rsid w:val="003D1421"/>
    <w:rsid w:val="003D1BE6"/>
    <w:rsid w:val="003D1E2A"/>
    <w:rsid w:val="003D2C26"/>
    <w:rsid w:val="003D34F1"/>
    <w:rsid w:val="003D39AA"/>
    <w:rsid w:val="003D3CA0"/>
    <w:rsid w:val="003D49C5"/>
    <w:rsid w:val="003D4C62"/>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59A"/>
    <w:rsid w:val="003E4927"/>
    <w:rsid w:val="003E4F78"/>
    <w:rsid w:val="003E50E0"/>
    <w:rsid w:val="003E521C"/>
    <w:rsid w:val="003E5606"/>
    <w:rsid w:val="003E6138"/>
    <w:rsid w:val="003E70FB"/>
    <w:rsid w:val="003E79F7"/>
    <w:rsid w:val="003E7A8D"/>
    <w:rsid w:val="003F02F9"/>
    <w:rsid w:val="003F0C64"/>
    <w:rsid w:val="003F1374"/>
    <w:rsid w:val="003F2ADF"/>
    <w:rsid w:val="003F2DAB"/>
    <w:rsid w:val="003F3538"/>
    <w:rsid w:val="003F3988"/>
    <w:rsid w:val="003F4AE7"/>
    <w:rsid w:val="003F55E9"/>
    <w:rsid w:val="003F5AFB"/>
    <w:rsid w:val="003F602A"/>
    <w:rsid w:val="003F7239"/>
    <w:rsid w:val="003F7915"/>
    <w:rsid w:val="00400018"/>
    <w:rsid w:val="00400363"/>
    <w:rsid w:val="004013AF"/>
    <w:rsid w:val="004024AB"/>
    <w:rsid w:val="00402520"/>
    <w:rsid w:val="00403DF5"/>
    <w:rsid w:val="004040E4"/>
    <w:rsid w:val="00404234"/>
    <w:rsid w:val="00404AC2"/>
    <w:rsid w:val="00405360"/>
    <w:rsid w:val="00405615"/>
    <w:rsid w:val="004056DF"/>
    <w:rsid w:val="004056FA"/>
    <w:rsid w:val="00405839"/>
    <w:rsid w:val="00405979"/>
    <w:rsid w:val="00407880"/>
    <w:rsid w:val="00407CCC"/>
    <w:rsid w:val="00407F31"/>
    <w:rsid w:val="00410F75"/>
    <w:rsid w:val="004110B5"/>
    <w:rsid w:val="00411865"/>
    <w:rsid w:val="00412111"/>
    <w:rsid w:val="0041251A"/>
    <w:rsid w:val="004138DE"/>
    <w:rsid w:val="00413A95"/>
    <w:rsid w:val="00414350"/>
    <w:rsid w:val="00414411"/>
    <w:rsid w:val="00414442"/>
    <w:rsid w:val="00414953"/>
    <w:rsid w:val="0041499C"/>
    <w:rsid w:val="00414E20"/>
    <w:rsid w:val="00414FF8"/>
    <w:rsid w:val="00415248"/>
    <w:rsid w:val="004165ED"/>
    <w:rsid w:val="0041724B"/>
    <w:rsid w:val="00417888"/>
    <w:rsid w:val="00417B78"/>
    <w:rsid w:val="00420012"/>
    <w:rsid w:val="00420631"/>
    <w:rsid w:val="0042067D"/>
    <w:rsid w:val="00421078"/>
    <w:rsid w:val="004215A2"/>
    <w:rsid w:val="004218A8"/>
    <w:rsid w:val="004223A2"/>
    <w:rsid w:val="004223FB"/>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2E30"/>
    <w:rsid w:val="00433504"/>
    <w:rsid w:val="0043483A"/>
    <w:rsid w:val="00435229"/>
    <w:rsid w:val="0043605B"/>
    <w:rsid w:val="004365A3"/>
    <w:rsid w:val="00437574"/>
    <w:rsid w:val="00437C37"/>
    <w:rsid w:val="00440619"/>
    <w:rsid w:val="004406FE"/>
    <w:rsid w:val="00440A93"/>
    <w:rsid w:val="00441406"/>
    <w:rsid w:val="004415EE"/>
    <w:rsid w:val="00441FA4"/>
    <w:rsid w:val="00442246"/>
    <w:rsid w:val="00442597"/>
    <w:rsid w:val="0044276F"/>
    <w:rsid w:val="00442B54"/>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0B0B"/>
    <w:rsid w:val="004520B4"/>
    <w:rsid w:val="0045218F"/>
    <w:rsid w:val="00452741"/>
    <w:rsid w:val="004529DF"/>
    <w:rsid w:val="00452DAA"/>
    <w:rsid w:val="00452FD7"/>
    <w:rsid w:val="00453241"/>
    <w:rsid w:val="0045366F"/>
    <w:rsid w:val="00454475"/>
    <w:rsid w:val="00454BCD"/>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611"/>
    <w:rsid w:val="0047486F"/>
    <w:rsid w:val="0047493C"/>
    <w:rsid w:val="00475710"/>
    <w:rsid w:val="00476A4C"/>
    <w:rsid w:val="00476EDC"/>
    <w:rsid w:val="004771B8"/>
    <w:rsid w:val="0048013F"/>
    <w:rsid w:val="0048133F"/>
    <w:rsid w:val="004816D7"/>
    <w:rsid w:val="004822E0"/>
    <w:rsid w:val="00482608"/>
    <w:rsid w:val="004832EE"/>
    <w:rsid w:val="00483759"/>
    <w:rsid w:val="00483831"/>
    <w:rsid w:val="00483F83"/>
    <w:rsid w:val="0048412E"/>
    <w:rsid w:val="00484814"/>
    <w:rsid w:val="004858B6"/>
    <w:rsid w:val="00485B4B"/>
    <w:rsid w:val="00486CFE"/>
    <w:rsid w:val="00487B5D"/>
    <w:rsid w:val="00487F17"/>
    <w:rsid w:val="00487FBB"/>
    <w:rsid w:val="004908E3"/>
    <w:rsid w:val="00490C17"/>
    <w:rsid w:val="00490C5E"/>
    <w:rsid w:val="00490C72"/>
    <w:rsid w:val="00490CFE"/>
    <w:rsid w:val="00491185"/>
    <w:rsid w:val="004917DF"/>
    <w:rsid w:val="00491BE5"/>
    <w:rsid w:val="00491CEB"/>
    <w:rsid w:val="0049284C"/>
    <w:rsid w:val="00494B22"/>
    <w:rsid w:val="00495649"/>
    <w:rsid w:val="004961A3"/>
    <w:rsid w:val="0049635B"/>
    <w:rsid w:val="0049664B"/>
    <w:rsid w:val="00496C8F"/>
    <w:rsid w:val="004974EF"/>
    <w:rsid w:val="00497E07"/>
    <w:rsid w:val="004A0617"/>
    <w:rsid w:val="004A12C8"/>
    <w:rsid w:val="004A13AC"/>
    <w:rsid w:val="004A17AB"/>
    <w:rsid w:val="004A2155"/>
    <w:rsid w:val="004A30E6"/>
    <w:rsid w:val="004A4959"/>
    <w:rsid w:val="004A4C68"/>
    <w:rsid w:val="004A539C"/>
    <w:rsid w:val="004A5691"/>
    <w:rsid w:val="004A5AE0"/>
    <w:rsid w:val="004A6093"/>
    <w:rsid w:val="004A7481"/>
    <w:rsid w:val="004A76D1"/>
    <w:rsid w:val="004A7F9B"/>
    <w:rsid w:val="004B00C1"/>
    <w:rsid w:val="004B09B9"/>
    <w:rsid w:val="004B0CC4"/>
    <w:rsid w:val="004B1464"/>
    <w:rsid w:val="004B2482"/>
    <w:rsid w:val="004B258D"/>
    <w:rsid w:val="004B2AD7"/>
    <w:rsid w:val="004B3B92"/>
    <w:rsid w:val="004B470A"/>
    <w:rsid w:val="004B4A2E"/>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539"/>
    <w:rsid w:val="004E0B83"/>
    <w:rsid w:val="004E1BF9"/>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5FF6"/>
    <w:rsid w:val="004F6CCF"/>
    <w:rsid w:val="004F76AC"/>
    <w:rsid w:val="004F7F47"/>
    <w:rsid w:val="00501431"/>
    <w:rsid w:val="00501518"/>
    <w:rsid w:val="00502434"/>
    <w:rsid w:val="005027BC"/>
    <w:rsid w:val="005029E1"/>
    <w:rsid w:val="00503458"/>
    <w:rsid w:val="00503E62"/>
    <w:rsid w:val="005041FA"/>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DC8"/>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881"/>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5E4D"/>
    <w:rsid w:val="0053625C"/>
    <w:rsid w:val="005367CA"/>
    <w:rsid w:val="00536C9A"/>
    <w:rsid w:val="00537B97"/>
    <w:rsid w:val="00537BBC"/>
    <w:rsid w:val="0054037C"/>
    <w:rsid w:val="005407DE"/>
    <w:rsid w:val="00540B60"/>
    <w:rsid w:val="005414FE"/>
    <w:rsid w:val="00543F3B"/>
    <w:rsid w:val="00544123"/>
    <w:rsid w:val="00544417"/>
    <w:rsid w:val="00544665"/>
    <w:rsid w:val="00544D00"/>
    <w:rsid w:val="005457DE"/>
    <w:rsid w:val="00546A77"/>
    <w:rsid w:val="005471B9"/>
    <w:rsid w:val="0055130D"/>
    <w:rsid w:val="00551EC3"/>
    <w:rsid w:val="0055224F"/>
    <w:rsid w:val="0055293D"/>
    <w:rsid w:val="005530E2"/>
    <w:rsid w:val="005533D0"/>
    <w:rsid w:val="0055342A"/>
    <w:rsid w:val="005539F6"/>
    <w:rsid w:val="005546C6"/>
    <w:rsid w:val="00554743"/>
    <w:rsid w:val="005547B3"/>
    <w:rsid w:val="005548DC"/>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5A2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55BD"/>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0CF2"/>
    <w:rsid w:val="005A3488"/>
    <w:rsid w:val="005A6DA8"/>
    <w:rsid w:val="005A751C"/>
    <w:rsid w:val="005A7D34"/>
    <w:rsid w:val="005B0356"/>
    <w:rsid w:val="005B0FFE"/>
    <w:rsid w:val="005B14EC"/>
    <w:rsid w:val="005B1F58"/>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5A9"/>
    <w:rsid w:val="005C0621"/>
    <w:rsid w:val="005C06F5"/>
    <w:rsid w:val="005C0DB3"/>
    <w:rsid w:val="005C1076"/>
    <w:rsid w:val="005C10D9"/>
    <w:rsid w:val="005C49DA"/>
    <w:rsid w:val="005C4AC5"/>
    <w:rsid w:val="005C5164"/>
    <w:rsid w:val="005C5AEB"/>
    <w:rsid w:val="005C5E0D"/>
    <w:rsid w:val="005C611D"/>
    <w:rsid w:val="005C6681"/>
    <w:rsid w:val="005C6AA5"/>
    <w:rsid w:val="005C75CF"/>
    <w:rsid w:val="005C778A"/>
    <w:rsid w:val="005D0345"/>
    <w:rsid w:val="005D0521"/>
    <w:rsid w:val="005D0567"/>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E7D2B"/>
    <w:rsid w:val="005F016F"/>
    <w:rsid w:val="005F1299"/>
    <w:rsid w:val="005F129E"/>
    <w:rsid w:val="005F1575"/>
    <w:rsid w:val="005F221C"/>
    <w:rsid w:val="005F2A5E"/>
    <w:rsid w:val="005F303E"/>
    <w:rsid w:val="005F3BFF"/>
    <w:rsid w:val="005F3FFC"/>
    <w:rsid w:val="005F5CC7"/>
    <w:rsid w:val="005F5D77"/>
    <w:rsid w:val="005F6278"/>
    <w:rsid w:val="005F6D6B"/>
    <w:rsid w:val="005F6EEC"/>
    <w:rsid w:val="00600073"/>
    <w:rsid w:val="00600C3F"/>
    <w:rsid w:val="0060152E"/>
    <w:rsid w:val="006016B3"/>
    <w:rsid w:val="0060186D"/>
    <w:rsid w:val="00601948"/>
    <w:rsid w:val="0060264A"/>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BA2"/>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111"/>
    <w:rsid w:val="006255DF"/>
    <w:rsid w:val="00625881"/>
    <w:rsid w:val="006261B7"/>
    <w:rsid w:val="006273BD"/>
    <w:rsid w:val="00627544"/>
    <w:rsid w:val="00627E5B"/>
    <w:rsid w:val="0063035C"/>
    <w:rsid w:val="00630FEC"/>
    <w:rsid w:val="0063129A"/>
    <w:rsid w:val="006315D9"/>
    <w:rsid w:val="006319D1"/>
    <w:rsid w:val="00631B06"/>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2D"/>
    <w:rsid w:val="00646FF6"/>
    <w:rsid w:val="0064788D"/>
    <w:rsid w:val="00650454"/>
    <w:rsid w:val="00650E2C"/>
    <w:rsid w:val="00651A4E"/>
    <w:rsid w:val="00652BCC"/>
    <w:rsid w:val="0065346C"/>
    <w:rsid w:val="0065365B"/>
    <w:rsid w:val="00653A2F"/>
    <w:rsid w:val="006543ED"/>
    <w:rsid w:val="00655685"/>
    <w:rsid w:val="006556C8"/>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2D92"/>
    <w:rsid w:val="006834EA"/>
    <w:rsid w:val="006835CD"/>
    <w:rsid w:val="006839E0"/>
    <w:rsid w:val="00683C53"/>
    <w:rsid w:val="006844E0"/>
    <w:rsid w:val="0068537B"/>
    <w:rsid w:val="00685678"/>
    <w:rsid w:val="00685B18"/>
    <w:rsid w:val="00686976"/>
    <w:rsid w:val="00686E58"/>
    <w:rsid w:val="00687A2C"/>
    <w:rsid w:val="006904C8"/>
    <w:rsid w:val="00691165"/>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0FB7"/>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D98"/>
    <w:rsid w:val="006C6E30"/>
    <w:rsid w:val="006C7062"/>
    <w:rsid w:val="006C7D84"/>
    <w:rsid w:val="006CC9B0"/>
    <w:rsid w:val="006D0423"/>
    <w:rsid w:val="006D107B"/>
    <w:rsid w:val="006D10F0"/>
    <w:rsid w:val="006D140C"/>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29F0"/>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791"/>
    <w:rsid w:val="006F2C10"/>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6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340"/>
    <w:rsid w:val="007305F3"/>
    <w:rsid w:val="00730F45"/>
    <w:rsid w:val="00731190"/>
    <w:rsid w:val="007312E3"/>
    <w:rsid w:val="007314D9"/>
    <w:rsid w:val="00731EDE"/>
    <w:rsid w:val="00732312"/>
    <w:rsid w:val="00732335"/>
    <w:rsid w:val="00732495"/>
    <w:rsid w:val="00732B0D"/>
    <w:rsid w:val="00732B23"/>
    <w:rsid w:val="0073303D"/>
    <w:rsid w:val="00733097"/>
    <w:rsid w:val="00733188"/>
    <w:rsid w:val="00734933"/>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CE7"/>
    <w:rsid w:val="00747F21"/>
    <w:rsid w:val="0075069E"/>
    <w:rsid w:val="007511F1"/>
    <w:rsid w:val="007540D6"/>
    <w:rsid w:val="007543D2"/>
    <w:rsid w:val="00754F0B"/>
    <w:rsid w:val="00755361"/>
    <w:rsid w:val="00755DBC"/>
    <w:rsid w:val="0075622D"/>
    <w:rsid w:val="00757489"/>
    <w:rsid w:val="007576B4"/>
    <w:rsid w:val="0076082B"/>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3AEA"/>
    <w:rsid w:val="007742D4"/>
    <w:rsid w:val="00774430"/>
    <w:rsid w:val="007755F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2CD"/>
    <w:rsid w:val="007924CD"/>
    <w:rsid w:val="00793076"/>
    <w:rsid w:val="00793ABB"/>
    <w:rsid w:val="00795652"/>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5B7D"/>
    <w:rsid w:val="007A6B99"/>
    <w:rsid w:val="007A77BA"/>
    <w:rsid w:val="007A7FB0"/>
    <w:rsid w:val="007B014F"/>
    <w:rsid w:val="007B03DD"/>
    <w:rsid w:val="007B060F"/>
    <w:rsid w:val="007B1469"/>
    <w:rsid w:val="007B2D30"/>
    <w:rsid w:val="007B2DB5"/>
    <w:rsid w:val="007B2DE7"/>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4DEB"/>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662"/>
    <w:rsid w:val="007D37EA"/>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161"/>
    <w:rsid w:val="007E592D"/>
    <w:rsid w:val="007E6589"/>
    <w:rsid w:val="007E68CC"/>
    <w:rsid w:val="007E6FF4"/>
    <w:rsid w:val="007E7703"/>
    <w:rsid w:val="007F0397"/>
    <w:rsid w:val="007F07A0"/>
    <w:rsid w:val="007F1B4C"/>
    <w:rsid w:val="007F1D73"/>
    <w:rsid w:val="007F2C0C"/>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AD4"/>
    <w:rsid w:val="00802E4A"/>
    <w:rsid w:val="008033C8"/>
    <w:rsid w:val="008037AC"/>
    <w:rsid w:val="0080389A"/>
    <w:rsid w:val="008046F1"/>
    <w:rsid w:val="00804ACD"/>
    <w:rsid w:val="00804BEB"/>
    <w:rsid w:val="00805042"/>
    <w:rsid w:val="008070C4"/>
    <w:rsid w:val="0080723F"/>
    <w:rsid w:val="00810FEC"/>
    <w:rsid w:val="00811D18"/>
    <w:rsid w:val="008123F5"/>
    <w:rsid w:val="00813036"/>
    <w:rsid w:val="008143C5"/>
    <w:rsid w:val="00814BC6"/>
    <w:rsid w:val="00814C5E"/>
    <w:rsid w:val="00815188"/>
    <w:rsid w:val="00815653"/>
    <w:rsid w:val="0081573F"/>
    <w:rsid w:val="0081657A"/>
    <w:rsid w:val="008165DE"/>
    <w:rsid w:val="00816683"/>
    <w:rsid w:val="00816916"/>
    <w:rsid w:val="008205A4"/>
    <w:rsid w:val="00820977"/>
    <w:rsid w:val="00821932"/>
    <w:rsid w:val="00823114"/>
    <w:rsid w:val="00823831"/>
    <w:rsid w:val="00823B2A"/>
    <w:rsid w:val="0082481F"/>
    <w:rsid w:val="00825323"/>
    <w:rsid w:val="00825971"/>
    <w:rsid w:val="00826372"/>
    <w:rsid w:val="00826C47"/>
    <w:rsid w:val="0083032C"/>
    <w:rsid w:val="00830C26"/>
    <w:rsid w:val="0083104A"/>
    <w:rsid w:val="00831202"/>
    <w:rsid w:val="008320AE"/>
    <w:rsid w:val="00832312"/>
    <w:rsid w:val="00832632"/>
    <w:rsid w:val="00833006"/>
    <w:rsid w:val="00833441"/>
    <w:rsid w:val="00834537"/>
    <w:rsid w:val="00834A96"/>
    <w:rsid w:val="00835442"/>
    <w:rsid w:val="00835A50"/>
    <w:rsid w:val="0083663A"/>
    <w:rsid w:val="00836727"/>
    <w:rsid w:val="008367D1"/>
    <w:rsid w:val="00836AB0"/>
    <w:rsid w:val="00836C5F"/>
    <w:rsid w:val="00836DAD"/>
    <w:rsid w:val="00840A3C"/>
    <w:rsid w:val="00840C8D"/>
    <w:rsid w:val="008414B3"/>
    <w:rsid w:val="00841C18"/>
    <w:rsid w:val="00841C3E"/>
    <w:rsid w:val="00841DCE"/>
    <w:rsid w:val="0084202C"/>
    <w:rsid w:val="008426B3"/>
    <w:rsid w:val="00843F99"/>
    <w:rsid w:val="00844843"/>
    <w:rsid w:val="008453EB"/>
    <w:rsid w:val="00845F44"/>
    <w:rsid w:val="00846905"/>
    <w:rsid w:val="008476B2"/>
    <w:rsid w:val="00850215"/>
    <w:rsid w:val="00850F23"/>
    <w:rsid w:val="008518C9"/>
    <w:rsid w:val="008518D5"/>
    <w:rsid w:val="00851999"/>
    <w:rsid w:val="00851A17"/>
    <w:rsid w:val="008533AA"/>
    <w:rsid w:val="008540A5"/>
    <w:rsid w:val="0085427B"/>
    <w:rsid w:val="0085457B"/>
    <w:rsid w:val="00854B38"/>
    <w:rsid w:val="00854D9C"/>
    <w:rsid w:val="0085533B"/>
    <w:rsid w:val="00855607"/>
    <w:rsid w:val="00855D47"/>
    <w:rsid w:val="00855EA9"/>
    <w:rsid w:val="0085728B"/>
    <w:rsid w:val="008573D5"/>
    <w:rsid w:val="00857A8C"/>
    <w:rsid w:val="008604B3"/>
    <w:rsid w:val="00860DF6"/>
    <w:rsid w:val="0086101C"/>
    <w:rsid w:val="00861313"/>
    <w:rsid w:val="0086155F"/>
    <w:rsid w:val="00861ABA"/>
    <w:rsid w:val="008623B6"/>
    <w:rsid w:val="00863F7E"/>
    <w:rsid w:val="008641A5"/>
    <w:rsid w:val="0086461C"/>
    <w:rsid w:val="00864AFD"/>
    <w:rsid w:val="00864B8E"/>
    <w:rsid w:val="00864D28"/>
    <w:rsid w:val="0086665E"/>
    <w:rsid w:val="00867500"/>
    <w:rsid w:val="00867639"/>
    <w:rsid w:val="00867A5F"/>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647"/>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6C6"/>
    <w:rsid w:val="00890BDF"/>
    <w:rsid w:val="00890C97"/>
    <w:rsid w:val="00891064"/>
    <w:rsid w:val="00891668"/>
    <w:rsid w:val="00891C39"/>
    <w:rsid w:val="00891C85"/>
    <w:rsid w:val="00892F28"/>
    <w:rsid w:val="008934E5"/>
    <w:rsid w:val="00895075"/>
    <w:rsid w:val="00895804"/>
    <w:rsid w:val="0089606E"/>
    <w:rsid w:val="0089637D"/>
    <w:rsid w:val="008965BD"/>
    <w:rsid w:val="008970EF"/>
    <w:rsid w:val="00897CCE"/>
    <w:rsid w:val="00897FC8"/>
    <w:rsid w:val="008A0504"/>
    <w:rsid w:val="008A0B03"/>
    <w:rsid w:val="008A1FFE"/>
    <w:rsid w:val="008A3E81"/>
    <w:rsid w:val="008A488B"/>
    <w:rsid w:val="008A4BC6"/>
    <w:rsid w:val="008A4CF3"/>
    <w:rsid w:val="008A4E47"/>
    <w:rsid w:val="008A4F39"/>
    <w:rsid w:val="008A56DE"/>
    <w:rsid w:val="008A5F83"/>
    <w:rsid w:val="008A6689"/>
    <w:rsid w:val="008A68DF"/>
    <w:rsid w:val="008A7792"/>
    <w:rsid w:val="008A78ED"/>
    <w:rsid w:val="008B01AE"/>
    <w:rsid w:val="008B0CC1"/>
    <w:rsid w:val="008B0E4A"/>
    <w:rsid w:val="008B107C"/>
    <w:rsid w:val="008B188D"/>
    <w:rsid w:val="008B18DD"/>
    <w:rsid w:val="008B24BC"/>
    <w:rsid w:val="008B26E4"/>
    <w:rsid w:val="008B28A9"/>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1CDF"/>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675"/>
    <w:rsid w:val="008D7EF4"/>
    <w:rsid w:val="008E2209"/>
    <w:rsid w:val="008E232A"/>
    <w:rsid w:val="008E286D"/>
    <w:rsid w:val="008E354A"/>
    <w:rsid w:val="008E3DDF"/>
    <w:rsid w:val="008E416D"/>
    <w:rsid w:val="008E43A9"/>
    <w:rsid w:val="008E478F"/>
    <w:rsid w:val="008E536C"/>
    <w:rsid w:val="008E760E"/>
    <w:rsid w:val="008E7A7B"/>
    <w:rsid w:val="008E7EB3"/>
    <w:rsid w:val="008F11D1"/>
    <w:rsid w:val="008F14BF"/>
    <w:rsid w:val="008F243C"/>
    <w:rsid w:val="008F31FA"/>
    <w:rsid w:val="008F32A4"/>
    <w:rsid w:val="008F3CD1"/>
    <w:rsid w:val="008F3D6C"/>
    <w:rsid w:val="008F6198"/>
    <w:rsid w:val="008F6909"/>
    <w:rsid w:val="008F6AF6"/>
    <w:rsid w:val="008F6F84"/>
    <w:rsid w:val="008F70C9"/>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AE"/>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BCE"/>
    <w:rsid w:val="00913FC3"/>
    <w:rsid w:val="00914EDF"/>
    <w:rsid w:val="00914F31"/>
    <w:rsid w:val="00915932"/>
    <w:rsid w:val="00916D36"/>
    <w:rsid w:val="00916E28"/>
    <w:rsid w:val="00917A66"/>
    <w:rsid w:val="0092075E"/>
    <w:rsid w:val="0092110C"/>
    <w:rsid w:val="00921399"/>
    <w:rsid w:val="009224E4"/>
    <w:rsid w:val="00922A8B"/>
    <w:rsid w:val="00923358"/>
    <w:rsid w:val="00924264"/>
    <w:rsid w:val="00924358"/>
    <w:rsid w:val="00924395"/>
    <w:rsid w:val="009245C9"/>
    <w:rsid w:val="00925D20"/>
    <w:rsid w:val="00925D72"/>
    <w:rsid w:val="00926272"/>
    <w:rsid w:val="0092665C"/>
    <w:rsid w:val="009266C0"/>
    <w:rsid w:val="009269E2"/>
    <w:rsid w:val="0093018E"/>
    <w:rsid w:val="00930789"/>
    <w:rsid w:val="00930901"/>
    <w:rsid w:val="00930C92"/>
    <w:rsid w:val="00930ECC"/>
    <w:rsid w:val="0093115D"/>
    <w:rsid w:val="00931256"/>
    <w:rsid w:val="0093184C"/>
    <w:rsid w:val="009319F9"/>
    <w:rsid w:val="00932B03"/>
    <w:rsid w:val="0093357F"/>
    <w:rsid w:val="0093393E"/>
    <w:rsid w:val="00933B51"/>
    <w:rsid w:val="0093433A"/>
    <w:rsid w:val="009345FF"/>
    <w:rsid w:val="00935631"/>
    <w:rsid w:val="009366DA"/>
    <w:rsid w:val="009376CB"/>
    <w:rsid w:val="00937E40"/>
    <w:rsid w:val="009412F5"/>
    <w:rsid w:val="00942F70"/>
    <w:rsid w:val="0094394D"/>
    <w:rsid w:val="0094501A"/>
    <w:rsid w:val="00945B0B"/>
    <w:rsid w:val="009461CE"/>
    <w:rsid w:val="00946601"/>
    <w:rsid w:val="0094670D"/>
    <w:rsid w:val="00946F16"/>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6151"/>
    <w:rsid w:val="009571A1"/>
    <w:rsid w:val="00957627"/>
    <w:rsid w:val="00961D35"/>
    <w:rsid w:val="00962D2B"/>
    <w:rsid w:val="0096305C"/>
    <w:rsid w:val="009633AB"/>
    <w:rsid w:val="00964473"/>
    <w:rsid w:val="00965747"/>
    <w:rsid w:val="00966F5E"/>
    <w:rsid w:val="009676ED"/>
    <w:rsid w:val="00967C27"/>
    <w:rsid w:val="009701D9"/>
    <w:rsid w:val="00970E12"/>
    <w:rsid w:val="009723E0"/>
    <w:rsid w:val="00972A6E"/>
    <w:rsid w:val="00973F4F"/>
    <w:rsid w:val="00975275"/>
    <w:rsid w:val="0097626B"/>
    <w:rsid w:val="00976470"/>
    <w:rsid w:val="00976B2B"/>
    <w:rsid w:val="0098071E"/>
    <w:rsid w:val="009807AD"/>
    <w:rsid w:val="00980902"/>
    <w:rsid w:val="009823E1"/>
    <w:rsid w:val="00982AF9"/>
    <w:rsid w:val="00982CAE"/>
    <w:rsid w:val="009833BD"/>
    <w:rsid w:val="009840F5"/>
    <w:rsid w:val="00985E47"/>
    <w:rsid w:val="00985E7B"/>
    <w:rsid w:val="009863FF"/>
    <w:rsid w:val="00986742"/>
    <w:rsid w:val="00986DD1"/>
    <w:rsid w:val="0098761B"/>
    <w:rsid w:val="0099036C"/>
    <w:rsid w:val="00990DCD"/>
    <w:rsid w:val="00991389"/>
    <w:rsid w:val="0099205B"/>
    <w:rsid w:val="0099266A"/>
    <w:rsid w:val="00993B4A"/>
    <w:rsid w:val="0099427B"/>
    <w:rsid w:val="00994640"/>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141"/>
    <w:rsid w:val="009B77EE"/>
    <w:rsid w:val="009B79CE"/>
    <w:rsid w:val="009C033E"/>
    <w:rsid w:val="009C06FE"/>
    <w:rsid w:val="009C1329"/>
    <w:rsid w:val="009C1484"/>
    <w:rsid w:val="009C1BB1"/>
    <w:rsid w:val="009C1D18"/>
    <w:rsid w:val="009C23F3"/>
    <w:rsid w:val="009C2704"/>
    <w:rsid w:val="009C34F0"/>
    <w:rsid w:val="009C5098"/>
    <w:rsid w:val="009C5280"/>
    <w:rsid w:val="009C5659"/>
    <w:rsid w:val="009C5E0C"/>
    <w:rsid w:val="009C6D72"/>
    <w:rsid w:val="009C7327"/>
    <w:rsid w:val="009D0094"/>
    <w:rsid w:val="009D079E"/>
    <w:rsid w:val="009D098E"/>
    <w:rsid w:val="009D1260"/>
    <w:rsid w:val="009D163F"/>
    <w:rsid w:val="009D16D0"/>
    <w:rsid w:val="009D1E97"/>
    <w:rsid w:val="009D29DA"/>
    <w:rsid w:val="009D2BDE"/>
    <w:rsid w:val="009D4DB8"/>
    <w:rsid w:val="009D4F42"/>
    <w:rsid w:val="009D52FF"/>
    <w:rsid w:val="009D69D5"/>
    <w:rsid w:val="009E0362"/>
    <w:rsid w:val="009E0377"/>
    <w:rsid w:val="009E0C51"/>
    <w:rsid w:val="009E0FDB"/>
    <w:rsid w:val="009E182F"/>
    <w:rsid w:val="009E1C87"/>
    <w:rsid w:val="009E1DF1"/>
    <w:rsid w:val="009E2564"/>
    <w:rsid w:val="009E33D3"/>
    <w:rsid w:val="009E368B"/>
    <w:rsid w:val="009E3858"/>
    <w:rsid w:val="009E4457"/>
    <w:rsid w:val="009E6084"/>
    <w:rsid w:val="009E6A01"/>
    <w:rsid w:val="009E6BA6"/>
    <w:rsid w:val="009E6E56"/>
    <w:rsid w:val="009E7278"/>
    <w:rsid w:val="009E75CA"/>
    <w:rsid w:val="009E7A6B"/>
    <w:rsid w:val="009F101E"/>
    <w:rsid w:val="009F15DE"/>
    <w:rsid w:val="009F2163"/>
    <w:rsid w:val="009F310E"/>
    <w:rsid w:val="009F3656"/>
    <w:rsid w:val="009F396B"/>
    <w:rsid w:val="009F3AC4"/>
    <w:rsid w:val="009F3EB0"/>
    <w:rsid w:val="009F421B"/>
    <w:rsid w:val="009F4A8F"/>
    <w:rsid w:val="009F4D66"/>
    <w:rsid w:val="009F6770"/>
    <w:rsid w:val="00A004A3"/>
    <w:rsid w:val="00A004A8"/>
    <w:rsid w:val="00A00532"/>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374"/>
    <w:rsid w:val="00A117F2"/>
    <w:rsid w:val="00A126EE"/>
    <w:rsid w:val="00A12C21"/>
    <w:rsid w:val="00A12C2B"/>
    <w:rsid w:val="00A1349F"/>
    <w:rsid w:val="00A1365C"/>
    <w:rsid w:val="00A1399E"/>
    <w:rsid w:val="00A13C14"/>
    <w:rsid w:val="00A13F42"/>
    <w:rsid w:val="00A140C7"/>
    <w:rsid w:val="00A14185"/>
    <w:rsid w:val="00A146A0"/>
    <w:rsid w:val="00A14C5A"/>
    <w:rsid w:val="00A14D13"/>
    <w:rsid w:val="00A14E20"/>
    <w:rsid w:val="00A15B68"/>
    <w:rsid w:val="00A15CDE"/>
    <w:rsid w:val="00A15FB2"/>
    <w:rsid w:val="00A1636B"/>
    <w:rsid w:val="00A17052"/>
    <w:rsid w:val="00A177E2"/>
    <w:rsid w:val="00A208F6"/>
    <w:rsid w:val="00A20DDA"/>
    <w:rsid w:val="00A21C18"/>
    <w:rsid w:val="00A21FFA"/>
    <w:rsid w:val="00A22798"/>
    <w:rsid w:val="00A227FF"/>
    <w:rsid w:val="00A22DEC"/>
    <w:rsid w:val="00A22F4E"/>
    <w:rsid w:val="00A24238"/>
    <w:rsid w:val="00A24948"/>
    <w:rsid w:val="00A24B68"/>
    <w:rsid w:val="00A25BEF"/>
    <w:rsid w:val="00A25D9F"/>
    <w:rsid w:val="00A26FDF"/>
    <w:rsid w:val="00A273D4"/>
    <w:rsid w:val="00A3066D"/>
    <w:rsid w:val="00A31167"/>
    <w:rsid w:val="00A32384"/>
    <w:rsid w:val="00A328FF"/>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1D4D"/>
    <w:rsid w:val="00A42093"/>
    <w:rsid w:val="00A42518"/>
    <w:rsid w:val="00A42FDA"/>
    <w:rsid w:val="00A4347E"/>
    <w:rsid w:val="00A43853"/>
    <w:rsid w:val="00A443FE"/>
    <w:rsid w:val="00A45C96"/>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57E90"/>
    <w:rsid w:val="00A6005B"/>
    <w:rsid w:val="00A603D2"/>
    <w:rsid w:val="00A61850"/>
    <w:rsid w:val="00A6280B"/>
    <w:rsid w:val="00A633F4"/>
    <w:rsid w:val="00A63533"/>
    <w:rsid w:val="00A636F5"/>
    <w:rsid w:val="00A63B2E"/>
    <w:rsid w:val="00A63E02"/>
    <w:rsid w:val="00A65146"/>
    <w:rsid w:val="00A659AE"/>
    <w:rsid w:val="00A66E92"/>
    <w:rsid w:val="00A6747E"/>
    <w:rsid w:val="00A6780F"/>
    <w:rsid w:val="00A678CA"/>
    <w:rsid w:val="00A67C65"/>
    <w:rsid w:val="00A7086D"/>
    <w:rsid w:val="00A7109C"/>
    <w:rsid w:val="00A7195F"/>
    <w:rsid w:val="00A71F5E"/>
    <w:rsid w:val="00A72048"/>
    <w:rsid w:val="00A722A7"/>
    <w:rsid w:val="00A72B2D"/>
    <w:rsid w:val="00A7381F"/>
    <w:rsid w:val="00A73B51"/>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4CE"/>
    <w:rsid w:val="00A848C2"/>
    <w:rsid w:val="00A84E4C"/>
    <w:rsid w:val="00A85801"/>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6AC2"/>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6904"/>
    <w:rsid w:val="00AA7620"/>
    <w:rsid w:val="00AA7AE0"/>
    <w:rsid w:val="00AB0A72"/>
    <w:rsid w:val="00AB12CA"/>
    <w:rsid w:val="00AB1B17"/>
    <w:rsid w:val="00AB2DC8"/>
    <w:rsid w:val="00AB3559"/>
    <w:rsid w:val="00AB392F"/>
    <w:rsid w:val="00AB3A5F"/>
    <w:rsid w:val="00AB3F06"/>
    <w:rsid w:val="00AB45B1"/>
    <w:rsid w:val="00AB512C"/>
    <w:rsid w:val="00AB599A"/>
    <w:rsid w:val="00AB646A"/>
    <w:rsid w:val="00AB654C"/>
    <w:rsid w:val="00AB6F5A"/>
    <w:rsid w:val="00AB786B"/>
    <w:rsid w:val="00AC00E9"/>
    <w:rsid w:val="00AC19E0"/>
    <w:rsid w:val="00AC1B93"/>
    <w:rsid w:val="00AC1C6E"/>
    <w:rsid w:val="00AC1F86"/>
    <w:rsid w:val="00AC2902"/>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DF0"/>
    <w:rsid w:val="00AF1F59"/>
    <w:rsid w:val="00AF203F"/>
    <w:rsid w:val="00AF2860"/>
    <w:rsid w:val="00AF29F5"/>
    <w:rsid w:val="00AF69C8"/>
    <w:rsid w:val="00AF6E5F"/>
    <w:rsid w:val="00AF7060"/>
    <w:rsid w:val="00AF75C2"/>
    <w:rsid w:val="00B0047D"/>
    <w:rsid w:val="00B009DB"/>
    <w:rsid w:val="00B02E72"/>
    <w:rsid w:val="00B03032"/>
    <w:rsid w:val="00B03CC8"/>
    <w:rsid w:val="00B040B7"/>
    <w:rsid w:val="00B047FA"/>
    <w:rsid w:val="00B05B8C"/>
    <w:rsid w:val="00B06E3A"/>
    <w:rsid w:val="00B07C7D"/>
    <w:rsid w:val="00B07DB4"/>
    <w:rsid w:val="00B10315"/>
    <w:rsid w:val="00B10CD1"/>
    <w:rsid w:val="00B12076"/>
    <w:rsid w:val="00B12130"/>
    <w:rsid w:val="00B12189"/>
    <w:rsid w:val="00B1338D"/>
    <w:rsid w:val="00B13E18"/>
    <w:rsid w:val="00B161A9"/>
    <w:rsid w:val="00B1697A"/>
    <w:rsid w:val="00B16EC6"/>
    <w:rsid w:val="00B170AF"/>
    <w:rsid w:val="00B1737E"/>
    <w:rsid w:val="00B17B10"/>
    <w:rsid w:val="00B20BE1"/>
    <w:rsid w:val="00B20F1C"/>
    <w:rsid w:val="00B225CD"/>
    <w:rsid w:val="00B22DE8"/>
    <w:rsid w:val="00B24B76"/>
    <w:rsid w:val="00B24C79"/>
    <w:rsid w:val="00B24E63"/>
    <w:rsid w:val="00B25053"/>
    <w:rsid w:val="00B2539E"/>
    <w:rsid w:val="00B25FEE"/>
    <w:rsid w:val="00B26619"/>
    <w:rsid w:val="00B26A11"/>
    <w:rsid w:val="00B272D4"/>
    <w:rsid w:val="00B27849"/>
    <w:rsid w:val="00B27A68"/>
    <w:rsid w:val="00B27DFA"/>
    <w:rsid w:val="00B3020D"/>
    <w:rsid w:val="00B30408"/>
    <w:rsid w:val="00B310FA"/>
    <w:rsid w:val="00B313FB"/>
    <w:rsid w:val="00B31D08"/>
    <w:rsid w:val="00B31FB4"/>
    <w:rsid w:val="00B33C43"/>
    <w:rsid w:val="00B34855"/>
    <w:rsid w:val="00B34DA5"/>
    <w:rsid w:val="00B34F47"/>
    <w:rsid w:val="00B354FA"/>
    <w:rsid w:val="00B35666"/>
    <w:rsid w:val="00B3776D"/>
    <w:rsid w:val="00B37C78"/>
    <w:rsid w:val="00B40534"/>
    <w:rsid w:val="00B40967"/>
    <w:rsid w:val="00B40A97"/>
    <w:rsid w:val="00B40AF9"/>
    <w:rsid w:val="00B40DC6"/>
    <w:rsid w:val="00B41537"/>
    <w:rsid w:val="00B41E35"/>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0E60"/>
    <w:rsid w:val="00B614C2"/>
    <w:rsid w:val="00B615F9"/>
    <w:rsid w:val="00B616D8"/>
    <w:rsid w:val="00B61996"/>
    <w:rsid w:val="00B627AF"/>
    <w:rsid w:val="00B63DF8"/>
    <w:rsid w:val="00B64050"/>
    <w:rsid w:val="00B6418C"/>
    <w:rsid w:val="00B644DA"/>
    <w:rsid w:val="00B64AB1"/>
    <w:rsid w:val="00B6509D"/>
    <w:rsid w:val="00B657EF"/>
    <w:rsid w:val="00B6688C"/>
    <w:rsid w:val="00B669E9"/>
    <w:rsid w:val="00B72319"/>
    <w:rsid w:val="00B7252B"/>
    <w:rsid w:val="00B725DA"/>
    <w:rsid w:val="00B72C22"/>
    <w:rsid w:val="00B73B13"/>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AF3"/>
    <w:rsid w:val="00B85ED4"/>
    <w:rsid w:val="00B86554"/>
    <w:rsid w:val="00B86CCE"/>
    <w:rsid w:val="00B86CE0"/>
    <w:rsid w:val="00B873C2"/>
    <w:rsid w:val="00B873D9"/>
    <w:rsid w:val="00B87B2F"/>
    <w:rsid w:val="00B90B40"/>
    <w:rsid w:val="00B90F36"/>
    <w:rsid w:val="00B910E3"/>
    <w:rsid w:val="00B92CFE"/>
    <w:rsid w:val="00B93077"/>
    <w:rsid w:val="00B93FA6"/>
    <w:rsid w:val="00B94468"/>
    <w:rsid w:val="00B94B33"/>
    <w:rsid w:val="00B955A1"/>
    <w:rsid w:val="00B96B9B"/>
    <w:rsid w:val="00B96EEF"/>
    <w:rsid w:val="00BA00DC"/>
    <w:rsid w:val="00BA0CDD"/>
    <w:rsid w:val="00BA0DAF"/>
    <w:rsid w:val="00BA1540"/>
    <w:rsid w:val="00BA1957"/>
    <w:rsid w:val="00BA1C3E"/>
    <w:rsid w:val="00BA2F1A"/>
    <w:rsid w:val="00BA31A1"/>
    <w:rsid w:val="00BA387F"/>
    <w:rsid w:val="00BA3924"/>
    <w:rsid w:val="00BA4FF4"/>
    <w:rsid w:val="00BA59B6"/>
    <w:rsid w:val="00BA5FD3"/>
    <w:rsid w:val="00BA6905"/>
    <w:rsid w:val="00BA759C"/>
    <w:rsid w:val="00BA7AE4"/>
    <w:rsid w:val="00BA7B9E"/>
    <w:rsid w:val="00BA7F41"/>
    <w:rsid w:val="00BB0BDF"/>
    <w:rsid w:val="00BB0FCB"/>
    <w:rsid w:val="00BB17C0"/>
    <w:rsid w:val="00BB215F"/>
    <w:rsid w:val="00BB2543"/>
    <w:rsid w:val="00BB343C"/>
    <w:rsid w:val="00BB3F0A"/>
    <w:rsid w:val="00BB41CD"/>
    <w:rsid w:val="00BB4754"/>
    <w:rsid w:val="00BB4D1C"/>
    <w:rsid w:val="00BB4D71"/>
    <w:rsid w:val="00BB5464"/>
    <w:rsid w:val="00BB573F"/>
    <w:rsid w:val="00BB75C2"/>
    <w:rsid w:val="00BB7FDF"/>
    <w:rsid w:val="00BC08E3"/>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A00"/>
    <w:rsid w:val="00BD3FDD"/>
    <w:rsid w:val="00BD4DB6"/>
    <w:rsid w:val="00BD6408"/>
    <w:rsid w:val="00BD69D1"/>
    <w:rsid w:val="00BD6E34"/>
    <w:rsid w:val="00BD7D18"/>
    <w:rsid w:val="00BD7E06"/>
    <w:rsid w:val="00BE01D9"/>
    <w:rsid w:val="00BE13BB"/>
    <w:rsid w:val="00BE14F1"/>
    <w:rsid w:val="00BE1692"/>
    <w:rsid w:val="00BE198B"/>
    <w:rsid w:val="00BE1C56"/>
    <w:rsid w:val="00BE2926"/>
    <w:rsid w:val="00BE2EF6"/>
    <w:rsid w:val="00BE3B2B"/>
    <w:rsid w:val="00BE495C"/>
    <w:rsid w:val="00BE5087"/>
    <w:rsid w:val="00BE55ED"/>
    <w:rsid w:val="00BE5A64"/>
    <w:rsid w:val="00BE5CD8"/>
    <w:rsid w:val="00BE5D40"/>
    <w:rsid w:val="00BE5F95"/>
    <w:rsid w:val="00BE61F0"/>
    <w:rsid w:val="00BE6637"/>
    <w:rsid w:val="00BE6AAF"/>
    <w:rsid w:val="00BE6D86"/>
    <w:rsid w:val="00BE7579"/>
    <w:rsid w:val="00BE7719"/>
    <w:rsid w:val="00BE7957"/>
    <w:rsid w:val="00BF05B7"/>
    <w:rsid w:val="00BF117B"/>
    <w:rsid w:val="00BF1264"/>
    <w:rsid w:val="00BF1654"/>
    <w:rsid w:val="00BF21E4"/>
    <w:rsid w:val="00BF260B"/>
    <w:rsid w:val="00BF3076"/>
    <w:rsid w:val="00BF40E3"/>
    <w:rsid w:val="00BF48A3"/>
    <w:rsid w:val="00BF4C72"/>
    <w:rsid w:val="00BF4D84"/>
    <w:rsid w:val="00BF59E3"/>
    <w:rsid w:val="00BF691E"/>
    <w:rsid w:val="00BF6E7D"/>
    <w:rsid w:val="00BF6FD8"/>
    <w:rsid w:val="00BF75D5"/>
    <w:rsid w:val="00BF7FD6"/>
    <w:rsid w:val="00C00694"/>
    <w:rsid w:val="00C00760"/>
    <w:rsid w:val="00C00B3C"/>
    <w:rsid w:val="00C018C6"/>
    <w:rsid w:val="00C0207E"/>
    <w:rsid w:val="00C02517"/>
    <w:rsid w:val="00C02589"/>
    <w:rsid w:val="00C030C3"/>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085"/>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3C9A"/>
    <w:rsid w:val="00C349DE"/>
    <w:rsid w:val="00C35562"/>
    <w:rsid w:val="00C3593B"/>
    <w:rsid w:val="00C35EBB"/>
    <w:rsid w:val="00C36491"/>
    <w:rsid w:val="00C36B4A"/>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06F"/>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0EAE"/>
    <w:rsid w:val="00C71471"/>
    <w:rsid w:val="00C7259B"/>
    <w:rsid w:val="00C72E50"/>
    <w:rsid w:val="00C7319E"/>
    <w:rsid w:val="00C734A3"/>
    <w:rsid w:val="00C738DF"/>
    <w:rsid w:val="00C73CAF"/>
    <w:rsid w:val="00C7409E"/>
    <w:rsid w:val="00C74119"/>
    <w:rsid w:val="00C74179"/>
    <w:rsid w:val="00C74789"/>
    <w:rsid w:val="00C74B58"/>
    <w:rsid w:val="00C75758"/>
    <w:rsid w:val="00C76215"/>
    <w:rsid w:val="00C767D2"/>
    <w:rsid w:val="00C770AD"/>
    <w:rsid w:val="00C77227"/>
    <w:rsid w:val="00C77BF1"/>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0944"/>
    <w:rsid w:val="00C91C80"/>
    <w:rsid w:val="00C92CDA"/>
    <w:rsid w:val="00C92D7F"/>
    <w:rsid w:val="00C92ED3"/>
    <w:rsid w:val="00C932A6"/>
    <w:rsid w:val="00C94854"/>
    <w:rsid w:val="00C94FFD"/>
    <w:rsid w:val="00C95FB1"/>
    <w:rsid w:val="00C963F0"/>
    <w:rsid w:val="00C96DAC"/>
    <w:rsid w:val="00C97135"/>
    <w:rsid w:val="00C97413"/>
    <w:rsid w:val="00C978B8"/>
    <w:rsid w:val="00CA2391"/>
    <w:rsid w:val="00CA2480"/>
    <w:rsid w:val="00CA2BAA"/>
    <w:rsid w:val="00CA2BB4"/>
    <w:rsid w:val="00CA33CC"/>
    <w:rsid w:val="00CA36B3"/>
    <w:rsid w:val="00CA3AD6"/>
    <w:rsid w:val="00CA456F"/>
    <w:rsid w:val="00CA4A7D"/>
    <w:rsid w:val="00CA4E31"/>
    <w:rsid w:val="00CA52DC"/>
    <w:rsid w:val="00CA5456"/>
    <w:rsid w:val="00CA5AC2"/>
    <w:rsid w:val="00CA6388"/>
    <w:rsid w:val="00CA749B"/>
    <w:rsid w:val="00CA758F"/>
    <w:rsid w:val="00CA7DED"/>
    <w:rsid w:val="00CB0631"/>
    <w:rsid w:val="00CB0A91"/>
    <w:rsid w:val="00CB0B8B"/>
    <w:rsid w:val="00CB0D2B"/>
    <w:rsid w:val="00CB1435"/>
    <w:rsid w:val="00CB15EB"/>
    <w:rsid w:val="00CB1A3B"/>
    <w:rsid w:val="00CB21C8"/>
    <w:rsid w:val="00CB3522"/>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2"/>
    <w:rsid w:val="00CC5047"/>
    <w:rsid w:val="00CC5B28"/>
    <w:rsid w:val="00CC6199"/>
    <w:rsid w:val="00CC6C05"/>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3F51"/>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4F5"/>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552B"/>
    <w:rsid w:val="00D062E2"/>
    <w:rsid w:val="00D06F19"/>
    <w:rsid w:val="00D07394"/>
    <w:rsid w:val="00D0778F"/>
    <w:rsid w:val="00D07906"/>
    <w:rsid w:val="00D079CD"/>
    <w:rsid w:val="00D100DF"/>
    <w:rsid w:val="00D1071B"/>
    <w:rsid w:val="00D10DDA"/>
    <w:rsid w:val="00D1136E"/>
    <w:rsid w:val="00D1330C"/>
    <w:rsid w:val="00D13A4D"/>
    <w:rsid w:val="00D13B5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5FE7"/>
    <w:rsid w:val="00D26120"/>
    <w:rsid w:val="00D261F8"/>
    <w:rsid w:val="00D2658C"/>
    <w:rsid w:val="00D26AAA"/>
    <w:rsid w:val="00D27564"/>
    <w:rsid w:val="00D2761F"/>
    <w:rsid w:val="00D30DA7"/>
    <w:rsid w:val="00D3189E"/>
    <w:rsid w:val="00D31A7E"/>
    <w:rsid w:val="00D31ECF"/>
    <w:rsid w:val="00D334E8"/>
    <w:rsid w:val="00D334F2"/>
    <w:rsid w:val="00D3362A"/>
    <w:rsid w:val="00D33B15"/>
    <w:rsid w:val="00D33B93"/>
    <w:rsid w:val="00D3432F"/>
    <w:rsid w:val="00D3566D"/>
    <w:rsid w:val="00D35DEA"/>
    <w:rsid w:val="00D36027"/>
    <w:rsid w:val="00D37BA9"/>
    <w:rsid w:val="00D37CDD"/>
    <w:rsid w:val="00D404D0"/>
    <w:rsid w:val="00D413EB"/>
    <w:rsid w:val="00D4228B"/>
    <w:rsid w:val="00D425B9"/>
    <w:rsid w:val="00D432E3"/>
    <w:rsid w:val="00D4338E"/>
    <w:rsid w:val="00D43871"/>
    <w:rsid w:val="00D445A2"/>
    <w:rsid w:val="00D451ED"/>
    <w:rsid w:val="00D45BC7"/>
    <w:rsid w:val="00D46580"/>
    <w:rsid w:val="00D46C45"/>
    <w:rsid w:val="00D473D2"/>
    <w:rsid w:val="00D47777"/>
    <w:rsid w:val="00D50E75"/>
    <w:rsid w:val="00D5181B"/>
    <w:rsid w:val="00D519D3"/>
    <w:rsid w:val="00D51B9A"/>
    <w:rsid w:val="00D52E78"/>
    <w:rsid w:val="00D52EFC"/>
    <w:rsid w:val="00D54525"/>
    <w:rsid w:val="00D547C3"/>
    <w:rsid w:val="00D54A40"/>
    <w:rsid w:val="00D556C6"/>
    <w:rsid w:val="00D5A2A6"/>
    <w:rsid w:val="00D60352"/>
    <w:rsid w:val="00D615BF"/>
    <w:rsid w:val="00D61F21"/>
    <w:rsid w:val="00D62730"/>
    <w:rsid w:val="00D648AC"/>
    <w:rsid w:val="00D64988"/>
    <w:rsid w:val="00D64C72"/>
    <w:rsid w:val="00D65D5C"/>
    <w:rsid w:val="00D661D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8708F"/>
    <w:rsid w:val="00D9009E"/>
    <w:rsid w:val="00D90BF6"/>
    <w:rsid w:val="00D916D9"/>
    <w:rsid w:val="00D9248F"/>
    <w:rsid w:val="00D930F7"/>
    <w:rsid w:val="00D939A8"/>
    <w:rsid w:val="00D94592"/>
    <w:rsid w:val="00D9477B"/>
    <w:rsid w:val="00D951F0"/>
    <w:rsid w:val="00D9550F"/>
    <w:rsid w:val="00D96B29"/>
    <w:rsid w:val="00D97746"/>
    <w:rsid w:val="00D97E10"/>
    <w:rsid w:val="00DA0811"/>
    <w:rsid w:val="00DA0C19"/>
    <w:rsid w:val="00DA11FA"/>
    <w:rsid w:val="00DA17B9"/>
    <w:rsid w:val="00DA1BC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2F16"/>
    <w:rsid w:val="00DB3264"/>
    <w:rsid w:val="00DB3802"/>
    <w:rsid w:val="00DB41A9"/>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585F"/>
    <w:rsid w:val="00DC6156"/>
    <w:rsid w:val="00DC6601"/>
    <w:rsid w:val="00DC6A95"/>
    <w:rsid w:val="00DC7636"/>
    <w:rsid w:val="00DD0044"/>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B93"/>
    <w:rsid w:val="00DE3F93"/>
    <w:rsid w:val="00DE4386"/>
    <w:rsid w:val="00DE5AD2"/>
    <w:rsid w:val="00DE655E"/>
    <w:rsid w:val="00DE66EA"/>
    <w:rsid w:val="00DE6F65"/>
    <w:rsid w:val="00DE719E"/>
    <w:rsid w:val="00DE72AD"/>
    <w:rsid w:val="00DE732C"/>
    <w:rsid w:val="00DE770D"/>
    <w:rsid w:val="00DE7E8D"/>
    <w:rsid w:val="00DF002E"/>
    <w:rsid w:val="00DF125C"/>
    <w:rsid w:val="00DF1A38"/>
    <w:rsid w:val="00DF1C6B"/>
    <w:rsid w:val="00DF2489"/>
    <w:rsid w:val="00DF2775"/>
    <w:rsid w:val="00DF2A08"/>
    <w:rsid w:val="00DF3C26"/>
    <w:rsid w:val="00DF43E6"/>
    <w:rsid w:val="00DF45FC"/>
    <w:rsid w:val="00DF4B21"/>
    <w:rsid w:val="00DF5CD4"/>
    <w:rsid w:val="00DF6123"/>
    <w:rsid w:val="00DF616F"/>
    <w:rsid w:val="00DF6A9E"/>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690B"/>
    <w:rsid w:val="00E07203"/>
    <w:rsid w:val="00E0758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AB9"/>
    <w:rsid w:val="00E13C8F"/>
    <w:rsid w:val="00E14A7D"/>
    <w:rsid w:val="00E153F0"/>
    <w:rsid w:val="00E15695"/>
    <w:rsid w:val="00E15A94"/>
    <w:rsid w:val="00E16F73"/>
    <w:rsid w:val="00E17108"/>
    <w:rsid w:val="00E17FE5"/>
    <w:rsid w:val="00E20120"/>
    <w:rsid w:val="00E202E5"/>
    <w:rsid w:val="00E204F5"/>
    <w:rsid w:val="00E21374"/>
    <w:rsid w:val="00E21ED6"/>
    <w:rsid w:val="00E223A0"/>
    <w:rsid w:val="00E2273C"/>
    <w:rsid w:val="00E22A77"/>
    <w:rsid w:val="00E237E0"/>
    <w:rsid w:val="00E23C02"/>
    <w:rsid w:val="00E23D5A"/>
    <w:rsid w:val="00E2454F"/>
    <w:rsid w:val="00E2614E"/>
    <w:rsid w:val="00E278D0"/>
    <w:rsid w:val="00E27F20"/>
    <w:rsid w:val="00E30018"/>
    <w:rsid w:val="00E308C7"/>
    <w:rsid w:val="00E3236A"/>
    <w:rsid w:val="00E32AE8"/>
    <w:rsid w:val="00E330FA"/>
    <w:rsid w:val="00E334B8"/>
    <w:rsid w:val="00E3378B"/>
    <w:rsid w:val="00E34976"/>
    <w:rsid w:val="00E34BD5"/>
    <w:rsid w:val="00E35366"/>
    <w:rsid w:val="00E35A5E"/>
    <w:rsid w:val="00E35A8D"/>
    <w:rsid w:val="00E3608B"/>
    <w:rsid w:val="00E369BA"/>
    <w:rsid w:val="00E3728C"/>
    <w:rsid w:val="00E3771F"/>
    <w:rsid w:val="00E377E9"/>
    <w:rsid w:val="00E408D1"/>
    <w:rsid w:val="00E409DA"/>
    <w:rsid w:val="00E40F44"/>
    <w:rsid w:val="00E417FD"/>
    <w:rsid w:val="00E41AA7"/>
    <w:rsid w:val="00E424B8"/>
    <w:rsid w:val="00E42537"/>
    <w:rsid w:val="00E425D7"/>
    <w:rsid w:val="00E4332D"/>
    <w:rsid w:val="00E43A7B"/>
    <w:rsid w:val="00E44982"/>
    <w:rsid w:val="00E44CDA"/>
    <w:rsid w:val="00E44D2E"/>
    <w:rsid w:val="00E44E88"/>
    <w:rsid w:val="00E450B7"/>
    <w:rsid w:val="00E4544C"/>
    <w:rsid w:val="00E45B0B"/>
    <w:rsid w:val="00E45E58"/>
    <w:rsid w:val="00E45FB6"/>
    <w:rsid w:val="00E46453"/>
    <w:rsid w:val="00E468E8"/>
    <w:rsid w:val="00E46BC8"/>
    <w:rsid w:val="00E46EDE"/>
    <w:rsid w:val="00E47451"/>
    <w:rsid w:val="00E4776A"/>
    <w:rsid w:val="00E479C3"/>
    <w:rsid w:val="00E47FA3"/>
    <w:rsid w:val="00E500E8"/>
    <w:rsid w:val="00E50195"/>
    <w:rsid w:val="00E503F5"/>
    <w:rsid w:val="00E50507"/>
    <w:rsid w:val="00E50D46"/>
    <w:rsid w:val="00E5124A"/>
    <w:rsid w:val="00E51777"/>
    <w:rsid w:val="00E51A43"/>
    <w:rsid w:val="00E51DB6"/>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C8A"/>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3BC3"/>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6124"/>
    <w:rsid w:val="00E870B0"/>
    <w:rsid w:val="00E87410"/>
    <w:rsid w:val="00E90888"/>
    <w:rsid w:val="00E930ED"/>
    <w:rsid w:val="00E94CD0"/>
    <w:rsid w:val="00E94DB0"/>
    <w:rsid w:val="00E95441"/>
    <w:rsid w:val="00E95AB2"/>
    <w:rsid w:val="00E95F27"/>
    <w:rsid w:val="00E97A6F"/>
    <w:rsid w:val="00E97C05"/>
    <w:rsid w:val="00EA0104"/>
    <w:rsid w:val="00EA01E5"/>
    <w:rsid w:val="00EA0722"/>
    <w:rsid w:val="00EA0793"/>
    <w:rsid w:val="00EA147B"/>
    <w:rsid w:val="00EA1913"/>
    <w:rsid w:val="00EA1EE7"/>
    <w:rsid w:val="00EA341D"/>
    <w:rsid w:val="00EA3848"/>
    <w:rsid w:val="00EA3E3B"/>
    <w:rsid w:val="00EA499C"/>
    <w:rsid w:val="00EA635D"/>
    <w:rsid w:val="00EA63AE"/>
    <w:rsid w:val="00EA7044"/>
    <w:rsid w:val="00EA75C1"/>
    <w:rsid w:val="00EA7870"/>
    <w:rsid w:val="00EA7DF5"/>
    <w:rsid w:val="00EB0AA3"/>
    <w:rsid w:val="00EB0C23"/>
    <w:rsid w:val="00EB1419"/>
    <w:rsid w:val="00EB1F3B"/>
    <w:rsid w:val="00EB275C"/>
    <w:rsid w:val="00EB2EEC"/>
    <w:rsid w:val="00EB2F86"/>
    <w:rsid w:val="00EB3799"/>
    <w:rsid w:val="00EB3EDF"/>
    <w:rsid w:val="00EB42E5"/>
    <w:rsid w:val="00EB569D"/>
    <w:rsid w:val="00EB58BB"/>
    <w:rsid w:val="00EB5AF6"/>
    <w:rsid w:val="00EB6ADD"/>
    <w:rsid w:val="00EB6C8F"/>
    <w:rsid w:val="00EB6DB3"/>
    <w:rsid w:val="00EB7061"/>
    <w:rsid w:val="00EB780D"/>
    <w:rsid w:val="00EC040A"/>
    <w:rsid w:val="00EC1F1E"/>
    <w:rsid w:val="00EC1F1F"/>
    <w:rsid w:val="00EC1F7F"/>
    <w:rsid w:val="00EC31AF"/>
    <w:rsid w:val="00EC34E0"/>
    <w:rsid w:val="00EC3EF7"/>
    <w:rsid w:val="00EC4109"/>
    <w:rsid w:val="00EC4492"/>
    <w:rsid w:val="00EC454D"/>
    <w:rsid w:val="00EC4CB4"/>
    <w:rsid w:val="00EC50ED"/>
    <w:rsid w:val="00ED00F7"/>
    <w:rsid w:val="00ED0FBD"/>
    <w:rsid w:val="00ED101F"/>
    <w:rsid w:val="00ED1617"/>
    <w:rsid w:val="00ED1DC6"/>
    <w:rsid w:val="00ED24D5"/>
    <w:rsid w:val="00ED2840"/>
    <w:rsid w:val="00ED335B"/>
    <w:rsid w:val="00ED382E"/>
    <w:rsid w:val="00ED4545"/>
    <w:rsid w:val="00ED4902"/>
    <w:rsid w:val="00ED4CF7"/>
    <w:rsid w:val="00ED5299"/>
    <w:rsid w:val="00ED5618"/>
    <w:rsid w:val="00ED58B3"/>
    <w:rsid w:val="00ED6641"/>
    <w:rsid w:val="00ED6CDB"/>
    <w:rsid w:val="00ED7058"/>
    <w:rsid w:val="00ED78C4"/>
    <w:rsid w:val="00ED7F26"/>
    <w:rsid w:val="00EE07EC"/>
    <w:rsid w:val="00EE0C05"/>
    <w:rsid w:val="00EE11FC"/>
    <w:rsid w:val="00EE19C5"/>
    <w:rsid w:val="00EE1C55"/>
    <w:rsid w:val="00EE1CAA"/>
    <w:rsid w:val="00EE1F09"/>
    <w:rsid w:val="00EE2233"/>
    <w:rsid w:val="00EE2466"/>
    <w:rsid w:val="00EE29AA"/>
    <w:rsid w:val="00EE2E0D"/>
    <w:rsid w:val="00EE33BF"/>
    <w:rsid w:val="00EE33E6"/>
    <w:rsid w:val="00EE3DDA"/>
    <w:rsid w:val="00EE4733"/>
    <w:rsid w:val="00EE4761"/>
    <w:rsid w:val="00EE4FE8"/>
    <w:rsid w:val="00EE50F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494"/>
    <w:rsid w:val="00EF780D"/>
    <w:rsid w:val="00F003B3"/>
    <w:rsid w:val="00F00BC1"/>
    <w:rsid w:val="00F01755"/>
    <w:rsid w:val="00F01F6C"/>
    <w:rsid w:val="00F02DDE"/>
    <w:rsid w:val="00F02E6E"/>
    <w:rsid w:val="00F033B5"/>
    <w:rsid w:val="00F0378E"/>
    <w:rsid w:val="00F037A5"/>
    <w:rsid w:val="00F037CD"/>
    <w:rsid w:val="00F03BD7"/>
    <w:rsid w:val="00F03D62"/>
    <w:rsid w:val="00F048C4"/>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EC9"/>
    <w:rsid w:val="00F32F4C"/>
    <w:rsid w:val="00F33426"/>
    <w:rsid w:val="00F33584"/>
    <w:rsid w:val="00F33968"/>
    <w:rsid w:val="00F3406F"/>
    <w:rsid w:val="00F3467B"/>
    <w:rsid w:val="00F35B5B"/>
    <w:rsid w:val="00F36A19"/>
    <w:rsid w:val="00F37C6F"/>
    <w:rsid w:val="00F37E6C"/>
    <w:rsid w:val="00F37F08"/>
    <w:rsid w:val="00F404FA"/>
    <w:rsid w:val="00F41862"/>
    <w:rsid w:val="00F4260A"/>
    <w:rsid w:val="00F441C3"/>
    <w:rsid w:val="00F44487"/>
    <w:rsid w:val="00F4488B"/>
    <w:rsid w:val="00F45526"/>
    <w:rsid w:val="00F459CF"/>
    <w:rsid w:val="00F45E75"/>
    <w:rsid w:val="00F460D0"/>
    <w:rsid w:val="00F46EEC"/>
    <w:rsid w:val="00F4798B"/>
    <w:rsid w:val="00F47EBB"/>
    <w:rsid w:val="00F50070"/>
    <w:rsid w:val="00F501BD"/>
    <w:rsid w:val="00F50574"/>
    <w:rsid w:val="00F51A2E"/>
    <w:rsid w:val="00F51A54"/>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66B"/>
    <w:rsid w:val="00F65E1D"/>
    <w:rsid w:val="00F6693A"/>
    <w:rsid w:val="00F66A2C"/>
    <w:rsid w:val="00F66B7E"/>
    <w:rsid w:val="00F6747E"/>
    <w:rsid w:val="00F679FE"/>
    <w:rsid w:val="00F67B2F"/>
    <w:rsid w:val="00F67B61"/>
    <w:rsid w:val="00F67E45"/>
    <w:rsid w:val="00F70572"/>
    <w:rsid w:val="00F709FD"/>
    <w:rsid w:val="00F713D5"/>
    <w:rsid w:val="00F714B4"/>
    <w:rsid w:val="00F722F6"/>
    <w:rsid w:val="00F727A1"/>
    <w:rsid w:val="00F72922"/>
    <w:rsid w:val="00F72C47"/>
    <w:rsid w:val="00F73876"/>
    <w:rsid w:val="00F73B89"/>
    <w:rsid w:val="00F73C22"/>
    <w:rsid w:val="00F744D1"/>
    <w:rsid w:val="00F746BB"/>
    <w:rsid w:val="00F74B1F"/>
    <w:rsid w:val="00F75062"/>
    <w:rsid w:val="00F7565C"/>
    <w:rsid w:val="00F7686A"/>
    <w:rsid w:val="00F768F8"/>
    <w:rsid w:val="00F76A76"/>
    <w:rsid w:val="00F76CF9"/>
    <w:rsid w:val="00F76DE8"/>
    <w:rsid w:val="00F77CD7"/>
    <w:rsid w:val="00F77F64"/>
    <w:rsid w:val="00F80B82"/>
    <w:rsid w:val="00F810D1"/>
    <w:rsid w:val="00F8181E"/>
    <w:rsid w:val="00F826F0"/>
    <w:rsid w:val="00F829FF"/>
    <w:rsid w:val="00F82B64"/>
    <w:rsid w:val="00F83587"/>
    <w:rsid w:val="00F83E27"/>
    <w:rsid w:val="00F843C6"/>
    <w:rsid w:val="00F84C04"/>
    <w:rsid w:val="00F8511A"/>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02D"/>
    <w:rsid w:val="00FA33F4"/>
    <w:rsid w:val="00FA3E87"/>
    <w:rsid w:val="00FA4016"/>
    <w:rsid w:val="00FA4AAB"/>
    <w:rsid w:val="00FA548D"/>
    <w:rsid w:val="00FA5D88"/>
    <w:rsid w:val="00FA5E0A"/>
    <w:rsid w:val="00FA63A7"/>
    <w:rsid w:val="00FA6690"/>
    <w:rsid w:val="00FA671D"/>
    <w:rsid w:val="00FA6C84"/>
    <w:rsid w:val="00FA706C"/>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215"/>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6EA2"/>
    <w:rsid w:val="00FC7003"/>
    <w:rsid w:val="00FC792C"/>
    <w:rsid w:val="00FC79E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06F5ED"/>
    <w:rsid w:val="015A9965"/>
    <w:rsid w:val="018924F9"/>
    <w:rsid w:val="01E8CCA2"/>
    <w:rsid w:val="01FC751D"/>
    <w:rsid w:val="02142D9B"/>
    <w:rsid w:val="023C9137"/>
    <w:rsid w:val="0282A6C3"/>
    <w:rsid w:val="02F1FA96"/>
    <w:rsid w:val="035A6827"/>
    <w:rsid w:val="03A02607"/>
    <w:rsid w:val="03D14840"/>
    <w:rsid w:val="03E2820B"/>
    <w:rsid w:val="04227818"/>
    <w:rsid w:val="0442AB47"/>
    <w:rsid w:val="0443C10C"/>
    <w:rsid w:val="04671904"/>
    <w:rsid w:val="046E7738"/>
    <w:rsid w:val="04969BD0"/>
    <w:rsid w:val="04E10C3A"/>
    <w:rsid w:val="04F12FE1"/>
    <w:rsid w:val="050A7472"/>
    <w:rsid w:val="05359DE3"/>
    <w:rsid w:val="05377C08"/>
    <w:rsid w:val="05A3168A"/>
    <w:rsid w:val="05C96BFE"/>
    <w:rsid w:val="0617A644"/>
    <w:rsid w:val="06256D73"/>
    <w:rsid w:val="063141BA"/>
    <w:rsid w:val="065FAF2F"/>
    <w:rsid w:val="06783D03"/>
    <w:rsid w:val="0679D011"/>
    <w:rsid w:val="068D0DBE"/>
    <w:rsid w:val="06DC59B5"/>
    <w:rsid w:val="076C07AA"/>
    <w:rsid w:val="078E4F83"/>
    <w:rsid w:val="0798974D"/>
    <w:rsid w:val="07B09E4F"/>
    <w:rsid w:val="07C76F8A"/>
    <w:rsid w:val="07D50B48"/>
    <w:rsid w:val="07F1893F"/>
    <w:rsid w:val="0808BAC1"/>
    <w:rsid w:val="082944D0"/>
    <w:rsid w:val="0852098D"/>
    <w:rsid w:val="085F092A"/>
    <w:rsid w:val="086640BA"/>
    <w:rsid w:val="0891B824"/>
    <w:rsid w:val="08B710AF"/>
    <w:rsid w:val="08C96C2E"/>
    <w:rsid w:val="08E295C1"/>
    <w:rsid w:val="08F40A81"/>
    <w:rsid w:val="090DA9E7"/>
    <w:rsid w:val="094FA0B9"/>
    <w:rsid w:val="0950D7FC"/>
    <w:rsid w:val="09F93901"/>
    <w:rsid w:val="0A1BCB52"/>
    <w:rsid w:val="0A564C7B"/>
    <w:rsid w:val="0A92CC01"/>
    <w:rsid w:val="0AA25499"/>
    <w:rsid w:val="0AD07EF0"/>
    <w:rsid w:val="0B29BAFE"/>
    <w:rsid w:val="0B330E17"/>
    <w:rsid w:val="0B758395"/>
    <w:rsid w:val="0B8A353A"/>
    <w:rsid w:val="0BC262F2"/>
    <w:rsid w:val="0BD9CC01"/>
    <w:rsid w:val="0CB1B9B8"/>
    <w:rsid w:val="0CC378D9"/>
    <w:rsid w:val="0CED6FF0"/>
    <w:rsid w:val="0D2C4F55"/>
    <w:rsid w:val="0D4C6104"/>
    <w:rsid w:val="0E24EC14"/>
    <w:rsid w:val="0E3C4626"/>
    <w:rsid w:val="0E66CD12"/>
    <w:rsid w:val="0E674CA9"/>
    <w:rsid w:val="0EADEC6F"/>
    <w:rsid w:val="0EB1692B"/>
    <w:rsid w:val="0F073E1F"/>
    <w:rsid w:val="0F509E9D"/>
    <w:rsid w:val="0F8194AD"/>
    <w:rsid w:val="0F969A5A"/>
    <w:rsid w:val="0FEDC016"/>
    <w:rsid w:val="101502B0"/>
    <w:rsid w:val="1025B7BE"/>
    <w:rsid w:val="106A7BF8"/>
    <w:rsid w:val="107875DC"/>
    <w:rsid w:val="107E793A"/>
    <w:rsid w:val="10902C45"/>
    <w:rsid w:val="1130A952"/>
    <w:rsid w:val="117E82B0"/>
    <w:rsid w:val="118FEF9F"/>
    <w:rsid w:val="1193B037"/>
    <w:rsid w:val="11DCE5C7"/>
    <w:rsid w:val="11F3B001"/>
    <w:rsid w:val="11FD0D80"/>
    <w:rsid w:val="12314557"/>
    <w:rsid w:val="12C21E1C"/>
    <w:rsid w:val="12D05D7C"/>
    <w:rsid w:val="12E06586"/>
    <w:rsid w:val="12E1570D"/>
    <w:rsid w:val="12EA67F0"/>
    <w:rsid w:val="13174D45"/>
    <w:rsid w:val="13181494"/>
    <w:rsid w:val="13362D39"/>
    <w:rsid w:val="133A72F4"/>
    <w:rsid w:val="133E0694"/>
    <w:rsid w:val="1378725D"/>
    <w:rsid w:val="13A7258B"/>
    <w:rsid w:val="13B16707"/>
    <w:rsid w:val="13B890B9"/>
    <w:rsid w:val="141C8360"/>
    <w:rsid w:val="145B2BF3"/>
    <w:rsid w:val="14689ABE"/>
    <w:rsid w:val="14B3431D"/>
    <w:rsid w:val="14DD7F53"/>
    <w:rsid w:val="15289DD6"/>
    <w:rsid w:val="15764736"/>
    <w:rsid w:val="157A0A55"/>
    <w:rsid w:val="15C50DBE"/>
    <w:rsid w:val="162C0404"/>
    <w:rsid w:val="16625C00"/>
    <w:rsid w:val="1669E66C"/>
    <w:rsid w:val="1683E308"/>
    <w:rsid w:val="16A3EEDE"/>
    <w:rsid w:val="16AE3EEE"/>
    <w:rsid w:val="17299C51"/>
    <w:rsid w:val="1742301D"/>
    <w:rsid w:val="17624B58"/>
    <w:rsid w:val="1789225B"/>
    <w:rsid w:val="1801DBDA"/>
    <w:rsid w:val="180C2C67"/>
    <w:rsid w:val="180EEB11"/>
    <w:rsid w:val="1846D8EB"/>
    <w:rsid w:val="18714862"/>
    <w:rsid w:val="18EE9501"/>
    <w:rsid w:val="18F1A9D8"/>
    <w:rsid w:val="18FB0937"/>
    <w:rsid w:val="1957542D"/>
    <w:rsid w:val="19A00304"/>
    <w:rsid w:val="19AA562C"/>
    <w:rsid w:val="19C02B61"/>
    <w:rsid w:val="19CF2FCB"/>
    <w:rsid w:val="1A02C1A8"/>
    <w:rsid w:val="1A1285F8"/>
    <w:rsid w:val="1A6B4155"/>
    <w:rsid w:val="1A9ABF7C"/>
    <w:rsid w:val="1AE34E6D"/>
    <w:rsid w:val="1B0B8D93"/>
    <w:rsid w:val="1B72719F"/>
    <w:rsid w:val="1BB93F56"/>
    <w:rsid w:val="1BF7F0C2"/>
    <w:rsid w:val="1C097E64"/>
    <w:rsid w:val="1C2CEE19"/>
    <w:rsid w:val="1C4256EE"/>
    <w:rsid w:val="1C4AD68E"/>
    <w:rsid w:val="1C93CCB3"/>
    <w:rsid w:val="1D08E37D"/>
    <w:rsid w:val="1D242781"/>
    <w:rsid w:val="1D852CE3"/>
    <w:rsid w:val="1DA422C2"/>
    <w:rsid w:val="1DBFBFCC"/>
    <w:rsid w:val="1DDD5C69"/>
    <w:rsid w:val="1E2386D5"/>
    <w:rsid w:val="1E3B4FFC"/>
    <w:rsid w:val="1E559A1E"/>
    <w:rsid w:val="1E864DCC"/>
    <w:rsid w:val="1F1D60B0"/>
    <w:rsid w:val="1F276ACE"/>
    <w:rsid w:val="1F346F27"/>
    <w:rsid w:val="1F97AD00"/>
    <w:rsid w:val="1F9ACEE9"/>
    <w:rsid w:val="201E77B4"/>
    <w:rsid w:val="201FBF89"/>
    <w:rsid w:val="209725BC"/>
    <w:rsid w:val="20A2F90A"/>
    <w:rsid w:val="20DD6868"/>
    <w:rsid w:val="213A6FCF"/>
    <w:rsid w:val="2173AFFA"/>
    <w:rsid w:val="219131C6"/>
    <w:rsid w:val="21DEC393"/>
    <w:rsid w:val="21E84FA4"/>
    <w:rsid w:val="21FDEF62"/>
    <w:rsid w:val="2207908F"/>
    <w:rsid w:val="220D2D6E"/>
    <w:rsid w:val="2263DAD2"/>
    <w:rsid w:val="2266098E"/>
    <w:rsid w:val="227EF33D"/>
    <w:rsid w:val="22C9B10D"/>
    <w:rsid w:val="22EEFBA4"/>
    <w:rsid w:val="233870FB"/>
    <w:rsid w:val="2358CCE2"/>
    <w:rsid w:val="23C2F856"/>
    <w:rsid w:val="23E0F35F"/>
    <w:rsid w:val="24220FFB"/>
    <w:rsid w:val="2472B6ED"/>
    <w:rsid w:val="24BD8434"/>
    <w:rsid w:val="24C556D0"/>
    <w:rsid w:val="254999DE"/>
    <w:rsid w:val="25549AAF"/>
    <w:rsid w:val="25A4042F"/>
    <w:rsid w:val="25BEC557"/>
    <w:rsid w:val="25C117C0"/>
    <w:rsid w:val="25C9C13F"/>
    <w:rsid w:val="25D9C291"/>
    <w:rsid w:val="25E0229F"/>
    <w:rsid w:val="25E081AD"/>
    <w:rsid w:val="260E5A02"/>
    <w:rsid w:val="260EBBC8"/>
    <w:rsid w:val="2631D20A"/>
    <w:rsid w:val="26555AE1"/>
    <w:rsid w:val="26A39287"/>
    <w:rsid w:val="26CBFC82"/>
    <w:rsid w:val="2713B17F"/>
    <w:rsid w:val="273C6059"/>
    <w:rsid w:val="27453DA5"/>
    <w:rsid w:val="279ED46C"/>
    <w:rsid w:val="280415A6"/>
    <w:rsid w:val="282BC3B9"/>
    <w:rsid w:val="283A1B43"/>
    <w:rsid w:val="28A32D63"/>
    <w:rsid w:val="28D459EA"/>
    <w:rsid w:val="28E68B71"/>
    <w:rsid w:val="28F86E4D"/>
    <w:rsid w:val="2913FFEB"/>
    <w:rsid w:val="2924AC90"/>
    <w:rsid w:val="2956ED9B"/>
    <w:rsid w:val="29B4BF15"/>
    <w:rsid w:val="2A1E1B48"/>
    <w:rsid w:val="2AADFC22"/>
    <w:rsid w:val="2B01B1C3"/>
    <w:rsid w:val="2B316632"/>
    <w:rsid w:val="2B3E068E"/>
    <w:rsid w:val="2B4F5E84"/>
    <w:rsid w:val="2B66A84C"/>
    <w:rsid w:val="2B66C88C"/>
    <w:rsid w:val="2BF798A4"/>
    <w:rsid w:val="2C13C8B6"/>
    <w:rsid w:val="2C591620"/>
    <w:rsid w:val="2C8417F9"/>
    <w:rsid w:val="2CD7EA1E"/>
    <w:rsid w:val="2CF62AB4"/>
    <w:rsid w:val="2D714A93"/>
    <w:rsid w:val="2DE14577"/>
    <w:rsid w:val="2E14083E"/>
    <w:rsid w:val="2E1A4CF5"/>
    <w:rsid w:val="2E51FF0E"/>
    <w:rsid w:val="2E6302F7"/>
    <w:rsid w:val="2EC7C1BF"/>
    <w:rsid w:val="2ECCAA53"/>
    <w:rsid w:val="2EF4FA27"/>
    <w:rsid w:val="2F47CF4A"/>
    <w:rsid w:val="2FBC80D1"/>
    <w:rsid w:val="2FEE995C"/>
    <w:rsid w:val="3018E840"/>
    <w:rsid w:val="3054F58A"/>
    <w:rsid w:val="30829A5B"/>
    <w:rsid w:val="30A9FC69"/>
    <w:rsid w:val="30BCF1A5"/>
    <w:rsid w:val="30D1BE06"/>
    <w:rsid w:val="31521402"/>
    <w:rsid w:val="31582079"/>
    <w:rsid w:val="3163DDB8"/>
    <w:rsid w:val="31E0DCC6"/>
    <w:rsid w:val="3227C8E5"/>
    <w:rsid w:val="324D5BDC"/>
    <w:rsid w:val="32532C98"/>
    <w:rsid w:val="32623278"/>
    <w:rsid w:val="32DDAC23"/>
    <w:rsid w:val="332A9C82"/>
    <w:rsid w:val="3339948D"/>
    <w:rsid w:val="334F83F1"/>
    <w:rsid w:val="335C07C2"/>
    <w:rsid w:val="33A8D2BA"/>
    <w:rsid w:val="33E7CD79"/>
    <w:rsid w:val="33E7F80D"/>
    <w:rsid w:val="3422CFEC"/>
    <w:rsid w:val="34562D98"/>
    <w:rsid w:val="345E8A9D"/>
    <w:rsid w:val="347439F7"/>
    <w:rsid w:val="3481918B"/>
    <w:rsid w:val="34A15C32"/>
    <w:rsid w:val="34BA1859"/>
    <w:rsid w:val="34DE98F2"/>
    <w:rsid w:val="35043EE7"/>
    <w:rsid w:val="3505ABF3"/>
    <w:rsid w:val="354F22B5"/>
    <w:rsid w:val="36181CA5"/>
    <w:rsid w:val="366B8BBF"/>
    <w:rsid w:val="368232FD"/>
    <w:rsid w:val="36D0662A"/>
    <w:rsid w:val="36D9FF74"/>
    <w:rsid w:val="36EC67D3"/>
    <w:rsid w:val="374A903D"/>
    <w:rsid w:val="37854E58"/>
    <w:rsid w:val="378CAFB7"/>
    <w:rsid w:val="37A892CB"/>
    <w:rsid w:val="37D1943A"/>
    <w:rsid w:val="3800EA85"/>
    <w:rsid w:val="388AF0AC"/>
    <w:rsid w:val="38B550C7"/>
    <w:rsid w:val="38C9CB15"/>
    <w:rsid w:val="38CCF243"/>
    <w:rsid w:val="38E74693"/>
    <w:rsid w:val="3902FAB0"/>
    <w:rsid w:val="3910A215"/>
    <w:rsid w:val="392C70D6"/>
    <w:rsid w:val="3993A00A"/>
    <w:rsid w:val="399CE025"/>
    <w:rsid w:val="39AD5F40"/>
    <w:rsid w:val="39B799BB"/>
    <w:rsid w:val="39EDD2C8"/>
    <w:rsid w:val="3A3733F6"/>
    <w:rsid w:val="3A5562B3"/>
    <w:rsid w:val="3A8604D6"/>
    <w:rsid w:val="3A894AAC"/>
    <w:rsid w:val="3A9FA2ED"/>
    <w:rsid w:val="3AD67762"/>
    <w:rsid w:val="3AD6E0C5"/>
    <w:rsid w:val="3AF3F4A2"/>
    <w:rsid w:val="3AFCAEE0"/>
    <w:rsid w:val="3B24FE93"/>
    <w:rsid w:val="3B7BD410"/>
    <w:rsid w:val="3BBCCCD9"/>
    <w:rsid w:val="3BC07355"/>
    <w:rsid w:val="3BF2C83D"/>
    <w:rsid w:val="3C2B93A1"/>
    <w:rsid w:val="3C4FC007"/>
    <w:rsid w:val="3C575EB5"/>
    <w:rsid w:val="3D100249"/>
    <w:rsid w:val="3D1CE625"/>
    <w:rsid w:val="3D356C40"/>
    <w:rsid w:val="3D7713AF"/>
    <w:rsid w:val="3DFEEDD1"/>
    <w:rsid w:val="3E1CCC7A"/>
    <w:rsid w:val="3E4F1D5C"/>
    <w:rsid w:val="3E5ADFF3"/>
    <w:rsid w:val="3E5B4CD7"/>
    <w:rsid w:val="3E8D4284"/>
    <w:rsid w:val="3EA041C4"/>
    <w:rsid w:val="3EAF7C77"/>
    <w:rsid w:val="3EDBDD55"/>
    <w:rsid w:val="3F0AE523"/>
    <w:rsid w:val="3F4BCB52"/>
    <w:rsid w:val="3FC703D9"/>
    <w:rsid w:val="3FE11C65"/>
    <w:rsid w:val="404F6B55"/>
    <w:rsid w:val="4079A6C0"/>
    <w:rsid w:val="41189CBC"/>
    <w:rsid w:val="41536C05"/>
    <w:rsid w:val="42612761"/>
    <w:rsid w:val="426312C2"/>
    <w:rsid w:val="42AFDA8C"/>
    <w:rsid w:val="42E86377"/>
    <w:rsid w:val="42F8BEA6"/>
    <w:rsid w:val="430DA9F4"/>
    <w:rsid w:val="432E83B4"/>
    <w:rsid w:val="43C04945"/>
    <w:rsid w:val="43C90DAE"/>
    <w:rsid w:val="43EB63C2"/>
    <w:rsid w:val="43F4EFE6"/>
    <w:rsid w:val="441DF857"/>
    <w:rsid w:val="444310DA"/>
    <w:rsid w:val="44A22447"/>
    <w:rsid w:val="44DFF812"/>
    <w:rsid w:val="4527265E"/>
    <w:rsid w:val="455CBCB1"/>
    <w:rsid w:val="459CF3C3"/>
    <w:rsid w:val="45AFB33C"/>
    <w:rsid w:val="45B3AF2F"/>
    <w:rsid w:val="45C2F5E8"/>
    <w:rsid w:val="45F27F00"/>
    <w:rsid w:val="460E617B"/>
    <w:rsid w:val="461F9D8B"/>
    <w:rsid w:val="46255647"/>
    <w:rsid w:val="470837BF"/>
    <w:rsid w:val="47388BE7"/>
    <w:rsid w:val="4773C2C0"/>
    <w:rsid w:val="47889460"/>
    <w:rsid w:val="4789AB66"/>
    <w:rsid w:val="47BF5188"/>
    <w:rsid w:val="483E77CE"/>
    <w:rsid w:val="485781C3"/>
    <w:rsid w:val="4964E192"/>
    <w:rsid w:val="4968AE2A"/>
    <w:rsid w:val="4989F609"/>
    <w:rsid w:val="49DEE5A4"/>
    <w:rsid w:val="4A72411D"/>
    <w:rsid w:val="4AB9CABF"/>
    <w:rsid w:val="4AD68F25"/>
    <w:rsid w:val="4AEC23B1"/>
    <w:rsid w:val="4AFE59B1"/>
    <w:rsid w:val="4B0ED889"/>
    <w:rsid w:val="4B2ECD92"/>
    <w:rsid w:val="4B427DB0"/>
    <w:rsid w:val="4B56307A"/>
    <w:rsid w:val="4BBBABF3"/>
    <w:rsid w:val="4BE9D62A"/>
    <w:rsid w:val="4BEE5325"/>
    <w:rsid w:val="4C2F1E2C"/>
    <w:rsid w:val="4C856320"/>
    <w:rsid w:val="4C923E93"/>
    <w:rsid w:val="4CA089DA"/>
    <w:rsid w:val="4CE34F9E"/>
    <w:rsid w:val="4D5D8AA6"/>
    <w:rsid w:val="4D66C985"/>
    <w:rsid w:val="4DA37739"/>
    <w:rsid w:val="4DC6F09B"/>
    <w:rsid w:val="4DF84CF3"/>
    <w:rsid w:val="4DFE44C3"/>
    <w:rsid w:val="4E1E6B8E"/>
    <w:rsid w:val="4EA05848"/>
    <w:rsid w:val="4EB2E97E"/>
    <w:rsid w:val="4EF068E8"/>
    <w:rsid w:val="4EF2EBE8"/>
    <w:rsid w:val="4F5BD634"/>
    <w:rsid w:val="4FD4BB11"/>
    <w:rsid w:val="505A7152"/>
    <w:rsid w:val="5075C6BD"/>
    <w:rsid w:val="50922C71"/>
    <w:rsid w:val="50B4851F"/>
    <w:rsid w:val="50FCBF43"/>
    <w:rsid w:val="5115DA01"/>
    <w:rsid w:val="5239378B"/>
    <w:rsid w:val="52AE1B5A"/>
    <w:rsid w:val="52BFCBAA"/>
    <w:rsid w:val="53554C30"/>
    <w:rsid w:val="53ACEDA3"/>
    <w:rsid w:val="5402667B"/>
    <w:rsid w:val="553E6134"/>
    <w:rsid w:val="55F0889A"/>
    <w:rsid w:val="56BA8B08"/>
    <w:rsid w:val="56BB49A6"/>
    <w:rsid w:val="56C41719"/>
    <w:rsid w:val="56DC9594"/>
    <w:rsid w:val="56F95A0C"/>
    <w:rsid w:val="56FCF029"/>
    <w:rsid w:val="5742D43C"/>
    <w:rsid w:val="57831440"/>
    <w:rsid w:val="57C86BFC"/>
    <w:rsid w:val="581491B9"/>
    <w:rsid w:val="5824032D"/>
    <w:rsid w:val="58560A4C"/>
    <w:rsid w:val="587B2238"/>
    <w:rsid w:val="59110E08"/>
    <w:rsid w:val="59930841"/>
    <w:rsid w:val="59BFB867"/>
    <w:rsid w:val="59FD3FDF"/>
    <w:rsid w:val="5A2DB3AA"/>
    <w:rsid w:val="5A641520"/>
    <w:rsid w:val="5A744474"/>
    <w:rsid w:val="5A9D6CF2"/>
    <w:rsid w:val="5B0210ED"/>
    <w:rsid w:val="5B2DAD03"/>
    <w:rsid w:val="5B692FFD"/>
    <w:rsid w:val="5B6CA88B"/>
    <w:rsid w:val="5B7FBFDF"/>
    <w:rsid w:val="5B8442BD"/>
    <w:rsid w:val="5C31BF6A"/>
    <w:rsid w:val="5C7F87CC"/>
    <w:rsid w:val="5CB2A79C"/>
    <w:rsid w:val="5D00DA46"/>
    <w:rsid w:val="5DA0680E"/>
    <w:rsid w:val="5DC894A3"/>
    <w:rsid w:val="5E2F981D"/>
    <w:rsid w:val="5E6C0D27"/>
    <w:rsid w:val="5E73D353"/>
    <w:rsid w:val="5E950DCE"/>
    <w:rsid w:val="5E95965F"/>
    <w:rsid w:val="5E978557"/>
    <w:rsid w:val="5E989A6F"/>
    <w:rsid w:val="5EAB76CE"/>
    <w:rsid w:val="5F3C685F"/>
    <w:rsid w:val="5F3F5C4F"/>
    <w:rsid w:val="5F4A6865"/>
    <w:rsid w:val="5F970857"/>
    <w:rsid w:val="5FAE0843"/>
    <w:rsid w:val="601F50EC"/>
    <w:rsid w:val="602E0526"/>
    <w:rsid w:val="6057129C"/>
    <w:rsid w:val="60A0857C"/>
    <w:rsid w:val="60A8BBA2"/>
    <w:rsid w:val="60EB4061"/>
    <w:rsid w:val="60EC3C99"/>
    <w:rsid w:val="612A941D"/>
    <w:rsid w:val="61359D3E"/>
    <w:rsid w:val="618C0D0C"/>
    <w:rsid w:val="61F91146"/>
    <w:rsid w:val="6201F890"/>
    <w:rsid w:val="6224035C"/>
    <w:rsid w:val="62502833"/>
    <w:rsid w:val="62643C8C"/>
    <w:rsid w:val="62784914"/>
    <w:rsid w:val="62891897"/>
    <w:rsid w:val="628A4D0C"/>
    <w:rsid w:val="6295246B"/>
    <w:rsid w:val="62A169CE"/>
    <w:rsid w:val="62AAF7C5"/>
    <w:rsid w:val="62B8CDA9"/>
    <w:rsid w:val="62D200FA"/>
    <w:rsid w:val="631BEF51"/>
    <w:rsid w:val="63A55684"/>
    <w:rsid w:val="6445DF38"/>
    <w:rsid w:val="6445F6B6"/>
    <w:rsid w:val="6452AA45"/>
    <w:rsid w:val="64A02187"/>
    <w:rsid w:val="64ACF24C"/>
    <w:rsid w:val="64D61273"/>
    <w:rsid w:val="64DF6AB1"/>
    <w:rsid w:val="650E1FB7"/>
    <w:rsid w:val="6559E027"/>
    <w:rsid w:val="655E3C6A"/>
    <w:rsid w:val="65779025"/>
    <w:rsid w:val="657F8A42"/>
    <w:rsid w:val="65DDC419"/>
    <w:rsid w:val="65F4942F"/>
    <w:rsid w:val="66109CC0"/>
    <w:rsid w:val="6615839B"/>
    <w:rsid w:val="66448231"/>
    <w:rsid w:val="665A79E0"/>
    <w:rsid w:val="66A9CBA5"/>
    <w:rsid w:val="66DA8B7A"/>
    <w:rsid w:val="66F603C9"/>
    <w:rsid w:val="66F907BA"/>
    <w:rsid w:val="671869C7"/>
    <w:rsid w:val="673808CA"/>
    <w:rsid w:val="67BB7251"/>
    <w:rsid w:val="67E9B4AE"/>
    <w:rsid w:val="681AB715"/>
    <w:rsid w:val="6858864E"/>
    <w:rsid w:val="68F84A11"/>
    <w:rsid w:val="68FBFF5B"/>
    <w:rsid w:val="69405854"/>
    <w:rsid w:val="694D1926"/>
    <w:rsid w:val="6966FADB"/>
    <w:rsid w:val="69B10BE0"/>
    <w:rsid w:val="69B174A4"/>
    <w:rsid w:val="69C0C422"/>
    <w:rsid w:val="69E4456B"/>
    <w:rsid w:val="6A1A4100"/>
    <w:rsid w:val="6A2A7643"/>
    <w:rsid w:val="6A40FA86"/>
    <w:rsid w:val="6A4458DD"/>
    <w:rsid w:val="6A51B2CC"/>
    <w:rsid w:val="6B531230"/>
    <w:rsid w:val="6B9C082B"/>
    <w:rsid w:val="6B9CE250"/>
    <w:rsid w:val="6BDF3089"/>
    <w:rsid w:val="6BF637DA"/>
    <w:rsid w:val="6C12D92B"/>
    <w:rsid w:val="6C5539A6"/>
    <w:rsid w:val="6C652826"/>
    <w:rsid w:val="6C906C33"/>
    <w:rsid w:val="6CA2EA77"/>
    <w:rsid w:val="6D0F3F22"/>
    <w:rsid w:val="6D129921"/>
    <w:rsid w:val="6D1C19E2"/>
    <w:rsid w:val="6D7AE335"/>
    <w:rsid w:val="6DEEB05A"/>
    <w:rsid w:val="6E451DF4"/>
    <w:rsid w:val="6E5CFB17"/>
    <w:rsid w:val="6E87043C"/>
    <w:rsid w:val="6F4343DB"/>
    <w:rsid w:val="6F507DC0"/>
    <w:rsid w:val="6F56E29B"/>
    <w:rsid w:val="6F6B024E"/>
    <w:rsid w:val="6FA3F11C"/>
    <w:rsid w:val="6FFE62D5"/>
    <w:rsid w:val="7009D56F"/>
    <w:rsid w:val="70187B21"/>
    <w:rsid w:val="704E4129"/>
    <w:rsid w:val="706001C6"/>
    <w:rsid w:val="70A153BB"/>
    <w:rsid w:val="70A7FBC7"/>
    <w:rsid w:val="70A8BC9B"/>
    <w:rsid w:val="71097F0B"/>
    <w:rsid w:val="713432AC"/>
    <w:rsid w:val="7152F075"/>
    <w:rsid w:val="717967D0"/>
    <w:rsid w:val="71BA40F2"/>
    <w:rsid w:val="71BC94BD"/>
    <w:rsid w:val="71C7A5F1"/>
    <w:rsid w:val="71C8F2EA"/>
    <w:rsid w:val="71E2094F"/>
    <w:rsid w:val="7229E571"/>
    <w:rsid w:val="72782014"/>
    <w:rsid w:val="727F3A5F"/>
    <w:rsid w:val="72ADFF42"/>
    <w:rsid w:val="72C0E243"/>
    <w:rsid w:val="72E8A97E"/>
    <w:rsid w:val="730C6D34"/>
    <w:rsid w:val="733801EF"/>
    <w:rsid w:val="73781C1F"/>
    <w:rsid w:val="738C3A83"/>
    <w:rsid w:val="739B2895"/>
    <w:rsid w:val="73FBFEBF"/>
    <w:rsid w:val="740F5B04"/>
    <w:rsid w:val="742D1C53"/>
    <w:rsid w:val="74560946"/>
    <w:rsid w:val="749DB729"/>
    <w:rsid w:val="75332C0B"/>
    <w:rsid w:val="7578ACDD"/>
    <w:rsid w:val="75AA6A23"/>
    <w:rsid w:val="75C872CD"/>
    <w:rsid w:val="75EC8CD9"/>
    <w:rsid w:val="75F69A56"/>
    <w:rsid w:val="761C89EC"/>
    <w:rsid w:val="7688DFA6"/>
    <w:rsid w:val="768E3051"/>
    <w:rsid w:val="77399751"/>
    <w:rsid w:val="77F3F659"/>
    <w:rsid w:val="77FC06A4"/>
    <w:rsid w:val="780DF37B"/>
    <w:rsid w:val="780EBE48"/>
    <w:rsid w:val="78106AA8"/>
    <w:rsid w:val="78216A90"/>
    <w:rsid w:val="78274452"/>
    <w:rsid w:val="785CD350"/>
    <w:rsid w:val="7865A660"/>
    <w:rsid w:val="78A2EDB8"/>
    <w:rsid w:val="78FE6466"/>
    <w:rsid w:val="790CE1CE"/>
    <w:rsid w:val="797359D6"/>
    <w:rsid w:val="7978FB36"/>
    <w:rsid w:val="7981FF6F"/>
    <w:rsid w:val="79964F82"/>
    <w:rsid w:val="79C1DB6B"/>
    <w:rsid w:val="79C3636F"/>
    <w:rsid w:val="79E687CF"/>
    <w:rsid w:val="79EE5829"/>
    <w:rsid w:val="7A7D1CFD"/>
    <w:rsid w:val="7AA4EE0B"/>
    <w:rsid w:val="7AB0D3D0"/>
    <w:rsid w:val="7ABDFD34"/>
    <w:rsid w:val="7B047507"/>
    <w:rsid w:val="7B113F48"/>
    <w:rsid w:val="7B5B4516"/>
    <w:rsid w:val="7B6C1B46"/>
    <w:rsid w:val="7BB78CCB"/>
    <w:rsid w:val="7BD2CB2F"/>
    <w:rsid w:val="7BEBDD5E"/>
    <w:rsid w:val="7D001E74"/>
    <w:rsid w:val="7D14A208"/>
    <w:rsid w:val="7DA463DB"/>
    <w:rsid w:val="7DB79FFD"/>
    <w:rsid w:val="7E35C803"/>
    <w:rsid w:val="7E980A40"/>
    <w:rsid w:val="7EBDF812"/>
    <w:rsid w:val="7ED4806F"/>
    <w:rsid w:val="7EDE057A"/>
    <w:rsid w:val="7F376BCE"/>
    <w:rsid w:val="7F684F50"/>
    <w:rsid w:val="7F78977D"/>
    <w:rsid w:val="7F9272A4"/>
    <w:rsid w:val="7FA52941"/>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71C5F0"/>
  <w15:docId w15:val="{21567120-0116-47B0-906D-6C0A14E1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MS Mincho"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5"/>
      </w:numPr>
      <w:spacing w:before="240" w:after="480"/>
      <w:outlineLvl w:val="0"/>
    </w:pPr>
    <w:rPr>
      <w:rFonts w:ascii="Open Sans" w:eastAsiaTheme="majorEastAsia" w:hAnsi="Open Sans" w:cstheme="majorBidi"/>
      <w:color w:val="0F243E" w:themeColor="text2" w:themeShade="80"/>
      <w:sz w:val="28"/>
      <w:szCs w:val="32"/>
    </w:rPr>
  </w:style>
  <w:style w:type="paragraph" w:styleId="Nadpis2">
    <w:name w:val="heading 2"/>
    <w:basedOn w:val="Normlny"/>
    <w:next w:val="Normlny"/>
    <w:link w:val="Nadpis2Char"/>
    <w:uiPriority w:val="9"/>
    <w:unhideWhenUsed/>
    <w:qFormat/>
    <w:rsid w:val="00A11374"/>
    <w:pPr>
      <w:keepNext/>
      <w:keepLines/>
      <w:numPr>
        <w:ilvl w:val="1"/>
        <w:numId w:val="5"/>
      </w:numPr>
      <w:spacing w:before="280" w:after="160"/>
      <w:ind w:left="720" w:hanging="720"/>
      <w:outlineLvl w:val="1"/>
    </w:pPr>
    <w:rPr>
      <w:rFonts w:ascii="Open Sans" w:eastAsiaTheme="majorEastAsia" w:hAnsi="Open Sans" w:cstheme="majorBidi"/>
      <w:color w:val="0F243E" w:themeColor="text2" w:themeShade="80"/>
      <w:sz w:val="24"/>
      <w:szCs w:val="26"/>
    </w:rPr>
  </w:style>
  <w:style w:type="paragraph" w:styleId="Nadpis3">
    <w:name w:val="heading 3"/>
    <w:basedOn w:val="Normlny"/>
    <w:next w:val="Normlny"/>
    <w:link w:val="Nadpis3Char"/>
    <w:uiPriority w:val="9"/>
    <w:unhideWhenUsed/>
    <w:qFormat/>
    <w:rsid w:val="00A11374"/>
    <w:pPr>
      <w:keepNext/>
      <w:keepLines/>
      <w:numPr>
        <w:ilvl w:val="2"/>
        <w:numId w:val="5"/>
      </w:numPr>
      <w:spacing w:before="200"/>
      <w:ind w:left="720"/>
      <w:outlineLvl w:val="2"/>
    </w:pPr>
    <w:rPr>
      <w:rFonts w:ascii="Open Sans" w:eastAsiaTheme="majorEastAsia" w:hAnsi="Open Sans"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5"/>
      </w:numPr>
      <w:spacing w:before="200" w:after="80"/>
      <w:outlineLvl w:val="3"/>
    </w:pPr>
    <w:rPr>
      <w:rFonts w:ascii="Open Sans" w:eastAsiaTheme="majorEastAsia" w:hAnsi="Open Sans"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5"/>
      </w:numPr>
      <w:spacing w:after="40"/>
      <w:outlineLvl w:val="4"/>
    </w:pPr>
    <w:rPr>
      <w:rFonts w:ascii="Open Sans" w:eastAsiaTheme="majorEastAsia" w:hAnsi="Open Sans"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5"/>
      </w:numPr>
      <w:spacing w:before="240" w:after="0"/>
      <w:outlineLvl w:val="5"/>
    </w:pPr>
    <w:rPr>
      <w:rFonts w:asciiTheme="minorHAnsi" w:eastAsiaTheme="majorEastAsia" w:hAnsiTheme="minorHAnsi"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customStyle="1" w:styleId="HlavikaChar">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customStyle="1" w:styleId="PtaChar">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customStyle="1" w:styleId="TextbublinyChar">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99"/>
    <w:qFormat/>
    <w:rsid w:val="00BA2F1A"/>
    <w:pPr>
      <w:spacing w:after="0"/>
      <w:contextualSpacing/>
      <w:jc w:val="center"/>
    </w:pPr>
    <w:rPr>
      <w:rFonts w:ascii="Open Sans" w:eastAsiaTheme="majorEastAsia" w:hAnsi="Open Sans" w:cstheme="majorBidi"/>
      <w:color w:val="0F243E" w:themeColor="text2" w:themeShade="80"/>
      <w:spacing w:val="-10"/>
      <w:kern w:val="28"/>
      <w:sz w:val="56"/>
      <w:szCs w:val="56"/>
    </w:rPr>
  </w:style>
  <w:style w:type="character" w:customStyle="1" w:styleId="NzovChar">
    <w:name w:val="Názov Char"/>
    <w:basedOn w:val="Predvolenpsmoodseku"/>
    <w:link w:val="Nzov"/>
    <w:uiPriority w:val="99"/>
    <w:rsid w:val="00BA2F1A"/>
    <w:rPr>
      <w:rFonts w:ascii="Open Sans" w:eastAsiaTheme="majorEastAsia" w:hAnsi="Open Sans" w:cstheme="majorBidi"/>
      <w:color w:val="0F243E" w:themeColor="text2" w:themeShade="80"/>
      <w:spacing w:val="-10"/>
      <w:kern w:val="28"/>
      <w:sz w:val="56"/>
      <w:szCs w:val="56"/>
    </w:rPr>
  </w:style>
  <w:style w:type="paragraph" w:customStyle="1" w:styleId="zreportaddinfo">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7B6DBF"/>
    <w:rPr>
      <w:rFonts w:asciiTheme="minorHAnsi" w:eastAsiaTheme="majorEastAsia" w:hAnsiTheme="minorHAnsi" w:cstheme="minorBidi"/>
      <w:spacing w:val="15"/>
      <w:sz w:val="28"/>
      <w:szCs w:val="28"/>
    </w:rPr>
  </w:style>
  <w:style w:type="paragraph" w:customStyle="1" w:styleId="TableText">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customStyle="1" w:styleId="UnnumberedHeading">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customStyle="1" w:styleId="Nadpis1Char">
    <w:name w:val="Nadpis 1 Char"/>
    <w:basedOn w:val="Predvolenpsmoodseku"/>
    <w:link w:val="Nadpis1"/>
    <w:uiPriority w:val="9"/>
    <w:rsid w:val="00BA2F1A"/>
    <w:rPr>
      <w:rFonts w:ascii="Open Sans" w:eastAsiaTheme="majorEastAsia" w:hAnsi="Open Sans"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customStyle="1" w:styleId="Nadpis2Char">
    <w:name w:val="Nadpis 2 Char"/>
    <w:basedOn w:val="Predvolenpsmoodseku"/>
    <w:link w:val="Nadpis2"/>
    <w:uiPriority w:val="9"/>
    <w:rsid w:val="00A11374"/>
    <w:rPr>
      <w:rFonts w:ascii="Open Sans" w:eastAsiaTheme="majorEastAsia" w:hAnsi="Open Sans" w:cstheme="majorBidi"/>
      <w:color w:val="0F243E" w:themeColor="text2" w:themeShade="80"/>
      <w:sz w:val="24"/>
      <w:szCs w:val="26"/>
    </w:rPr>
  </w:style>
  <w:style w:type="character" w:customStyle="1" w:styleId="Nadpis3Char">
    <w:name w:val="Nadpis 3 Char"/>
    <w:basedOn w:val="Predvolenpsmoodseku"/>
    <w:link w:val="Nadpis3"/>
    <w:uiPriority w:val="9"/>
    <w:rsid w:val="00A11374"/>
    <w:rPr>
      <w:rFonts w:ascii="Open Sans" w:eastAsiaTheme="majorEastAsia" w:hAnsi="Open Sans"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customStyle="1" w:styleId="Nadpis4Char">
    <w:name w:val="Nadpis 4 Char"/>
    <w:basedOn w:val="Predvolenpsmoodseku"/>
    <w:link w:val="Nadpis4"/>
    <w:uiPriority w:val="9"/>
    <w:rsid w:val="000A3562"/>
    <w:rPr>
      <w:rFonts w:ascii="Open Sans" w:eastAsiaTheme="majorEastAsia" w:hAnsi="Open Sans" w:cstheme="majorBidi"/>
      <w:iCs/>
      <w:color w:val="0F243E" w:themeColor="text2" w:themeShade="80"/>
      <w:sz w:val="20"/>
    </w:rPr>
  </w:style>
  <w:style w:type="character" w:customStyle="1" w:styleId="Nadpis5Char">
    <w:name w:val="Nadpis 5 Char"/>
    <w:basedOn w:val="Predvolenpsmoodseku"/>
    <w:link w:val="Nadpis5"/>
    <w:uiPriority w:val="9"/>
    <w:rsid w:val="00BA2F1A"/>
    <w:rPr>
      <w:rFonts w:ascii="Open Sans" w:eastAsiaTheme="majorEastAsia" w:hAnsi="Open Sans" w:cstheme="majorBidi"/>
      <w:color w:val="0F243E" w:themeColor="text2" w:themeShade="80"/>
      <w:sz w:val="20"/>
    </w:rPr>
  </w:style>
  <w:style w:type="character" w:customStyle="1" w:styleId="Nadpis6Char">
    <w:name w:val="Nadpis 6 Char"/>
    <w:basedOn w:val="Predvolenpsmoodseku"/>
    <w:link w:val="Nadpis6"/>
    <w:uiPriority w:val="9"/>
    <w:rsid w:val="00181408"/>
    <w:rPr>
      <w:rFonts w:asciiTheme="minorHAnsi" w:eastAsiaTheme="majorEastAsia" w:hAnsiTheme="minorHAnsi" w:cstheme="majorBidi"/>
      <w:color w:val="243F60" w:themeColor="accent1" w:themeShade="7F"/>
    </w:rPr>
  </w:style>
  <w:style w:type="character" w:customStyle="1" w:styleId="Nadpis7Char">
    <w:name w:val="Nadpis 7 Char"/>
    <w:basedOn w:val="Predvolenpsmoodseku"/>
    <w:link w:val="Nadpis7"/>
    <w:uiPriority w:val="9"/>
    <w:semiHidden/>
    <w:rsid w:val="0056490D"/>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6490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6490D"/>
    <w:rPr>
      <w:rFonts w:asciiTheme="majorHAnsi" w:eastAsiaTheme="majorEastAsia" w:hAnsiTheme="majorHAnsi" w:cstheme="majorBidi"/>
      <w:i/>
      <w:iCs/>
      <w:color w:val="272727" w:themeColor="text1" w:themeTint="D8"/>
      <w:sz w:val="21"/>
      <w:szCs w:val="21"/>
    </w:rPr>
  </w:style>
  <w:style w:type="paragraph" w:styleId="Textpoznmkypodiarou">
    <w:name w:val="footnote text"/>
    <w:basedOn w:val="Normlny"/>
    <w:link w:val="TextpoznmkypodiarouChar"/>
    <w:uiPriority w:val="99"/>
    <w:rsid w:val="00D615BF"/>
    <w:pPr>
      <w:spacing w:after="60"/>
    </w:pPr>
    <w:rPr>
      <w:szCs w:val="20"/>
      <w:lang w:val="en-GB"/>
    </w:rPr>
  </w:style>
  <w:style w:type="character" w:customStyle="1" w:styleId="TextpoznmkypodiarouChar">
    <w:name w:val="Text poznámky pod čiarou Char"/>
    <w:basedOn w:val="Predvolenpsmoodseku"/>
    <w:link w:val="Textpoznmkypodiarou"/>
    <w:uiPriority w:val="99"/>
    <w:rsid w:val="00D615BF"/>
    <w:rPr>
      <w:rFonts w:ascii="Times New Roman" w:hAnsi="Times New Roman" w:cs="Times New Roman"/>
      <w:sz w:val="20"/>
      <w:szCs w:val="20"/>
      <w:lang w:val="en-GB"/>
    </w:rPr>
  </w:style>
  <w:style w:type="character" w:styleId="Odkaznapoznmkupodiarou">
    <w:name w:val="footnote reference"/>
    <w:uiPriority w:val="99"/>
    <w:rsid w:val="00D615BF"/>
    <w:rPr>
      <w:vertAlign w:val="superscript"/>
    </w:rPr>
  </w:style>
  <w:style w:type="table" w:customStyle="1" w:styleId="GridTable5Dark-Accent5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customStyle="1" w:styleId="TextkomentraChar">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customStyle="1" w:styleId="PredmetkomentraChar">
    <w:name w:val="Predmet komentára Char"/>
    <w:basedOn w:val="TextkomentraChar"/>
    <w:link w:val="Predmetkomentra"/>
    <w:rsid w:val="00E55BD1"/>
    <w:rPr>
      <w:rFonts w:ascii="Times New Roman" w:hAnsi="Times New Roman" w:cs="Times New Roman"/>
      <w:b/>
      <w:bCs/>
      <w:sz w:val="20"/>
      <w:szCs w:val="20"/>
      <w:lang w:val="en-GB"/>
    </w:rPr>
  </w:style>
  <w:style w:type="table" w:customStyle="1" w:styleId="ListTable4-Accent11">
    <w:name w:val="List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1">
    <w:name w:val="List Table 4 - Accent 111"/>
    <w:basedOn w:val="Normlnatabuka"/>
    <w:uiPriority w:val="49"/>
    <w:rsid w:val="000D170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4zvraznenie11">
    <w:name w:val="Tabuľka so zoznamom 4 – zvýraznenie 11"/>
    <w:basedOn w:val="Normlnatabuka"/>
    <w:uiPriority w:val="49"/>
    <w:rsid w:val="000A1D2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
    <w:name w:val="Bullet"/>
    <w:basedOn w:val="Odsekzoznamu"/>
    <w:link w:val="BulletChar"/>
    <w:qFormat/>
    <w:rsid w:val="00AF7060"/>
    <w:pPr>
      <w:numPr>
        <w:numId w:val="41"/>
      </w:numPr>
      <w:spacing w:before="40" w:after="80"/>
      <w:contextualSpacing w:val="0"/>
    </w:pPr>
  </w:style>
  <w:style w:type="character" w:customStyle="1" w:styleId="BulletChar">
    <w:name w:val="Bullet Char"/>
    <w:basedOn w:val="Predvolenpsmoodseku"/>
    <w:link w:val="Bullet"/>
    <w:qFormat/>
    <w:rsid w:val="00AF7060"/>
    <w:rPr>
      <w:rFonts w:ascii="Times New Roman" w:hAnsi="Times New Roman" w:cs="Times New Roman"/>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8"/>
      </w:numPr>
      <w:contextualSpacing/>
    </w:pPr>
  </w:style>
  <w:style w:type="paragraph" w:styleId="Zoznamsodrkami2">
    <w:name w:val="List Bullet 2"/>
    <w:basedOn w:val="Normlny"/>
    <w:uiPriority w:val="99"/>
    <w:unhideWhenUsed/>
    <w:rsid w:val="00715951"/>
    <w:pPr>
      <w:numPr>
        <w:numId w:val="9"/>
      </w:numPr>
      <w:contextualSpacing/>
    </w:pPr>
  </w:style>
  <w:style w:type="character" w:customStyle="1" w:styleId="ppp-text-small">
    <w:name w:val="ppp-text-small"/>
    <w:basedOn w:val="Predvolenpsmoodseku"/>
    <w:rsid w:val="00556678"/>
  </w:style>
  <w:style w:type="paragraph" w:customStyle="1" w:styleId="Bullet2">
    <w:name w:val="Bullet 2"/>
    <w:basedOn w:val="Bullet"/>
    <w:link w:val="Bullet2Char"/>
    <w:qFormat/>
    <w:rsid w:val="00DF43E6"/>
    <w:pPr>
      <w:numPr>
        <w:numId w:val="10"/>
      </w:numPr>
      <w:ind w:left="900" w:hanging="540"/>
    </w:pPr>
  </w:style>
  <w:style w:type="paragraph" w:customStyle="1" w:styleId="BulletNum">
    <w:name w:val="Bullet Num"/>
    <w:basedOn w:val="Odsekzoznamu"/>
    <w:link w:val="BulletNumChar"/>
    <w:qFormat/>
    <w:rsid w:val="003627BD"/>
    <w:pPr>
      <w:numPr>
        <w:numId w:val="6"/>
      </w:numPr>
      <w:ind w:left="450" w:hanging="450"/>
    </w:pPr>
  </w:style>
  <w:style w:type="character" w:customStyle="1" w:styleId="Bullet2Char">
    <w:name w:val="Bullet 2 Char"/>
    <w:basedOn w:val="BulletChar"/>
    <w:link w:val="Bullet2"/>
    <w:rsid w:val="00DF43E6"/>
    <w:rPr>
      <w:rFonts w:ascii="Times New Roman" w:hAnsi="Times New Roman" w:cs="Times New Roman"/>
    </w:rPr>
  </w:style>
  <w:style w:type="character" w:styleId="Siln">
    <w:name w:val="Strong"/>
    <w:basedOn w:val="Predvolenpsmoodseku"/>
    <w:uiPriority w:val="22"/>
    <w:qFormat/>
    <w:rsid w:val="00181408"/>
    <w:rPr>
      <w:rFonts w:asciiTheme="minorHAnsi" w:hAnsiTheme="minorHAnsi"/>
      <w:b/>
      <w:bCs/>
      <w:sz w:val="24"/>
    </w:rPr>
  </w:style>
  <w:style w:type="character" w:customStyle="1" w:styleId="OdsekzoznamuChar">
    <w:name w:val="Odsek zoznamu Char"/>
    <w:aliases w:val="Odsek Char"/>
    <w:basedOn w:val="Predvolenpsmoodseku"/>
    <w:link w:val="Odsekzoznamu"/>
    <w:uiPriority w:val="34"/>
    <w:rsid w:val="00181408"/>
    <w:rPr>
      <w:rFonts w:ascii="Georgia" w:hAnsi="Georgia" w:cs="Times New Roman"/>
      <w:sz w:val="24"/>
      <w:szCs w:val="36"/>
    </w:rPr>
  </w:style>
  <w:style w:type="character" w:customStyle="1" w:styleId="BulletNumChar">
    <w:name w:val="Bullet Num Char"/>
    <w:basedOn w:val="OdsekzoznamuChar"/>
    <w:link w:val="BulletNum"/>
    <w:rsid w:val="003627BD"/>
    <w:rPr>
      <w:rFonts w:ascii="Libre Baskerville" w:hAnsi="Libre Baskerville" w:cs="Times New Roman"/>
      <w:sz w:val="20"/>
      <w:szCs w:val="36"/>
    </w:rPr>
  </w:style>
  <w:style w:type="paragraph" w:customStyle="1" w:styleId="Tableheader">
    <w:name w:val="Table header"/>
    <w:basedOn w:val="Normlny"/>
    <w:link w:val="TableheaderChar"/>
    <w:qFormat/>
    <w:rsid w:val="00114CF9"/>
    <w:pPr>
      <w:keepNext/>
      <w:outlineLvl w:val="6"/>
    </w:pPr>
    <w:rPr>
      <w:b/>
      <w:color w:val="0F243E" w:themeColor="text2" w:themeShade="80"/>
    </w:rPr>
  </w:style>
  <w:style w:type="paragraph" w:styleId="Bezriadkovania">
    <w:name w:val="No Spacing"/>
    <w:link w:val="BezriadkovaniaChar"/>
    <w:uiPriority w:val="1"/>
    <w:qFormat/>
    <w:rsid w:val="00181408"/>
    <w:pPr>
      <w:spacing w:after="0" w:line="240" w:lineRule="auto"/>
      <w:jc w:val="both"/>
    </w:pPr>
    <w:rPr>
      <w:rFonts w:ascii="Georgia" w:hAnsi="Georgia" w:cs="Times New Roman"/>
      <w:sz w:val="20"/>
      <w:szCs w:val="36"/>
    </w:rPr>
  </w:style>
  <w:style w:type="character" w:customStyle="1" w:styleId="TableheaderChar">
    <w:name w:val="Table header Char"/>
    <w:basedOn w:val="Predvolenpsmoodseku"/>
    <w:link w:val="Tableheader"/>
    <w:qFormat/>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customStyle="1" w:styleId="CitciaChar">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customStyle="1" w:styleId="ZkladntextChar">
    <w:name w:val="Základný text Char"/>
    <w:basedOn w:val="Predvolenpsmoodseku"/>
    <w:link w:val="Zkladntext"/>
    <w:uiPriority w:val="99"/>
    <w:rsid w:val="00733097"/>
    <w:rPr>
      <w:rFonts w:ascii="Arial" w:hAnsi="Arial" w:cs="Times New Roman"/>
    </w:rPr>
  </w:style>
  <w:style w:type="paragraph" w:customStyle="1" w:styleId="06BulletHeading1">
    <w:name w:val="06_Bullet_Heading_1"/>
    <w:basedOn w:val="Normlny"/>
    <w:link w:val="06BulletHeading1Char"/>
    <w:rsid w:val="00677AE5"/>
    <w:pPr>
      <w:numPr>
        <w:numId w:val="11"/>
      </w:numPr>
      <w:spacing w:after="0"/>
    </w:pPr>
    <w:rPr>
      <w:rFonts w:eastAsia="Times New Roman"/>
      <w:szCs w:val="20"/>
      <w:lang w:val="en-GB"/>
    </w:rPr>
  </w:style>
  <w:style w:type="character" w:customStyle="1" w:styleId="06BulletHeading1Char">
    <w:name w:val="06_Bullet_Heading_1 Char"/>
    <w:link w:val="06BulletHeading1"/>
    <w:locked/>
    <w:rsid w:val="00677AE5"/>
    <w:rPr>
      <w:rFonts w:ascii="Times New Roman" w:eastAsia="Times New Roman" w:hAnsi="Times New Roman" w:cs="Times New Roman"/>
      <w:szCs w:val="20"/>
      <w:lang w:val="en-GB"/>
    </w:rPr>
  </w:style>
  <w:style w:type="paragraph" w:customStyle="1" w:styleId="Default">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customStyle="1" w:styleId="Bullet3">
    <w:name w:val="Bullet 3"/>
    <w:basedOn w:val="Bullet2"/>
    <w:link w:val="Bullet3Char"/>
    <w:qFormat/>
    <w:rsid w:val="00DC005A"/>
    <w:pPr>
      <w:numPr>
        <w:numId w:val="25"/>
      </w:numPr>
    </w:pPr>
  </w:style>
  <w:style w:type="character" w:customStyle="1" w:styleId="Bullet3Char">
    <w:name w:val="Bullet 3 Char"/>
    <w:basedOn w:val="Bullet2Char"/>
    <w:link w:val="Bullet3"/>
    <w:rsid w:val="00DC005A"/>
    <w:rPr>
      <w:rFonts w:ascii="Libre Baskerville" w:hAnsi="Libre Baskerville" w:cs="Times New Roman"/>
      <w:sz w:val="20"/>
    </w:rPr>
  </w:style>
  <w:style w:type="table" w:customStyle="1" w:styleId="TableGrid0">
    <w:name w:val="Table Grid0"/>
    <w:rsid w:val="00B873C2"/>
    <w:pPr>
      <w:spacing w:after="0" w:line="240" w:lineRule="auto"/>
    </w:pPr>
    <w:rPr>
      <w:rFonts w:asciiTheme="minorHAnsi" w:eastAsiaTheme="minorEastAsia" w:hAnsiTheme="minorHAnsi" w:cstheme="minorBidi"/>
      <w:lang w:eastAsia="sk-SK"/>
    </w:rPr>
    <w:tblPr>
      <w:tblCellMar>
        <w:top w:w="0" w:type="dxa"/>
        <w:left w:w="0" w:type="dxa"/>
        <w:bottom w:w="0" w:type="dxa"/>
        <w:right w:w="0" w:type="dxa"/>
      </w:tblCellMar>
    </w:tblPr>
  </w:style>
  <w:style w:type="paragraph" w:customStyle="1" w:styleId="HVerzia">
    <w:name w:val="H_Verzia"/>
    <w:uiPriority w:val="99"/>
    <w:rsid w:val="004A539C"/>
    <w:pPr>
      <w:widowControl w:val="0"/>
      <w:autoSpaceDE w:val="0"/>
      <w:autoSpaceDN w:val="0"/>
      <w:adjustRightInd w:val="0"/>
      <w:spacing w:before="20" w:after="120" w:line="240" w:lineRule="auto"/>
      <w:jc w:val="both"/>
    </w:pPr>
    <w:rPr>
      <w:rFonts w:ascii="Arial" w:eastAsia="Times New Roman" w:hAnsi="Arial" w:cs="Arial"/>
      <w:sz w:val="20"/>
      <w:szCs w:val="20"/>
      <w:lang w:val="en-US"/>
    </w:rPr>
  </w:style>
  <w:style w:type="paragraph" w:customStyle="1" w:styleId="BulletNum2">
    <w:name w:val="Bullet Num 2"/>
    <w:basedOn w:val="BulletNum"/>
    <w:link w:val="BulletNum2Char"/>
    <w:qFormat/>
    <w:rsid w:val="000422F8"/>
    <w:pPr>
      <w:numPr>
        <w:ilvl w:val="1"/>
      </w:numPr>
    </w:pPr>
  </w:style>
  <w:style w:type="table" w:customStyle="1" w:styleId="Tabukasmriekou1svetlzvraznenie11">
    <w:name w:val="Tabuľka s mriežkou 1 – svetlá – zvýraznenie 11"/>
    <w:basedOn w:val="Normlnatabuka"/>
    <w:uiPriority w:val="46"/>
    <w:rsid w:val="00F8706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ulletNum2Char">
    <w:name w:val="Bullet Num 2 Char"/>
    <w:basedOn w:val="BulletNumChar"/>
    <w:link w:val="BulletNum2"/>
    <w:rsid w:val="000422F8"/>
    <w:rPr>
      <w:rFonts w:ascii="Libre Baskerville" w:hAnsi="Libre Baskerville" w:cs="Times New Roman"/>
      <w:sz w:val="20"/>
      <w:szCs w:val="36"/>
    </w:rPr>
  </w:style>
  <w:style w:type="paragraph" w:customStyle="1" w:styleId="BulletNum3">
    <w:name w:val="Bullet Num 3"/>
    <w:basedOn w:val="BulletNum2"/>
    <w:link w:val="BulletNum3Char"/>
    <w:qFormat/>
    <w:rsid w:val="000422F8"/>
    <w:pPr>
      <w:numPr>
        <w:ilvl w:val="2"/>
      </w:numPr>
      <w:ind w:left="1890" w:hanging="360"/>
    </w:pPr>
  </w:style>
  <w:style w:type="character" w:customStyle="1" w:styleId="BulletNum3Char">
    <w:name w:val="Bullet Num 3 Char"/>
    <w:basedOn w:val="BulletNum2Char"/>
    <w:link w:val="BulletNum3"/>
    <w:rsid w:val="000422F8"/>
    <w:rPr>
      <w:rFonts w:ascii="Libre Baskerville" w:hAnsi="Libre Baskerville" w:cs="Times New Roman"/>
      <w:sz w:val="20"/>
      <w:szCs w:val="36"/>
    </w:rPr>
  </w:style>
  <w:style w:type="character" w:customStyle="1" w:styleId="Zmienka1">
    <w:name w:val="Zmienka1"/>
    <w:basedOn w:val="Predvolenpsmoodseku"/>
    <w:uiPriority w:val="99"/>
    <w:semiHidden/>
    <w:unhideWhenUsed/>
    <w:rsid w:val="00351BFA"/>
    <w:rPr>
      <w:color w:val="2B579A"/>
      <w:shd w:val="clear" w:color="auto" w:fill="E6E6E6"/>
    </w:rPr>
  </w:style>
  <w:style w:type="character" w:customStyle="1" w:styleId="normaltextrun">
    <w:name w:val="normaltextrun"/>
    <w:basedOn w:val="Predvolenpsmoodseku"/>
    <w:rsid w:val="008B24BC"/>
  </w:style>
  <w:style w:type="character" w:customStyle="1" w:styleId="spellingerror">
    <w:name w:val="spellingerror"/>
    <w:basedOn w:val="Predvolenpsmoodseku"/>
    <w:rsid w:val="008B24BC"/>
  </w:style>
  <w:style w:type="character" w:customStyle="1" w:styleId="eop">
    <w:name w:val="eop"/>
    <w:basedOn w:val="Predvolenpsmoodseku"/>
    <w:rsid w:val="008B24BC"/>
  </w:style>
  <w:style w:type="character" w:customStyle="1" w:styleId="Odsek1Char">
    <w:name w:val="Odsek_1 Char"/>
    <w:basedOn w:val="Predvolenpsmoodseku"/>
    <w:link w:val="Odsek1"/>
    <w:locked/>
    <w:rsid w:val="005755BD"/>
    <w:rPr>
      <w:rFonts w:ascii="Times New Roman" w:hAnsi="Times New Roman" w:cs="Times New Roman"/>
    </w:rPr>
  </w:style>
  <w:style w:type="paragraph" w:customStyle="1" w:styleId="Odsek1">
    <w:name w:val="Odsek_1"/>
    <w:basedOn w:val="Zkladntext"/>
    <w:link w:val="Odsek1Char"/>
    <w:qFormat/>
    <w:rsid w:val="005755BD"/>
    <w:pPr>
      <w:numPr>
        <w:numId w:val="64"/>
      </w:numPr>
      <w:spacing w:before="0" w:after="80"/>
      <w:ind w:left="547" w:hanging="547"/>
    </w:pPr>
    <w:rPr>
      <w:rFonts w:ascii="Times New Roman" w:hAnsi="Times New Roman"/>
    </w:rPr>
  </w:style>
  <w:style w:type="paragraph" w:customStyle="1" w:styleId="Standard">
    <w:name w:val="Standard"/>
    <w:rsid w:val="00CB0D2B"/>
    <w:pPr>
      <w:suppressAutoHyphens/>
      <w:autoSpaceDN w:val="0"/>
      <w:spacing w:after="0" w:line="240" w:lineRule="auto"/>
    </w:pPr>
    <w:rPr>
      <w:rFonts w:ascii="Liberation Serif" w:eastAsia="Noto Sans CJK SC Regular" w:hAnsi="Liberation Serif" w:cs="FreeSans"/>
      <w:kern w:val="3"/>
      <w:sz w:val="24"/>
      <w:szCs w:val="24"/>
      <w:lang w:eastAsia="zh-CN" w:bidi="hi-IN"/>
    </w:rPr>
  </w:style>
  <w:style w:type="character" w:customStyle="1" w:styleId="ms-nowrap">
    <w:name w:val="ms-nowrap"/>
    <w:basedOn w:val="Predvolenpsmoodseku"/>
    <w:rsid w:val="00B41E35"/>
  </w:style>
  <w:style w:type="character" w:customStyle="1" w:styleId="BezriadkovaniaChar">
    <w:name w:val="Bez riadkovania Char"/>
    <w:link w:val="Bezriadkovania"/>
    <w:uiPriority w:val="1"/>
    <w:locked/>
    <w:rsid w:val="00E13AB9"/>
    <w:rPr>
      <w:rFonts w:ascii="Georgia" w:hAnsi="Georgia" w:cs="Times New Roman"/>
      <w:sz w:val="20"/>
      <w:szCs w:val="36"/>
    </w:rPr>
  </w:style>
  <w:style w:type="character" w:customStyle="1" w:styleId="Nevyrieenzmienka1">
    <w:name w:val="Nevyriešená zmienka1"/>
    <w:basedOn w:val="Predvolenpsmoodseku"/>
    <w:uiPriority w:val="99"/>
    <w:semiHidden/>
    <w:unhideWhenUsed/>
    <w:rsid w:val="006261B7"/>
    <w:rPr>
      <w:color w:val="808080"/>
      <w:shd w:val="clear" w:color="auto" w:fill="E6E6E6"/>
    </w:rPr>
  </w:style>
  <w:style w:type="character" w:customStyle="1" w:styleId="Strong1">
    <w:name w:val="Strong1"/>
    <w:uiPriority w:val="99"/>
    <w:rsid w:val="00626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1863127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89471334">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61200">
      <w:bodyDiv w:val="1"/>
      <w:marLeft w:val="0"/>
      <w:marRight w:val="0"/>
      <w:marTop w:val="0"/>
      <w:marBottom w:val="0"/>
      <w:divBdr>
        <w:top w:val="none" w:sz="0" w:space="0" w:color="auto"/>
        <w:left w:val="none" w:sz="0" w:space="0" w:color="auto"/>
        <w:bottom w:val="none" w:sz="0" w:space="0" w:color="auto"/>
        <w:right w:val="none" w:sz="0" w:space="0" w:color="auto"/>
      </w:divBdr>
      <w:divsChild>
        <w:div w:id="1936670735">
          <w:marLeft w:val="0"/>
          <w:marRight w:val="0"/>
          <w:marTop w:val="0"/>
          <w:marBottom w:val="0"/>
          <w:divBdr>
            <w:top w:val="none" w:sz="0" w:space="0" w:color="auto"/>
            <w:left w:val="none" w:sz="0" w:space="0" w:color="auto"/>
            <w:bottom w:val="none" w:sz="0" w:space="0" w:color="auto"/>
            <w:right w:val="none" w:sz="0" w:space="0" w:color="auto"/>
          </w:divBdr>
          <w:divsChild>
            <w:div w:id="3466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18856">
      <w:bodyDiv w:val="1"/>
      <w:marLeft w:val="0"/>
      <w:marRight w:val="0"/>
      <w:marTop w:val="0"/>
      <w:marBottom w:val="0"/>
      <w:divBdr>
        <w:top w:val="none" w:sz="0" w:space="0" w:color="auto"/>
        <w:left w:val="none" w:sz="0" w:space="0" w:color="auto"/>
        <w:bottom w:val="none" w:sz="0" w:space="0" w:color="auto"/>
        <w:right w:val="none" w:sz="0" w:space="0" w:color="auto"/>
      </w:divBdr>
    </w:div>
    <w:div w:id="454522311">
      <w:bodyDiv w:val="1"/>
      <w:marLeft w:val="0"/>
      <w:marRight w:val="0"/>
      <w:marTop w:val="0"/>
      <w:marBottom w:val="0"/>
      <w:divBdr>
        <w:top w:val="none" w:sz="0" w:space="0" w:color="auto"/>
        <w:left w:val="none" w:sz="0" w:space="0" w:color="auto"/>
        <w:bottom w:val="none" w:sz="0" w:space="0" w:color="auto"/>
        <w:right w:val="none" w:sz="0" w:space="0" w:color="auto"/>
      </w:divBdr>
    </w:div>
    <w:div w:id="471875208">
      <w:bodyDiv w:val="1"/>
      <w:marLeft w:val="0"/>
      <w:marRight w:val="0"/>
      <w:marTop w:val="0"/>
      <w:marBottom w:val="0"/>
      <w:divBdr>
        <w:top w:val="none" w:sz="0" w:space="0" w:color="auto"/>
        <w:left w:val="none" w:sz="0" w:space="0" w:color="auto"/>
        <w:bottom w:val="none" w:sz="0" w:space="0" w:color="auto"/>
        <w:right w:val="none" w:sz="0" w:space="0" w:color="auto"/>
      </w:divBdr>
    </w:div>
    <w:div w:id="503322693">
      <w:bodyDiv w:val="1"/>
      <w:marLeft w:val="0"/>
      <w:marRight w:val="0"/>
      <w:marTop w:val="0"/>
      <w:marBottom w:val="0"/>
      <w:divBdr>
        <w:top w:val="none" w:sz="0" w:space="0" w:color="auto"/>
        <w:left w:val="none" w:sz="0" w:space="0" w:color="auto"/>
        <w:bottom w:val="none" w:sz="0" w:space="0" w:color="auto"/>
        <w:right w:val="none" w:sz="0" w:space="0" w:color="auto"/>
      </w:divBdr>
    </w:div>
    <w:div w:id="584195128">
      <w:bodyDiv w:val="1"/>
      <w:marLeft w:val="0"/>
      <w:marRight w:val="0"/>
      <w:marTop w:val="0"/>
      <w:marBottom w:val="0"/>
      <w:divBdr>
        <w:top w:val="none" w:sz="0" w:space="0" w:color="auto"/>
        <w:left w:val="none" w:sz="0" w:space="0" w:color="auto"/>
        <w:bottom w:val="none" w:sz="0" w:space="0" w:color="auto"/>
        <w:right w:val="none" w:sz="0" w:space="0" w:color="auto"/>
      </w:divBdr>
      <w:divsChild>
        <w:div w:id="136581281">
          <w:marLeft w:val="0"/>
          <w:marRight w:val="0"/>
          <w:marTop w:val="0"/>
          <w:marBottom w:val="0"/>
          <w:divBdr>
            <w:top w:val="none" w:sz="0" w:space="0" w:color="auto"/>
            <w:left w:val="none" w:sz="0" w:space="0" w:color="auto"/>
            <w:bottom w:val="none" w:sz="0" w:space="0" w:color="auto"/>
            <w:right w:val="none" w:sz="0" w:space="0" w:color="auto"/>
          </w:divBdr>
        </w:div>
        <w:div w:id="909460470">
          <w:marLeft w:val="0"/>
          <w:marRight w:val="0"/>
          <w:marTop w:val="0"/>
          <w:marBottom w:val="0"/>
          <w:divBdr>
            <w:top w:val="none" w:sz="0" w:space="0" w:color="auto"/>
            <w:left w:val="none" w:sz="0" w:space="0" w:color="auto"/>
            <w:bottom w:val="none" w:sz="0" w:space="0" w:color="auto"/>
            <w:right w:val="none" w:sz="0" w:space="0" w:color="auto"/>
          </w:divBdr>
        </w:div>
        <w:div w:id="1426074864">
          <w:marLeft w:val="0"/>
          <w:marRight w:val="0"/>
          <w:marTop w:val="0"/>
          <w:marBottom w:val="0"/>
          <w:divBdr>
            <w:top w:val="none" w:sz="0" w:space="0" w:color="auto"/>
            <w:left w:val="none" w:sz="0" w:space="0" w:color="auto"/>
            <w:bottom w:val="none" w:sz="0" w:space="0" w:color="auto"/>
            <w:right w:val="none" w:sz="0" w:space="0" w:color="auto"/>
          </w:divBdr>
        </w:div>
        <w:div w:id="1454907967">
          <w:marLeft w:val="0"/>
          <w:marRight w:val="0"/>
          <w:marTop w:val="0"/>
          <w:marBottom w:val="0"/>
          <w:divBdr>
            <w:top w:val="none" w:sz="0" w:space="0" w:color="auto"/>
            <w:left w:val="none" w:sz="0" w:space="0" w:color="auto"/>
            <w:bottom w:val="none" w:sz="0" w:space="0" w:color="auto"/>
            <w:right w:val="none" w:sz="0" w:space="0" w:color="auto"/>
          </w:divBdr>
        </w:div>
        <w:div w:id="1875266486">
          <w:marLeft w:val="0"/>
          <w:marRight w:val="0"/>
          <w:marTop w:val="0"/>
          <w:marBottom w:val="0"/>
          <w:divBdr>
            <w:top w:val="none" w:sz="0" w:space="0" w:color="auto"/>
            <w:left w:val="none" w:sz="0" w:space="0" w:color="auto"/>
            <w:bottom w:val="none" w:sz="0" w:space="0" w:color="auto"/>
            <w:right w:val="none" w:sz="0" w:space="0" w:color="auto"/>
          </w:divBdr>
        </w:div>
        <w:div w:id="2144349580">
          <w:marLeft w:val="0"/>
          <w:marRight w:val="0"/>
          <w:marTop w:val="0"/>
          <w:marBottom w:val="0"/>
          <w:divBdr>
            <w:top w:val="none" w:sz="0" w:space="0" w:color="auto"/>
            <w:left w:val="none" w:sz="0" w:space="0" w:color="auto"/>
            <w:bottom w:val="none" w:sz="0" w:space="0" w:color="auto"/>
            <w:right w:val="none" w:sz="0" w:space="0" w:color="auto"/>
          </w:divBdr>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06031568">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941">
      <w:bodyDiv w:val="1"/>
      <w:marLeft w:val="0"/>
      <w:marRight w:val="0"/>
      <w:marTop w:val="0"/>
      <w:marBottom w:val="0"/>
      <w:divBdr>
        <w:top w:val="none" w:sz="0" w:space="0" w:color="auto"/>
        <w:left w:val="none" w:sz="0" w:space="0" w:color="auto"/>
        <w:bottom w:val="none" w:sz="0" w:space="0" w:color="auto"/>
        <w:right w:val="none" w:sz="0" w:space="0" w:color="auto"/>
      </w:divBdr>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4714166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86613">
      <w:bodyDiv w:val="1"/>
      <w:marLeft w:val="0"/>
      <w:marRight w:val="0"/>
      <w:marTop w:val="0"/>
      <w:marBottom w:val="0"/>
      <w:divBdr>
        <w:top w:val="none" w:sz="0" w:space="0" w:color="auto"/>
        <w:left w:val="none" w:sz="0" w:space="0" w:color="auto"/>
        <w:bottom w:val="none" w:sz="0" w:space="0" w:color="auto"/>
        <w:right w:val="none" w:sz="0" w:space="0" w:color="auto"/>
      </w:divBdr>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75574">
      <w:bodyDiv w:val="1"/>
      <w:marLeft w:val="0"/>
      <w:marRight w:val="0"/>
      <w:marTop w:val="0"/>
      <w:marBottom w:val="0"/>
      <w:divBdr>
        <w:top w:val="none" w:sz="0" w:space="0" w:color="auto"/>
        <w:left w:val="none" w:sz="0" w:space="0" w:color="auto"/>
        <w:bottom w:val="none" w:sz="0" w:space="0" w:color="auto"/>
        <w:right w:val="none" w:sz="0" w:space="0" w:color="auto"/>
      </w:divBdr>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2214965">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79464164">
      <w:bodyDiv w:val="1"/>
      <w:marLeft w:val="0"/>
      <w:marRight w:val="0"/>
      <w:marTop w:val="0"/>
      <w:marBottom w:val="0"/>
      <w:divBdr>
        <w:top w:val="none" w:sz="0" w:space="0" w:color="auto"/>
        <w:left w:val="none" w:sz="0" w:space="0" w:color="auto"/>
        <w:bottom w:val="none" w:sz="0" w:space="0" w:color="auto"/>
        <w:right w:val="none" w:sz="0" w:space="0" w:color="auto"/>
      </w:divBdr>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8260">
      <w:bodyDiv w:val="1"/>
      <w:marLeft w:val="0"/>
      <w:marRight w:val="0"/>
      <w:marTop w:val="0"/>
      <w:marBottom w:val="0"/>
      <w:divBdr>
        <w:top w:val="none" w:sz="0" w:space="0" w:color="auto"/>
        <w:left w:val="none" w:sz="0" w:space="0" w:color="auto"/>
        <w:bottom w:val="none" w:sz="0" w:space="0" w:color="auto"/>
        <w:right w:val="none" w:sz="0" w:space="0" w:color="auto"/>
      </w:divBdr>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69560">
      <w:bodyDiv w:val="1"/>
      <w:marLeft w:val="0"/>
      <w:marRight w:val="0"/>
      <w:marTop w:val="0"/>
      <w:marBottom w:val="0"/>
      <w:divBdr>
        <w:top w:val="none" w:sz="0" w:space="0" w:color="auto"/>
        <w:left w:val="none" w:sz="0" w:space="0" w:color="auto"/>
        <w:bottom w:val="none" w:sz="0" w:space="0" w:color="auto"/>
        <w:right w:val="none" w:sz="0" w:space="0" w:color="auto"/>
      </w:divBdr>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38892347">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35901">
      <w:bodyDiv w:val="1"/>
      <w:marLeft w:val="0"/>
      <w:marRight w:val="0"/>
      <w:marTop w:val="0"/>
      <w:marBottom w:val="0"/>
      <w:divBdr>
        <w:top w:val="none" w:sz="0" w:space="0" w:color="auto"/>
        <w:left w:val="none" w:sz="0" w:space="0" w:color="auto"/>
        <w:bottom w:val="none" w:sz="0" w:space="0" w:color="auto"/>
        <w:right w:val="none" w:sz="0" w:space="0" w:color="auto"/>
      </w:divBdr>
    </w:div>
    <w:div w:id="1874154084">
      <w:bodyDiv w:val="1"/>
      <w:marLeft w:val="0"/>
      <w:marRight w:val="0"/>
      <w:marTop w:val="0"/>
      <w:marBottom w:val="0"/>
      <w:divBdr>
        <w:top w:val="none" w:sz="0" w:space="0" w:color="auto"/>
        <w:left w:val="none" w:sz="0" w:space="0" w:color="auto"/>
        <w:bottom w:val="none" w:sz="0" w:space="0" w:color="auto"/>
        <w:right w:val="none" w:sz="0" w:space="0" w:color="auto"/>
      </w:divBdr>
    </w:div>
    <w:div w:id="1958295521">
      <w:bodyDiv w:val="1"/>
      <w:marLeft w:val="0"/>
      <w:marRight w:val="0"/>
      <w:marTop w:val="0"/>
      <w:marBottom w:val="0"/>
      <w:divBdr>
        <w:top w:val="none" w:sz="0" w:space="0" w:color="auto"/>
        <w:left w:val="none" w:sz="0" w:space="0" w:color="auto"/>
        <w:bottom w:val="none" w:sz="0" w:space="0" w:color="auto"/>
        <w:right w:val="none" w:sz="0" w:space="0" w:color="auto"/>
      </w:divBdr>
    </w:div>
    <w:div w:id="1967740163">
      <w:bodyDiv w:val="1"/>
      <w:marLeft w:val="0"/>
      <w:marRight w:val="0"/>
      <w:marTop w:val="0"/>
      <w:marBottom w:val="0"/>
      <w:divBdr>
        <w:top w:val="none" w:sz="0" w:space="0" w:color="auto"/>
        <w:left w:val="none" w:sz="0" w:space="0" w:color="auto"/>
        <w:bottom w:val="none" w:sz="0" w:space="0" w:color="auto"/>
        <w:right w:val="none" w:sz="0" w:space="0" w:color="auto"/>
      </w:divBdr>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5stardata.info/"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5stardata.info/"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4stardata.info/" TargetMode="External"/><Relationship Id="rId25" Type="http://schemas.openxmlformats.org/officeDocument/2006/relationships/hyperlink" Target="https://certificates.theodi.org" TargetMode="External"/><Relationship Id="rId2" Type="http://schemas.openxmlformats.org/officeDocument/2006/relationships/customXml" Target="../customXml/item2.xml"/><Relationship Id="rId16" Type="http://schemas.openxmlformats.org/officeDocument/2006/relationships/hyperlink" Target="http://5stardata.info/" TargetMode="External"/><Relationship Id="rId20" Type="http://schemas.openxmlformats.org/officeDocument/2006/relationships/hyperlink" Target="http://5stardata.inf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ndex.okfn.org/place/"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lod2.eu" TargetMode="External"/><Relationship Id="rId23" Type="http://schemas.openxmlformats.org/officeDocument/2006/relationships/image" Target="media/image7.png"/><Relationship Id="rId28" Type="http://schemas.openxmlformats.org/officeDocument/2006/relationships/hyperlink" Target="https://www.data.gov/developers/apis" TargetMode="External"/><Relationship Id="rId10" Type="http://schemas.openxmlformats.org/officeDocument/2006/relationships/footnotes" Target="footnotes.xml"/><Relationship Id="rId19" Type="http://schemas.openxmlformats.org/officeDocument/2006/relationships/hyperlink" Target="http://5stardata.info/"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opendatacharter.net/" TargetMode="External"/><Relationship Id="rId27" Type="http://schemas.openxmlformats.org/officeDocument/2006/relationships/hyperlink" Target="file:///C:/Users/Juraj/Downloads/data.gov.sk"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information_society/newsroom/cf/dae/document.cfm?action=display&amp;doc_id=642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CTYWSUCD3UHA-699772915-58</_dlc_DocId>
    <_dlc_DocIdUrl xmlns="af457a4c-de28-4d38-bda9-e56a61b168cd">
      <Url>https://sp1.prod.metais.local/lepsie-data/_layouts/15/DocIdRedir.aspx?ID=CTYWSUCD3UHA-699772915-58</Url>
      <Description>CTYWSUCD3UHA-699772915-58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CA6BA-7F47-4B2F-A07D-0EF717DDC06E}"/>
</file>

<file path=customXml/itemProps2.xml><?xml version="1.0" encoding="utf-8"?>
<ds:datastoreItem xmlns:ds="http://schemas.openxmlformats.org/officeDocument/2006/customXml" ds:itemID="{52956F03-CF2C-4E7B-84F2-D91C1E6396D0}"/>
</file>

<file path=customXml/itemProps3.xml><?xml version="1.0" encoding="utf-8"?>
<ds:datastoreItem xmlns:ds="http://schemas.openxmlformats.org/officeDocument/2006/customXml" ds:itemID="{221B4DE3-6BC1-45A7-821A-67CAC8994BE5}"/>
</file>

<file path=customXml/itemProps4.xml><?xml version="1.0" encoding="utf-8"?>
<ds:datastoreItem xmlns:ds="http://schemas.openxmlformats.org/officeDocument/2006/customXml" ds:itemID="{A9CE94D3-4E12-41E9-9DB5-676770B41FE1}"/>
</file>

<file path=customXml/itemProps5.xml><?xml version="1.0" encoding="utf-8"?>
<ds:datastoreItem xmlns:ds="http://schemas.openxmlformats.org/officeDocument/2006/customXml" ds:itemID="{813DB0EA-4BBD-42EC-8116-8A22926F40A3}"/>
</file>

<file path=docProps/app.xml><?xml version="1.0" encoding="utf-8"?>
<Properties xmlns="http://schemas.openxmlformats.org/officeDocument/2006/extended-properties" xmlns:vt="http://schemas.openxmlformats.org/officeDocument/2006/docPropsVTypes">
  <Template>Normal</Template>
  <TotalTime>7</TotalTime>
  <Pages>61</Pages>
  <Words>17177</Words>
  <Characters>97914</Characters>
  <Application>Microsoft Office Word</Application>
  <DocSecurity>0</DocSecurity>
  <Lines>815</Lines>
  <Paragraphs>229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Strategické priority template</vt:lpstr>
      <vt:lpstr>Strategické priority template</vt:lpstr>
    </vt:vector>
  </TitlesOfParts>
  <Company>Ministerstvo financií Slovenskej republiky</Company>
  <LinksUpToDate>false</LinksUpToDate>
  <CharactersWithSpaces>114862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dc:description/>
  <cp:lastModifiedBy>Martin Tuchyňa</cp:lastModifiedBy>
  <cp:revision>6</cp:revision>
  <cp:lastPrinted>2014-09-04T18:27:00Z</cp:lastPrinted>
  <dcterms:created xsi:type="dcterms:W3CDTF">2017-10-09T19:13:00Z</dcterms:created>
  <dcterms:modified xsi:type="dcterms:W3CDTF">2017-10-17T19:50:00Z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dd3e62d1-b7cf-4fd0-9196-a963e4aa13d1</vt:lpwstr>
  </property>
</Properties>
</file>