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C6F9BC" w14:textId="10620E00" w:rsidR="00A9332C" w:rsidRDefault="000F50BB">
      <w:pPr>
        <w:rPr>
          <w:b/>
          <w:sz w:val="24"/>
        </w:rPr>
      </w:pPr>
      <w:r w:rsidRPr="00D64C98">
        <w:rPr>
          <w:b/>
          <w:sz w:val="24"/>
        </w:rPr>
        <w:t>Príloha č. 4</w:t>
      </w:r>
    </w:p>
    <w:p w14:paraId="117067DF" w14:textId="77777777" w:rsidR="001B6E0C" w:rsidRPr="001B6E0C" w:rsidRDefault="001B6E0C">
      <w:pPr>
        <w:rPr>
          <w:rFonts w:asciiTheme="majorHAnsi" w:eastAsiaTheme="majorEastAsia" w:hAnsiTheme="majorHAnsi" w:cstheme="majorBidi"/>
          <w:color w:val="2F5496" w:themeColor="accent1" w:themeShade="BF"/>
          <w:sz w:val="32"/>
          <w:szCs w:val="32"/>
          <w:lang w:eastAsia="sk-SK"/>
        </w:rPr>
      </w:pPr>
    </w:p>
    <w:p w14:paraId="3E67A9E4" w14:textId="77777777" w:rsidR="00F16CAF" w:rsidRDefault="00F16CAF"/>
    <w:sdt>
      <w:sdtPr>
        <w:rPr>
          <w:rFonts w:asciiTheme="minorHAnsi" w:eastAsiaTheme="minorHAnsi" w:hAnsiTheme="minorHAnsi" w:cstheme="minorBidi"/>
          <w:color w:val="auto"/>
          <w:sz w:val="22"/>
          <w:szCs w:val="22"/>
          <w:lang w:eastAsia="en-US"/>
        </w:rPr>
        <w:id w:val="1635679711"/>
        <w:docPartObj>
          <w:docPartGallery w:val="Table of Contents"/>
          <w:docPartUnique/>
        </w:docPartObj>
      </w:sdtPr>
      <w:sdtEndPr>
        <w:rPr>
          <w:b/>
          <w:bCs/>
        </w:rPr>
      </w:sdtEndPr>
      <w:sdtContent>
        <w:p w14:paraId="29ED6EC4" w14:textId="77777777" w:rsidR="00F16CAF" w:rsidRDefault="00F16CAF">
          <w:pPr>
            <w:pStyle w:val="Hlavikaobsahu"/>
          </w:pPr>
          <w:r>
            <w:t>Obsah</w:t>
          </w:r>
        </w:p>
        <w:p w14:paraId="58336D93" w14:textId="1824C0B5" w:rsidR="001B6E0C" w:rsidRDefault="00F16CAF">
          <w:pPr>
            <w:pStyle w:val="Obsah1"/>
            <w:tabs>
              <w:tab w:val="right" w:leader="dot" w:pos="9060"/>
            </w:tabs>
            <w:rPr>
              <w:rFonts w:eastAsiaTheme="minorEastAsia"/>
              <w:noProof/>
              <w:lang w:eastAsia="sk-SK"/>
            </w:rPr>
          </w:pPr>
          <w:r>
            <w:fldChar w:fldCharType="begin"/>
          </w:r>
          <w:r>
            <w:instrText xml:space="preserve"> TOC \o "1-3" \h \z \u </w:instrText>
          </w:r>
          <w:r>
            <w:fldChar w:fldCharType="separate"/>
          </w:r>
          <w:hyperlink w:anchor="_Toc494665347" w:history="1">
            <w:r w:rsidR="001B6E0C" w:rsidRPr="00F706D8">
              <w:rPr>
                <w:rStyle w:val="Hypertextovprepojenie"/>
                <w:noProof/>
              </w:rPr>
              <w:t>Postupy verejného obstarávania a ich vhodnosť pre oblasť IKT so zameraním na nadlimitné zákazky na poskytnutie služieb</w:t>
            </w:r>
            <w:r w:rsidR="001B6E0C">
              <w:rPr>
                <w:noProof/>
                <w:webHidden/>
              </w:rPr>
              <w:tab/>
            </w:r>
            <w:r w:rsidR="001B6E0C">
              <w:rPr>
                <w:noProof/>
                <w:webHidden/>
              </w:rPr>
              <w:fldChar w:fldCharType="begin"/>
            </w:r>
            <w:r w:rsidR="001B6E0C">
              <w:rPr>
                <w:noProof/>
                <w:webHidden/>
              </w:rPr>
              <w:instrText xml:space="preserve"> PAGEREF _Toc494665347 \h </w:instrText>
            </w:r>
            <w:r w:rsidR="001B6E0C">
              <w:rPr>
                <w:noProof/>
                <w:webHidden/>
              </w:rPr>
            </w:r>
            <w:r w:rsidR="001B6E0C">
              <w:rPr>
                <w:noProof/>
                <w:webHidden/>
              </w:rPr>
              <w:fldChar w:fldCharType="separate"/>
            </w:r>
            <w:r w:rsidR="001B6E0C">
              <w:rPr>
                <w:noProof/>
                <w:webHidden/>
              </w:rPr>
              <w:t>2</w:t>
            </w:r>
            <w:r w:rsidR="001B6E0C">
              <w:rPr>
                <w:noProof/>
                <w:webHidden/>
              </w:rPr>
              <w:fldChar w:fldCharType="end"/>
            </w:r>
          </w:hyperlink>
        </w:p>
        <w:p w14:paraId="47FF8388" w14:textId="78E43F5B" w:rsidR="001B6E0C" w:rsidRDefault="001B6E0C">
          <w:pPr>
            <w:pStyle w:val="Obsah2"/>
            <w:tabs>
              <w:tab w:val="right" w:leader="dot" w:pos="9060"/>
            </w:tabs>
            <w:rPr>
              <w:rFonts w:eastAsiaTheme="minorEastAsia"/>
              <w:noProof/>
              <w:lang w:eastAsia="sk-SK"/>
            </w:rPr>
          </w:pPr>
          <w:hyperlink w:anchor="_Toc494665348" w:history="1">
            <w:r w:rsidRPr="00F706D8">
              <w:rPr>
                <w:rStyle w:val="Hypertextovprepojenie"/>
                <w:noProof/>
              </w:rPr>
              <w:t>Verejná súťaž</w:t>
            </w:r>
            <w:r>
              <w:rPr>
                <w:noProof/>
                <w:webHidden/>
              </w:rPr>
              <w:tab/>
            </w:r>
            <w:r>
              <w:rPr>
                <w:noProof/>
                <w:webHidden/>
              </w:rPr>
              <w:fldChar w:fldCharType="begin"/>
            </w:r>
            <w:r>
              <w:rPr>
                <w:noProof/>
                <w:webHidden/>
              </w:rPr>
              <w:instrText xml:space="preserve"> PAGEREF _Toc494665348 \h </w:instrText>
            </w:r>
            <w:r>
              <w:rPr>
                <w:noProof/>
                <w:webHidden/>
              </w:rPr>
            </w:r>
            <w:r>
              <w:rPr>
                <w:noProof/>
                <w:webHidden/>
              </w:rPr>
              <w:fldChar w:fldCharType="separate"/>
            </w:r>
            <w:r>
              <w:rPr>
                <w:noProof/>
                <w:webHidden/>
              </w:rPr>
              <w:t>2</w:t>
            </w:r>
            <w:r>
              <w:rPr>
                <w:noProof/>
                <w:webHidden/>
              </w:rPr>
              <w:fldChar w:fldCharType="end"/>
            </w:r>
          </w:hyperlink>
        </w:p>
        <w:p w14:paraId="3065DE29" w14:textId="32330BF6" w:rsidR="001B6E0C" w:rsidRDefault="001B6E0C">
          <w:pPr>
            <w:pStyle w:val="Obsah2"/>
            <w:tabs>
              <w:tab w:val="right" w:leader="dot" w:pos="9060"/>
            </w:tabs>
            <w:rPr>
              <w:rFonts w:eastAsiaTheme="minorEastAsia"/>
              <w:noProof/>
              <w:lang w:eastAsia="sk-SK"/>
            </w:rPr>
          </w:pPr>
          <w:hyperlink w:anchor="_Toc494665349" w:history="1">
            <w:r w:rsidRPr="00F706D8">
              <w:rPr>
                <w:rStyle w:val="Hypertextovprepojenie"/>
                <w:noProof/>
              </w:rPr>
              <w:t>Užšia súťaž</w:t>
            </w:r>
            <w:r>
              <w:rPr>
                <w:noProof/>
                <w:webHidden/>
              </w:rPr>
              <w:tab/>
            </w:r>
            <w:r>
              <w:rPr>
                <w:noProof/>
                <w:webHidden/>
              </w:rPr>
              <w:fldChar w:fldCharType="begin"/>
            </w:r>
            <w:r>
              <w:rPr>
                <w:noProof/>
                <w:webHidden/>
              </w:rPr>
              <w:instrText xml:space="preserve"> PAGEREF _Toc494665349 \h </w:instrText>
            </w:r>
            <w:r>
              <w:rPr>
                <w:noProof/>
                <w:webHidden/>
              </w:rPr>
            </w:r>
            <w:r>
              <w:rPr>
                <w:noProof/>
                <w:webHidden/>
              </w:rPr>
              <w:fldChar w:fldCharType="separate"/>
            </w:r>
            <w:r>
              <w:rPr>
                <w:noProof/>
                <w:webHidden/>
              </w:rPr>
              <w:t>3</w:t>
            </w:r>
            <w:r>
              <w:rPr>
                <w:noProof/>
                <w:webHidden/>
              </w:rPr>
              <w:fldChar w:fldCharType="end"/>
            </w:r>
          </w:hyperlink>
        </w:p>
        <w:p w14:paraId="4F0897FF" w14:textId="3E52B327" w:rsidR="001B6E0C" w:rsidRDefault="001B6E0C">
          <w:pPr>
            <w:pStyle w:val="Obsah2"/>
            <w:tabs>
              <w:tab w:val="right" w:leader="dot" w:pos="9060"/>
            </w:tabs>
            <w:rPr>
              <w:rFonts w:eastAsiaTheme="minorEastAsia"/>
              <w:noProof/>
              <w:lang w:eastAsia="sk-SK"/>
            </w:rPr>
          </w:pPr>
          <w:hyperlink w:anchor="_Toc494665350" w:history="1">
            <w:r w:rsidRPr="00F706D8">
              <w:rPr>
                <w:rStyle w:val="Hypertextovprepojenie"/>
                <w:noProof/>
              </w:rPr>
              <w:t>Rokovacie konanie so zverejnením</w:t>
            </w:r>
            <w:r>
              <w:rPr>
                <w:noProof/>
                <w:webHidden/>
              </w:rPr>
              <w:tab/>
            </w:r>
            <w:r>
              <w:rPr>
                <w:noProof/>
                <w:webHidden/>
              </w:rPr>
              <w:fldChar w:fldCharType="begin"/>
            </w:r>
            <w:r>
              <w:rPr>
                <w:noProof/>
                <w:webHidden/>
              </w:rPr>
              <w:instrText xml:space="preserve"> PAGEREF _Toc494665350 \h </w:instrText>
            </w:r>
            <w:r>
              <w:rPr>
                <w:noProof/>
                <w:webHidden/>
              </w:rPr>
            </w:r>
            <w:r>
              <w:rPr>
                <w:noProof/>
                <w:webHidden/>
              </w:rPr>
              <w:fldChar w:fldCharType="separate"/>
            </w:r>
            <w:r>
              <w:rPr>
                <w:noProof/>
                <w:webHidden/>
              </w:rPr>
              <w:t>5</w:t>
            </w:r>
            <w:r>
              <w:rPr>
                <w:noProof/>
                <w:webHidden/>
              </w:rPr>
              <w:fldChar w:fldCharType="end"/>
            </w:r>
          </w:hyperlink>
        </w:p>
        <w:p w14:paraId="17BBE7F5" w14:textId="35E4779B" w:rsidR="001B6E0C" w:rsidRDefault="001B6E0C">
          <w:pPr>
            <w:pStyle w:val="Obsah2"/>
            <w:tabs>
              <w:tab w:val="right" w:leader="dot" w:pos="9060"/>
            </w:tabs>
            <w:rPr>
              <w:rFonts w:eastAsiaTheme="minorEastAsia"/>
              <w:noProof/>
              <w:lang w:eastAsia="sk-SK"/>
            </w:rPr>
          </w:pPr>
          <w:hyperlink w:anchor="_Toc494665351" w:history="1">
            <w:r w:rsidRPr="00F706D8">
              <w:rPr>
                <w:rStyle w:val="Hypertextovprepojenie"/>
                <w:noProof/>
              </w:rPr>
              <w:t>Súťažný dialóg</w:t>
            </w:r>
            <w:r>
              <w:rPr>
                <w:noProof/>
                <w:webHidden/>
              </w:rPr>
              <w:tab/>
            </w:r>
            <w:r>
              <w:rPr>
                <w:noProof/>
                <w:webHidden/>
              </w:rPr>
              <w:fldChar w:fldCharType="begin"/>
            </w:r>
            <w:r>
              <w:rPr>
                <w:noProof/>
                <w:webHidden/>
              </w:rPr>
              <w:instrText xml:space="preserve"> PAGEREF _Toc494665351 \h </w:instrText>
            </w:r>
            <w:r>
              <w:rPr>
                <w:noProof/>
                <w:webHidden/>
              </w:rPr>
            </w:r>
            <w:r>
              <w:rPr>
                <w:noProof/>
                <w:webHidden/>
              </w:rPr>
              <w:fldChar w:fldCharType="separate"/>
            </w:r>
            <w:r>
              <w:rPr>
                <w:noProof/>
                <w:webHidden/>
              </w:rPr>
              <w:t>7</w:t>
            </w:r>
            <w:r>
              <w:rPr>
                <w:noProof/>
                <w:webHidden/>
              </w:rPr>
              <w:fldChar w:fldCharType="end"/>
            </w:r>
          </w:hyperlink>
        </w:p>
        <w:p w14:paraId="1EBE5F13" w14:textId="5D45F9E6" w:rsidR="001B6E0C" w:rsidRDefault="001B6E0C">
          <w:pPr>
            <w:pStyle w:val="Obsah2"/>
            <w:tabs>
              <w:tab w:val="right" w:leader="dot" w:pos="9060"/>
            </w:tabs>
            <w:rPr>
              <w:rFonts w:eastAsiaTheme="minorEastAsia"/>
              <w:noProof/>
              <w:lang w:eastAsia="sk-SK"/>
            </w:rPr>
          </w:pPr>
          <w:hyperlink w:anchor="_Toc494665352" w:history="1">
            <w:r w:rsidRPr="00F706D8">
              <w:rPr>
                <w:rStyle w:val="Hypertextovprepojenie"/>
                <w:noProof/>
              </w:rPr>
              <w:t>Inovatívne partnerstvo</w:t>
            </w:r>
            <w:r>
              <w:rPr>
                <w:noProof/>
                <w:webHidden/>
              </w:rPr>
              <w:tab/>
            </w:r>
            <w:r>
              <w:rPr>
                <w:noProof/>
                <w:webHidden/>
              </w:rPr>
              <w:fldChar w:fldCharType="begin"/>
            </w:r>
            <w:r>
              <w:rPr>
                <w:noProof/>
                <w:webHidden/>
              </w:rPr>
              <w:instrText xml:space="preserve"> PAGEREF _Toc494665352 \h </w:instrText>
            </w:r>
            <w:r>
              <w:rPr>
                <w:noProof/>
                <w:webHidden/>
              </w:rPr>
            </w:r>
            <w:r>
              <w:rPr>
                <w:noProof/>
                <w:webHidden/>
              </w:rPr>
              <w:fldChar w:fldCharType="separate"/>
            </w:r>
            <w:r>
              <w:rPr>
                <w:noProof/>
                <w:webHidden/>
              </w:rPr>
              <w:t>8</w:t>
            </w:r>
            <w:r>
              <w:rPr>
                <w:noProof/>
                <w:webHidden/>
              </w:rPr>
              <w:fldChar w:fldCharType="end"/>
            </w:r>
          </w:hyperlink>
        </w:p>
        <w:p w14:paraId="085210CE" w14:textId="09D3E5EC" w:rsidR="001B6E0C" w:rsidRDefault="001B6E0C">
          <w:pPr>
            <w:pStyle w:val="Obsah2"/>
            <w:tabs>
              <w:tab w:val="right" w:leader="dot" w:pos="9060"/>
            </w:tabs>
            <w:rPr>
              <w:rFonts w:eastAsiaTheme="minorEastAsia"/>
              <w:noProof/>
              <w:lang w:eastAsia="sk-SK"/>
            </w:rPr>
          </w:pPr>
          <w:hyperlink w:anchor="_Toc494665353" w:history="1">
            <w:r w:rsidRPr="00F706D8">
              <w:rPr>
                <w:rStyle w:val="Hypertextovprepojenie"/>
                <w:noProof/>
              </w:rPr>
              <w:t>Priame rokovacie konanie</w:t>
            </w:r>
            <w:r>
              <w:rPr>
                <w:noProof/>
                <w:webHidden/>
              </w:rPr>
              <w:tab/>
            </w:r>
            <w:r>
              <w:rPr>
                <w:noProof/>
                <w:webHidden/>
              </w:rPr>
              <w:fldChar w:fldCharType="begin"/>
            </w:r>
            <w:r>
              <w:rPr>
                <w:noProof/>
                <w:webHidden/>
              </w:rPr>
              <w:instrText xml:space="preserve"> PAGEREF _Toc494665353 \h </w:instrText>
            </w:r>
            <w:r>
              <w:rPr>
                <w:noProof/>
                <w:webHidden/>
              </w:rPr>
            </w:r>
            <w:r>
              <w:rPr>
                <w:noProof/>
                <w:webHidden/>
              </w:rPr>
              <w:fldChar w:fldCharType="separate"/>
            </w:r>
            <w:r>
              <w:rPr>
                <w:noProof/>
                <w:webHidden/>
              </w:rPr>
              <w:t>9</w:t>
            </w:r>
            <w:r>
              <w:rPr>
                <w:noProof/>
                <w:webHidden/>
              </w:rPr>
              <w:fldChar w:fldCharType="end"/>
            </w:r>
          </w:hyperlink>
        </w:p>
        <w:p w14:paraId="4F5B6B74" w14:textId="6FEB0725" w:rsidR="001B6E0C" w:rsidRDefault="001B6E0C">
          <w:pPr>
            <w:pStyle w:val="Obsah2"/>
            <w:tabs>
              <w:tab w:val="right" w:leader="dot" w:pos="9060"/>
            </w:tabs>
            <w:rPr>
              <w:rFonts w:eastAsiaTheme="minorEastAsia"/>
              <w:noProof/>
              <w:lang w:eastAsia="sk-SK"/>
            </w:rPr>
          </w:pPr>
          <w:hyperlink w:anchor="_Toc494665354" w:history="1">
            <w:r w:rsidRPr="00F706D8">
              <w:rPr>
                <w:rStyle w:val="Hypertextovprepojenie"/>
                <w:noProof/>
              </w:rPr>
              <w:t>Súťaž návrhov</w:t>
            </w:r>
            <w:r>
              <w:rPr>
                <w:noProof/>
                <w:webHidden/>
              </w:rPr>
              <w:tab/>
            </w:r>
            <w:r>
              <w:rPr>
                <w:noProof/>
                <w:webHidden/>
              </w:rPr>
              <w:fldChar w:fldCharType="begin"/>
            </w:r>
            <w:r>
              <w:rPr>
                <w:noProof/>
                <w:webHidden/>
              </w:rPr>
              <w:instrText xml:space="preserve"> PAGEREF _Toc494665354 \h </w:instrText>
            </w:r>
            <w:r>
              <w:rPr>
                <w:noProof/>
                <w:webHidden/>
              </w:rPr>
            </w:r>
            <w:r>
              <w:rPr>
                <w:noProof/>
                <w:webHidden/>
              </w:rPr>
              <w:fldChar w:fldCharType="separate"/>
            </w:r>
            <w:r>
              <w:rPr>
                <w:noProof/>
                <w:webHidden/>
              </w:rPr>
              <w:t>11</w:t>
            </w:r>
            <w:r>
              <w:rPr>
                <w:noProof/>
                <w:webHidden/>
              </w:rPr>
              <w:fldChar w:fldCharType="end"/>
            </w:r>
          </w:hyperlink>
        </w:p>
        <w:p w14:paraId="013618F6" w14:textId="143FA271" w:rsidR="001B6E0C" w:rsidRDefault="001B6E0C">
          <w:pPr>
            <w:pStyle w:val="Obsah2"/>
            <w:tabs>
              <w:tab w:val="right" w:leader="dot" w:pos="9060"/>
            </w:tabs>
            <w:rPr>
              <w:rFonts w:eastAsiaTheme="minorEastAsia"/>
              <w:noProof/>
              <w:lang w:eastAsia="sk-SK"/>
            </w:rPr>
          </w:pPr>
          <w:hyperlink w:anchor="_Toc494665355" w:history="1">
            <w:r w:rsidRPr="00F706D8">
              <w:rPr>
                <w:rStyle w:val="Hypertextovprepojenie"/>
                <w:noProof/>
              </w:rPr>
              <w:t>Postup podlimitnej zákazky bez využitia elektronického trhoviska</w:t>
            </w:r>
            <w:r>
              <w:rPr>
                <w:noProof/>
                <w:webHidden/>
              </w:rPr>
              <w:tab/>
            </w:r>
            <w:r>
              <w:rPr>
                <w:noProof/>
                <w:webHidden/>
              </w:rPr>
              <w:fldChar w:fldCharType="begin"/>
            </w:r>
            <w:r>
              <w:rPr>
                <w:noProof/>
                <w:webHidden/>
              </w:rPr>
              <w:instrText xml:space="preserve"> PAGEREF _Toc494665355 \h </w:instrText>
            </w:r>
            <w:r>
              <w:rPr>
                <w:noProof/>
                <w:webHidden/>
              </w:rPr>
            </w:r>
            <w:r>
              <w:rPr>
                <w:noProof/>
                <w:webHidden/>
              </w:rPr>
              <w:fldChar w:fldCharType="separate"/>
            </w:r>
            <w:r>
              <w:rPr>
                <w:noProof/>
                <w:webHidden/>
              </w:rPr>
              <w:t>12</w:t>
            </w:r>
            <w:r>
              <w:rPr>
                <w:noProof/>
                <w:webHidden/>
              </w:rPr>
              <w:fldChar w:fldCharType="end"/>
            </w:r>
          </w:hyperlink>
        </w:p>
        <w:p w14:paraId="1368445A" w14:textId="59F5724C" w:rsidR="001B6E0C" w:rsidRDefault="001B6E0C">
          <w:pPr>
            <w:pStyle w:val="Obsah2"/>
            <w:tabs>
              <w:tab w:val="right" w:leader="dot" w:pos="9060"/>
            </w:tabs>
            <w:rPr>
              <w:rFonts w:eastAsiaTheme="minorEastAsia"/>
              <w:noProof/>
              <w:lang w:eastAsia="sk-SK"/>
            </w:rPr>
          </w:pPr>
          <w:hyperlink w:anchor="_Toc494665356" w:history="1">
            <w:r w:rsidRPr="00F706D8">
              <w:rPr>
                <w:rStyle w:val="Hypertextovprepojenie"/>
                <w:noProof/>
              </w:rPr>
              <w:t>Postup podlimitnej zákazky s využitím elektronického trhoviska</w:t>
            </w:r>
            <w:r>
              <w:rPr>
                <w:noProof/>
                <w:webHidden/>
              </w:rPr>
              <w:tab/>
            </w:r>
            <w:r>
              <w:rPr>
                <w:noProof/>
                <w:webHidden/>
              </w:rPr>
              <w:fldChar w:fldCharType="begin"/>
            </w:r>
            <w:r>
              <w:rPr>
                <w:noProof/>
                <w:webHidden/>
              </w:rPr>
              <w:instrText xml:space="preserve"> PAGEREF _Toc494665356 \h </w:instrText>
            </w:r>
            <w:r>
              <w:rPr>
                <w:noProof/>
                <w:webHidden/>
              </w:rPr>
            </w:r>
            <w:r>
              <w:rPr>
                <w:noProof/>
                <w:webHidden/>
              </w:rPr>
              <w:fldChar w:fldCharType="separate"/>
            </w:r>
            <w:r>
              <w:rPr>
                <w:noProof/>
                <w:webHidden/>
              </w:rPr>
              <w:t>13</w:t>
            </w:r>
            <w:r>
              <w:rPr>
                <w:noProof/>
                <w:webHidden/>
              </w:rPr>
              <w:fldChar w:fldCharType="end"/>
            </w:r>
          </w:hyperlink>
        </w:p>
        <w:p w14:paraId="2212DFE7" w14:textId="62102C2A" w:rsidR="001B6E0C" w:rsidRDefault="001B6E0C">
          <w:pPr>
            <w:pStyle w:val="Obsah2"/>
            <w:tabs>
              <w:tab w:val="right" w:leader="dot" w:pos="9060"/>
            </w:tabs>
            <w:rPr>
              <w:rFonts w:eastAsiaTheme="minorEastAsia"/>
              <w:noProof/>
              <w:lang w:eastAsia="sk-SK"/>
            </w:rPr>
          </w:pPr>
          <w:hyperlink w:anchor="_Toc494665357" w:history="1">
            <w:r w:rsidRPr="00F706D8">
              <w:rPr>
                <w:rStyle w:val="Hypertextovprepojenie"/>
                <w:noProof/>
              </w:rPr>
              <w:t>Postup zadávania zákazky s nízkou hodnotou</w:t>
            </w:r>
            <w:r>
              <w:rPr>
                <w:noProof/>
                <w:webHidden/>
              </w:rPr>
              <w:tab/>
            </w:r>
            <w:r>
              <w:rPr>
                <w:noProof/>
                <w:webHidden/>
              </w:rPr>
              <w:fldChar w:fldCharType="begin"/>
            </w:r>
            <w:r>
              <w:rPr>
                <w:noProof/>
                <w:webHidden/>
              </w:rPr>
              <w:instrText xml:space="preserve"> PAGEREF _Toc494665357 \h </w:instrText>
            </w:r>
            <w:r>
              <w:rPr>
                <w:noProof/>
                <w:webHidden/>
              </w:rPr>
            </w:r>
            <w:r>
              <w:rPr>
                <w:noProof/>
                <w:webHidden/>
              </w:rPr>
              <w:fldChar w:fldCharType="separate"/>
            </w:r>
            <w:r>
              <w:rPr>
                <w:noProof/>
                <w:webHidden/>
              </w:rPr>
              <w:t>13</w:t>
            </w:r>
            <w:r>
              <w:rPr>
                <w:noProof/>
                <w:webHidden/>
              </w:rPr>
              <w:fldChar w:fldCharType="end"/>
            </w:r>
          </w:hyperlink>
        </w:p>
        <w:p w14:paraId="0EB21572" w14:textId="7DB3077E" w:rsidR="00F16CAF" w:rsidRDefault="00F16CAF">
          <w:r>
            <w:rPr>
              <w:b/>
              <w:bCs/>
            </w:rPr>
            <w:fldChar w:fldCharType="end"/>
          </w:r>
        </w:p>
      </w:sdtContent>
    </w:sdt>
    <w:p w14:paraId="60ED74C1" w14:textId="77777777" w:rsidR="00F16CAF" w:rsidRDefault="00F16CAF"/>
    <w:p w14:paraId="10A4EEC0" w14:textId="329EE2B2" w:rsidR="00F16CAF" w:rsidRDefault="00F16CAF"/>
    <w:p w14:paraId="146B9ABD" w14:textId="60CD0881" w:rsidR="001B6E0C" w:rsidRDefault="001B6E0C"/>
    <w:p w14:paraId="34CC22D7" w14:textId="0C8D0DF8" w:rsidR="001B6E0C" w:rsidRDefault="001B6E0C"/>
    <w:p w14:paraId="1A5D8D6E" w14:textId="579B03B7" w:rsidR="001B6E0C" w:rsidRDefault="001B6E0C"/>
    <w:p w14:paraId="70EA56DF" w14:textId="4A9C2CC3" w:rsidR="001B6E0C" w:rsidRDefault="001B6E0C"/>
    <w:p w14:paraId="646E22E8" w14:textId="03B20BD3" w:rsidR="001B6E0C" w:rsidRDefault="001B6E0C"/>
    <w:p w14:paraId="607C5240" w14:textId="73A84C49" w:rsidR="001B6E0C" w:rsidRDefault="001B6E0C"/>
    <w:p w14:paraId="1A83702E" w14:textId="56E6B2A4" w:rsidR="001B6E0C" w:rsidRDefault="001B6E0C"/>
    <w:p w14:paraId="6B6026DA" w14:textId="7B16D345" w:rsidR="001B6E0C" w:rsidRDefault="001B6E0C"/>
    <w:p w14:paraId="35B405FD" w14:textId="4A05A0FC" w:rsidR="001B6E0C" w:rsidRDefault="001B6E0C"/>
    <w:p w14:paraId="54FDCE52" w14:textId="257B098D" w:rsidR="001B6E0C" w:rsidRDefault="001B6E0C"/>
    <w:p w14:paraId="7C2A2B61" w14:textId="77777777" w:rsidR="001B6E0C" w:rsidRDefault="001B6E0C"/>
    <w:p w14:paraId="2267FF0A" w14:textId="25FEEFC4" w:rsidR="00F16CAF" w:rsidRPr="00713BB9" w:rsidRDefault="00F16CAF" w:rsidP="00F16CAF">
      <w:pPr>
        <w:pStyle w:val="Nadpis1"/>
      </w:pPr>
      <w:bookmarkStart w:id="0" w:name="_Toc494262604"/>
      <w:bookmarkStart w:id="1" w:name="_Toc494665347"/>
      <w:r w:rsidRPr="00991D74">
        <w:lastRenderedPageBreak/>
        <w:t xml:space="preserve">Postupy verejného obstarávania a ich vhodnosť pre oblasť IKT </w:t>
      </w:r>
      <w:r w:rsidR="003D7DB0">
        <w:t xml:space="preserve">                        </w:t>
      </w:r>
      <w:bookmarkStart w:id="2" w:name="_GoBack"/>
      <w:bookmarkEnd w:id="2"/>
      <w:r>
        <w:t xml:space="preserve">so zameraním na </w:t>
      </w:r>
      <w:r w:rsidRPr="00991D74">
        <w:t>nadlimitn</w:t>
      </w:r>
      <w:r>
        <w:t>é zákazky na poskytnutie služ</w:t>
      </w:r>
      <w:bookmarkEnd w:id="0"/>
      <w:r w:rsidR="001B6E0C">
        <w:t>ieb</w:t>
      </w:r>
      <w:bookmarkEnd w:id="1"/>
    </w:p>
    <w:p w14:paraId="0AAFDA75" w14:textId="77777777" w:rsidR="00F16CAF" w:rsidRDefault="00F16CAF" w:rsidP="00F16CAF">
      <w:pPr>
        <w:pStyle w:val="Nadpis2"/>
      </w:pPr>
    </w:p>
    <w:p w14:paraId="175C7A58" w14:textId="77777777" w:rsidR="00F16CAF" w:rsidRDefault="00F16CAF" w:rsidP="00F16CAF">
      <w:pPr>
        <w:pStyle w:val="Nadpis2"/>
      </w:pPr>
      <w:bookmarkStart w:id="3" w:name="_Toc494262605"/>
      <w:bookmarkStart w:id="4" w:name="_Toc494665348"/>
      <w:r>
        <w:t>Verejná súťaž</w:t>
      </w:r>
      <w:bookmarkEnd w:id="3"/>
      <w:bookmarkEnd w:id="4"/>
    </w:p>
    <w:p w14:paraId="51CE5284" w14:textId="77777777" w:rsidR="00F16CAF" w:rsidRDefault="00F16CAF" w:rsidP="00F16CAF">
      <w:pPr>
        <w:jc w:val="both"/>
      </w:pPr>
      <w:r>
        <w:rPr>
          <w:noProof/>
          <w:lang w:eastAsia="sk-SK"/>
        </w:rPr>
        <mc:AlternateContent>
          <mc:Choice Requires="wps">
            <w:drawing>
              <wp:anchor distT="45720" distB="45720" distL="114300" distR="114300" simplePos="0" relativeHeight="251627520" behindDoc="0" locked="0" layoutInCell="1" allowOverlap="1" wp14:anchorId="49C728CD" wp14:editId="78751C8E">
                <wp:simplePos x="0" y="0"/>
                <wp:positionH relativeFrom="margin">
                  <wp:posOffset>4445</wp:posOffset>
                </wp:positionH>
                <wp:positionV relativeFrom="paragraph">
                  <wp:posOffset>905510</wp:posOffset>
                </wp:positionV>
                <wp:extent cx="5734050" cy="3686175"/>
                <wp:effectExtent l="0" t="0" r="19050" b="28575"/>
                <wp:wrapSquare wrapText="bothSides"/>
                <wp:docPr id="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3686175"/>
                        </a:xfrm>
                        <a:prstGeom prst="rect">
                          <a:avLst/>
                        </a:prstGeom>
                        <a:solidFill>
                          <a:schemeClr val="accent5">
                            <a:lumMod val="40000"/>
                            <a:lumOff val="60000"/>
                          </a:schemeClr>
                        </a:solidFill>
                        <a:ln>
                          <a:headEnd/>
                          <a:tailEnd/>
                        </a:ln>
                      </wps:spPr>
                      <wps:style>
                        <a:lnRef idx="2">
                          <a:schemeClr val="accent5"/>
                        </a:lnRef>
                        <a:fillRef idx="1">
                          <a:schemeClr val="lt1"/>
                        </a:fillRef>
                        <a:effectRef idx="0">
                          <a:schemeClr val="accent5"/>
                        </a:effectRef>
                        <a:fontRef idx="minor">
                          <a:schemeClr val="dk1"/>
                        </a:fontRef>
                      </wps:style>
                      <wps:txbx>
                        <w:txbxContent>
                          <w:p w14:paraId="6C4D3779" w14:textId="77777777" w:rsidR="00F16CAF" w:rsidRDefault="00F16CAF" w:rsidP="00F16CAF">
                            <w:pPr>
                              <w:jc w:val="both"/>
                              <w:rPr>
                                <w:b/>
                              </w:rPr>
                            </w:pPr>
                            <w:r>
                              <w:rPr>
                                <w:b/>
                              </w:rPr>
                              <w:t xml:space="preserve">Výhody </w:t>
                            </w:r>
                          </w:p>
                          <w:p w14:paraId="69560EC5" w14:textId="77777777" w:rsidR="00F16CAF" w:rsidRDefault="00F16CAF" w:rsidP="00F16CAF">
                            <w:pPr>
                              <w:pStyle w:val="Odsekzoznamu"/>
                              <w:numPr>
                                <w:ilvl w:val="0"/>
                                <w:numId w:val="1"/>
                              </w:numPr>
                              <w:jc w:val="both"/>
                            </w:pPr>
                            <w:r>
                              <w:t>Umožňuje súťaž pomerne rovnocenných riešení (založené na splnení požiadaviek verejného obstarávateľa na predmet zákazky),</w:t>
                            </w:r>
                          </w:p>
                          <w:p w14:paraId="25819879" w14:textId="77777777" w:rsidR="00F16CAF" w:rsidRDefault="00F16CAF" w:rsidP="00F16CAF">
                            <w:pPr>
                              <w:pStyle w:val="Odsekzoznamu"/>
                              <w:numPr>
                                <w:ilvl w:val="0"/>
                                <w:numId w:val="1"/>
                              </w:numPr>
                              <w:jc w:val="both"/>
                            </w:pPr>
                            <w:r>
                              <w:t>Možnosť pomerne jednoduchého nastavenia kritérií na vyhodnotenie ponúk,</w:t>
                            </w:r>
                          </w:p>
                          <w:p w14:paraId="77C32BED" w14:textId="77777777" w:rsidR="00F16CAF" w:rsidRDefault="00F16CAF" w:rsidP="00F16CAF">
                            <w:pPr>
                              <w:pStyle w:val="Odsekzoznamu"/>
                              <w:numPr>
                                <w:ilvl w:val="0"/>
                                <w:numId w:val="1"/>
                              </w:numPr>
                              <w:jc w:val="both"/>
                            </w:pPr>
                            <w:r>
                              <w:t>Výsledné hodnotenie poukazuje na reálnu cenotvorbu hospodárskych subjektov (všetky hospodárske subjektu oceňujú rovnaké požiadavky a funkcionality SW.</w:t>
                            </w:r>
                          </w:p>
                          <w:p w14:paraId="1579185D" w14:textId="77777777" w:rsidR="00F16CAF" w:rsidRDefault="00F16CAF" w:rsidP="00F16CAF">
                            <w:pPr>
                              <w:pStyle w:val="Odsekzoznamu"/>
                              <w:numPr>
                                <w:ilvl w:val="0"/>
                                <w:numId w:val="1"/>
                              </w:numPr>
                              <w:jc w:val="both"/>
                            </w:pPr>
                            <w:r>
                              <w:t>Najrýchlejší postup súťažného obstarávania (jednokolové hodnotenie hospodárskych subjektov bez možnosti „predvýberu“),</w:t>
                            </w:r>
                          </w:p>
                          <w:p w14:paraId="61A86599" w14:textId="77777777" w:rsidR="00F16CAF" w:rsidRDefault="00F16CAF" w:rsidP="00F16CAF">
                            <w:pPr>
                              <w:pStyle w:val="Odsekzoznamu"/>
                              <w:numPr>
                                <w:ilvl w:val="0"/>
                                <w:numId w:val="1"/>
                              </w:numPr>
                              <w:jc w:val="both"/>
                            </w:pPr>
                            <w:r>
                              <w:t>Možnosť vykonať reverznú verejnú súťaž (podmienky účasti sa vyhodnocujú až u úspešného uchádzača, resp. prvých troch uchádzačov v poradí – eliminácia administratívnej záťaže hospodárskych subjektov).</w:t>
                            </w:r>
                          </w:p>
                          <w:p w14:paraId="144E992B" w14:textId="77777777" w:rsidR="00F16CAF" w:rsidRPr="00772388" w:rsidRDefault="00F16CAF" w:rsidP="00F16CAF">
                            <w:pPr>
                              <w:jc w:val="both"/>
                            </w:pPr>
                          </w:p>
                          <w:p w14:paraId="2656C065" w14:textId="77777777" w:rsidR="00F16CAF" w:rsidRDefault="00F16CAF" w:rsidP="00F16CAF">
                            <w:pPr>
                              <w:jc w:val="both"/>
                            </w:pPr>
                            <w:r>
                              <w:rPr>
                                <w:b/>
                              </w:rPr>
                              <w:t>Nevýhody</w:t>
                            </w:r>
                            <w:r w:rsidRPr="00772388">
                              <w:t xml:space="preserve"> </w:t>
                            </w:r>
                            <w:r>
                              <w:t xml:space="preserve">   </w:t>
                            </w:r>
                          </w:p>
                          <w:p w14:paraId="691F97E3" w14:textId="77777777" w:rsidR="00F16CAF" w:rsidRDefault="00F16CAF" w:rsidP="00F16CAF">
                            <w:pPr>
                              <w:pStyle w:val="Odsekzoznamu"/>
                              <w:numPr>
                                <w:ilvl w:val="0"/>
                                <w:numId w:val="2"/>
                              </w:numPr>
                              <w:jc w:val="both"/>
                            </w:pPr>
                            <w:r>
                              <w:t>Slabšie možnosti využitia inovácií,</w:t>
                            </w:r>
                          </w:p>
                          <w:p w14:paraId="7C12DE51" w14:textId="77777777" w:rsidR="00F16CAF" w:rsidRDefault="00F16CAF" w:rsidP="00F16CAF">
                            <w:pPr>
                              <w:pStyle w:val="Odsekzoznamu"/>
                              <w:numPr>
                                <w:ilvl w:val="0"/>
                                <w:numId w:val="2"/>
                              </w:numPr>
                              <w:jc w:val="both"/>
                            </w:pPr>
                            <w:r>
                              <w:t>Absencia rozmanitosti technických riešení (možné eliminovanie tejto vlastnosti využitím variantných riešení).</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w14:anchorId="2801D6E4">
              <v:shapetype w14:anchorId="49C728CD" id="_x0000_t202" coordsize="21600,21600" o:spt="202" path="m,l,21600r21600,l21600,xe">
                <v:stroke joinstyle="miter"/>
                <v:path gradientshapeok="t" o:connecttype="rect"/>
              </v:shapetype>
              <v:shape id="Textové pole 2" o:spid="_x0000_s1026" type="#_x0000_t202" style="position:absolute;left:0;text-align:left;margin-left:.35pt;margin-top:71.3pt;width:451.5pt;height:290.25pt;z-index:25162752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" fillcolor="#bdd6ee [1304]" strokecolor="#5b9bd5 [3208]" strokeweight="1pt">
                <v:textbox>
                  <w:txbxContent>
                    <w:p w14:paraId="2743F35C" w14:textId="77777777" w:rsidR="00F16CAF" w:rsidRDefault="00F16CAF" w:rsidP="00F16CAF">
                      <w:pPr>
                        <w:jc w:val="both"/>
                        <w:rPr>
                          <w:b/>
                        </w:rPr>
                      </w:pPr>
                      <w:r>
                        <w:rPr>
                          <w:b/>
                        </w:rPr>
                        <w:t xml:space="preserve">Výhody </w:t>
                      </w:r>
                    </w:p>
                    <w:p w14:paraId="07B1F512" w14:textId="77777777" w:rsidR="00F16CAF" w:rsidRDefault="00F16CAF" w:rsidP="00F16CAF">
                      <w:pPr>
                        <w:pStyle w:val="Odsekzoznamu"/>
                        <w:numPr>
                          <w:ilvl w:val="0"/>
                          <w:numId w:val="1"/>
                        </w:numPr>
                        <w:jc w:val="both"/>
                      </w:pPr>
                      <w:r>
                        <w:t>Umožňuje súťaž pomerne rovnocenných riešení (založené na splnení požiadaviek verejného obstarávateľa na predmet zákazky),</w:t>
                      </w:r>
                    </w:p>
                    <w:p w14:paraId="533B7442" w14:textId="77777777" w:rsidR="00F16CAF" w:rsidRDefault="00F16CAF" w:rsidP="00F16CAF">
                      <w:pPr>
                        <w:pStyle w:val="Odsekzoznamu"/>
                        <w:numPr>
                          <w:ilvl w:val="0"/>
                          <w:numId w:val="1"/>
                        </w:numPr>
                        <w:jc w:val="both"/>
                      </w:pPr>
                      <w:r>
                        <w:t>Možnosť pomerne jednoduchého nastavenia kritérií na vyhodnotenie ponúk,</w:t>
                      </w:r>
                    </w:p>
                    <w:p w14:paraId="6F2ABA1E" w14:textId="77777777" w:rsidR="00F16CAF" w:rsidRDefault="00F16CAF" w:rsidP="00F16CAF">
                      <w:pPr>
                        <w:pStyle w:val="Odsekzoznamu"/>
                        <w:numPr>
                          <w:ilvl w:val="0"/>
                          <w:numId w:val="1"/>
                        </w:numPr>
                        <w:jc w:val="both"/>
                      </w:pPr>
                      <w:r>
                        <w:t>Výsledné hodnotenie poukazuje na reálnu cenotvorbu hospodárskych subjektov (všetky hospodárske subjektu oceňujú rovnaké požiadavky a funkcionality SW.</w:t>
                      </w:r>
                    </w:p>
                    <w:p w14:paraId="5E16175B" w14:textId="77777777" w:rsidR="00F16CAF" w:rsidRDefault="00F16CAF" w:rsidP="00F16CAF">
                      <w:pPr>
                        <w:pStyle w:val="Odsekzoznamu"/>
                        <w:numPr>
                          <w:ilvl w:val="0"/>
                          <w:numId w:val="1"/>
                        </w:numPr>
                        <w:jc w:val="both"/>
                      </w:pPr>
                      <w:r>
                        <w:t>Najrýchlejší postup súťažného obstarávania (jednokolové hodnotenie hospodárskych subjektov bez možnosti „predvýberu“),</w:t>
                      </w:r>
                    </w:p>
                    <w:p w14:paraId="6AF10A67" w14:textId="77777777" w:rsidR="00F16CAF" w:rsidRDefault="00F16CAF" w:rsidP="00F16CAF">
                      <w:pPr>
                        <w:pStyle w:val="Odsekzoznamu"/>
                        <w:numPr>
                          <w:ilvl w:val="0"/>
                          <w:numId w:val="1"/>
                        </w:numPr>
                        <w:jc w:val="both"/>
                      </w:pPr>
                      <w:r>
                        <w:t>Možnosť vykonať reverznú verejnú súťaž (podmienky účasti sa vyhodnocujú až u úspešného uchádzača, resp. prvých troch uchádzačov v poradí – eliminácia administratívnej záťaže hospodárskych subjektov).</w:t>
                      </w:r>
                    </w:p>
                    <w:p w14:paraId="1DFFC6D7" w14:textId="77777777" w:rsidR="00F16CAF" w:rsidRPr="00772388" w:rsidRDefault="00F16CAF" w:rsidP="00F16CAF">
                      <w:pPr>
                        <w:jc w:val="both"/>
                      </w:pPr>
                    </w:p>
                    <w:p w14:paraId="4794088D" w14:textId="77777777" w:rsidR="00F16CAF" w:rsidRDefault="00F16CAF" w:rsidP="00F16CAF">
                      <w:pPr>
                        <w:jc w:val="both"/>
                      </w:pPr>
                      <w:r>
                        <w:rPr>
                          <w:b/>
                        </w:rPr>
                        <w:t>Nevýhody</w:t>
                      </w:r>
                      <w:r w:rsidRPr="00772388">
                        <w:t xml:space="preserve"> </w:t>
                      </w:r>
                      <w:r>
                        <w:t xml:space="preserve">   </w:t>
                      </w:r>
                    </w:p>
                    <w:p w14:paraId="00151912" w14:textId="77777777" w:rsidR="00F16CAF" w:rsidRDefault="00F16CAF" w:rsidP="00F16CAF">
                      <w:pPr>
                        <w:pStyle w:val="Odsekzoznamu"/>
                        <w:numPr>
                          <w:ilvl w:val="0"/>
                          <w:numId w:val="2"/>
                        </w:numPr>
                        <w:jc w:val="both"/>
                      </w:pPr>
                      <w:r>
                        <w:t>Slabšie možnosti využitia inovácií,</w:t>
                      </w:r>
                    </w:p>
                    <w:p w14:paraId="1F5A33EC" w14:textId="77777777" w:rsidR="00F16CAF" w:rsidRDefault="00F16CAF" w:rsidP="00F16CAF">
                      <w:pPr>
                        <w:pStyle w:val="Odsekzoznamu"/>
                        <w:numPr>
                          <w:ilvl w:val="0"/>
                          <w:numId w:val="2"/>
                        </w:numPr>
                        <w:jc w:val="both"/>
                      </w:pPr>
                      <w:r>
                        <w:t>Absencia rozmanitosti technických riešení (možné eliminovanie tejto vlastnosti využitím variantných riešení).</w:t>
                      </w:r>
                    </w:p>
                  </w:txbxContent>
                </v:textbox>
                <w10:wrap type="square" anchorx="margin"/>
              </v:shape>
            </w:pict>
          </mc:Fallback>
        </mc:AlternateContent>
      </w:r>
      <w:r>
        <w:t xml:space="preserve">Postup vhodný pre obstarávanie SW riešení v prípade, ak verejný obstarávateľ dokáže podrobne špecifikovať predmet zákazky (opis predmetu zákazy pozostáva z detailných výkonnostných a funkčných požiadaviek). Verejná súťaž </w:t>
      </w:r>
      <w:r w:rsidRPr="00772388">
        <w:t>sa vyhlasuje pre neobmedzený počet hospodárskych subjektov, ktoré môžu predložiť ponuku.</w:t>
      </w:r>
      <w:r>
        <w:t xml:space="preserve"> </w:t>
      </w:r>
    </w:p>
    <w:p w14:paraId="734075E8" w14:textId="77777777" w:rsidR="00F16CAF" w:rsidRDefault="00F16CAF" w:rsidP="00F16CAF">
      <w:pPr>
        <w:jc w:val="both"/>
      </w:pPr>
    </w:p>
    <w:tbl>
      <w:tblPr>
        <w:tblStyle w:val="Mriekatabuky"/>
        <w:tblW w:w="0" w:type="auto"/>
        <w:tblLook w:val="04A0" w:firstRow="1" w:lastRow="0" w:firstColumn="1" w:lastColumn="0" w:noHBand="0" w:noVBand="1"/>
      </w:tblPr>
      <w:tblGrid>
        <w:gridCol w:w="3020"/>
        <w:gridCol w:w="3021"/>
        <w:gridCol w:w="3021"/>
      </w:tblGrid>
      <w:tr w:rsidR="00F16CAF" w14:paraId="6D94E593" w14:textId="77777777" w:rsidTr="00D722B7">
        <w:tc>
          <w:tcPr>
            <w:tcW w:w="9062" w:type="dxa"/>
            <w:gridSpan w:val="3"/>
          </w:tcPr>
          <w:p w14:paraId="0AF82AF6" w14:textId="77777777" w:rsidR="00F16CAF" w:rsidRDefault="00F16CAF" w:rsidP="00D722B7">
            <w:pPr>
              <w:jc w:val="both"/>
              <w:rPr>
                <w:b/>
              </w:rPr>
            </w:pPr>
            <w:r>
              <w:rPr>
                <w:b/>
              </w:rPr>
              <w:t>Minimálne lehoty stanovené pre postup zákonom o verejnom obstarávaní</w:t>
            </w:r>
          </w:p>
        </w:tc>
      </w:tr>
      <w:tr w:rsidR="00F16CAF" w14:paraId="77BBAB70" w14:textId="77777777" w:rsidTr="00D722B7">
        <w:trPr>
          <w:trHeight w:val="1200"/>
        </w:trPr>
        <w:tc>
          <w:tcPr>
            <w:tcW w:w="3020" w:type="dxa"/>
            <w:vMerge w:val="restart"/>
          </w:tcPr>
          <w:p w14:paraId="043819D0" w14:textId="77777777" w:rsidR="00F16CAF" w:rsidRDefault="00F16CAF" w:rsidP="00D722B7">
            <w:pPr>
              <w:jc w:val="both"/>
              <w:rPr>
                <w:b/>
              </w:rPr>
            </w:pPr>
            <w:r>
              <w:rPr>
                <w:b/>
              </w:rPr>
              <w:t xml:space="preserve">Lehota na predkladanie ponúk </w:t>
            </w:r>
          </w:p>
        </w:tc>
        <w:tc>
          <w:tcPr>
            <w:tcW w:w="3021" w:type="dxa"/>
          </w:tcPr>
          <w:p w14:paraId="7742F921" w14:textId="77777777" w:rsidR="00F16CAF" w:rsidRPr="002A0821" w:rsidRDefault="00F16CAF" w:rsidP="00D722B7">
            <w:pPr>
              <w:jc w:val="both"/>
            </w:pPr>
            <w:r>
              <w:t xml:space="preserve">a) </w:t>
            </w:r>
            <w:r w:rsidRPr="002A0821">
              <w:rPr>
                <w:b/>
              </w:rPr>
              <w:t>35 dní</w:t>
            </w:r>
            <w:r w:rsidRPr="002A0821">
              <w:t xml:space="preserve"> (</w:t>
            </w:r>
            <w:r>
              <w:rPr>
                <w:b/>
              </w:rPr>
              <w:t xml:space="preserve">40 dní </w:t>
            </w:r>
            <w:r>
              <w:t xml:space="preserve">ak sa neponúka prístup k súťažným podkladom podľa § 43 ods. 1 zákona o verejnom obstarávaní) </w:t>
            </w:r>
            <w:r w:rsidRPr="002A0821">
              <w:t>odo dňa odoslania oznámenia o vyhlásení verejného obstarávania publikačnému úradu</w:t>
            </w:r>
            <w:r>
              <w:t xml:space="preserve">. </w:t>
            </w:r>
          </w:p>
        </w:tc>
        <w:tc>
          <w:tcPr>
            <w:tcW w:w="3021" w:type="dxa"/>
          </w:tcPr>
          <w:p w14:paraId="5F5C6C82" w14:textId="77777777" w:rsidR="00F16CAF" w:rsidRPr="002A0821" w:rsidRDefault="00F16CAF" w:rsidP="00D722B7">
            <w:pPr>
              <w:jc w:val="both"/>
            </w:pPr>
            <w:r>
              <w:t xml:space="preserve">Možno skrátiť o 5 dní, </w:t>
            </w:r>
            <w:r w:rsidRPr="002A0821">
              <w:t>ak verejný obstarávateľ vyžaduje predkladanie ponúk elektronickými prostriedkami</w:t>
            </w:r>
          </w:p>
        </w:tc>
      </w:tr>
      <w:tr w:rsidR="00F16CAF" w14:paraId="142B6A1E" w14:textId="77777777" w:rsidTr="00D722B7">
        <w:trPr>
          <w:trHeight w:val="2805"/>
        </w:trPr>
        <w:tc>
          <w:tcPr>
            <w:tcW w:w="3020" w:type="dxa"/>
            <w:vMerge/>
          </w:tcPr>
          <w:p w14:paraId="75ACDD52" w14:textId="77777777" w:rsidR="00F16CAF" w:rsidRDefault="00F16CAF" w:rsidP="00D722B7">
            <w:pPr>
              <w:jc w:val="both"/>
              <w:rPr>
                <w:b/>
              </w:rPr>
            </w:pPr>
          </w:p>
        </w:tc>
        <w:tc>
          <w:tcPr>
            <w:tcW w:w="3021" w:type="dxa"/>
          </w:tcPr>
          <w:p w14:paraId="03B399E4" w14:textId="77777777" w:rsidR="00F16CAF" w:rsidRDefault="00F16CAF" w:rsidP="00D722B7">
            <w:pPr>
              <w:jc w:val="both"/>
            </w:pPr>
            <w:r>
              <w:t xml:space="preserve">b) </w:t>
            </w:r>
            <w:r w:rsidRPr="002A0821">
              <w:rPr>
                <w:b/>
              </w:rPr>
              <w:t>15 dní</w:t>
            </w:r>
            <w:r w:rsidRPr="002A0821">
              <w:t xml:space="preserve"> </w:t>
            </w:r>
            <w:r>
              <w:t>(</w:t>
            </w:r>
            <w:r>
              <w:rPr>
                <w:b/>
              </w:rPr>
              <w:t xml:space="preserve">20 dní </w:t>
            </w:r>
            <w:r>
              <w:t xml:space="preserve">ak sa neponúka prístup k súťažným podkladom podľa § 43 ods. 1 zákona o verejnom obstarávaní) </w:t>
            </w:r>
            <w:r w:rsidRPr="002A0821">
              <w:t>odo dňa odoslania oznámenia o vyhlásení verejného obstarávania publikačnému úradu, ak verejný obstarávateľ uverejnil predbežné oznámenie najskôr 12 mesiacov a najneskôr 35 dní pred dňom odoslania oznámenia o vyhlásení verejného obstarávania</w:t>
            </w:r>
          </w:p>
        </w:tc>
        <w:tc>
          <w:tcPr>
            <w:tcW w:w="3021" w:type="dxa"/>
          </w:tcPr>
          <w:p w14:paraId="1C236020" w14:textId="77777777" w:rsidR="00F16CAF" w:rsidRDefault="00F16CAF" w:rsidP="00D722B7">
            <w:pPr>
              <w:jc w:val="both"/>
            </w:pPr>
          </w:p>
        </w:tc>
      </w:tr>
      <w:tr w:rsidR="00F16CAF" w14:paraId="399C143E" w14:textId="77777777" w:rsidTr="00D722B7">
        <w:trPr>
          <w:trHeight w:val="1473"/>
        </w:trPr>
        <w:tc>
          <w:tcPr>
            <w:tcW w:w="3020" w:type="dxa"/>
          </w:tcPr>
          <w:p w14:paraId="6092C71B" w14:textId="77777777" w:rsidR="00F16CAF" w:rsidRDefault="00F16CAF" w:rsidP="00D722B7">
            <w:pPr>
              <w:jc w:val="both"/>
              <w:rPr>
                <w:b/>
              </w:rPr>
            </w:pPr>
          </w:p>
        </w:tc>
        <w:tc>
          <w:tcPr>
            <w:tcW w:w="3021" w:type="dxa"/>
          </w:tcPr>
          <w:p w14:paraId="79ED3836" w14:textId="77777777" w:rsidR="00F16CAF" w:rsidRDefault="00F16CAF" w:rsidP="00D722B7">
            <w:pPr>
              <w:jc w:val="both"/>
            </w:pPr>
            <w:r>
              <w:t xml:space="preserve">c) </w:t>
            </w:r>
            <w:r w:rsidRPr="002A0821">
              <w:t>15 dní odo dňa odoslania oznámenia o vyhlásení verejného obstarávania publikačnému úradu</w:t>
            </w:r>
            <w:r>
              <w:t xml:space="preserve">, ak ide o naliehavú situáciu. </w:t>
            </w:r>
          </w:p>
        </w:tc>
        <w:tc>
          <w:tcPr>
            <w:tcW w:w="3021" w:type="dxa"/>
          </w:tcPr>
          <w:p w14:paraId="1C9274EB" w14:textId="77777777" w:rsidR="00F16CAF" w:rsidRDefault="00F16CAF" w:rsidP="00D722B7">
            <w:pPr>
              <w:jc w:val="both"/>
            </w:pPr>
          </w:p>
        </w:tc>
      </w:tr>
    </w:tbl>
    <w:p w14:paraId="33C16332" w14:textId="77777777" w:rsidR="00F16CAF" w:rsidRDefault="00F16CAF" w:rsidP="00F16CAF">
      <w:pPr>
        <w:jc w:val="both"/>
      </w:pPr>
      <w:r>
        <w:t xml:space="preserve">Z pohľadu kategorizácie softvéru nie je vylúčené, aby sa prostredníctvom verejnej súťaže obstarával akýkoľvek softvér, avšak typicky sa verejná súťaž využíva pri obstarávaní krabicového SW a špecializovaného SW, nakoľko požiadavky na oba typy softvérov je možné opísať </w:t>
      </w:r>
      <w:r w:rsidRPr="003E2E09">
        <w:t>jednoznačne, úplne a nestranne na základe technických požiadaviek</w:t>
      </w:r>
      <w:r>
        <w:t>.</w:t>
      </w:r>
    </w:p>
    <w:p w14:paraId="1D073262" w14:textId="77777777" w:rsidR="00F16CAF" w:rsidRDefault="00F16CAF" w:rsidP="00F16CAF">
      <w:pPr>
        <w:pStyle w:val="Nadpis2"/>
      </w:pPr>
      <w:bookmarkStart w:id="5" w:name="_Toc494262606"/>
      <w:bookmarkStart w:id="6" w:name="_Toc494665349"/>
      <w:r>
        <w:t>Užšia súťaž</w:t>
      </w:r>
      <w:bookmarkEnd w:id="5"/>
      <w:bookmarkEnd w:id="6"/>
    </w:p>
    <w:p w14:paraId="38249C70" w14:textId="77777777" w:rsidR="00F16CAF" w:rsidRPr="00713BB9" w:rsidRDefault="00F16CAF" w:rsidP="00F16CAF">
      <w:pPr>
        <w:jc w:val="both"/>
      </w:pPr>
      <w:r>
        <w:rPr>
          <w:noProof/>
          <w:lang w:eastAsia="sk-SK"/>
        </w:rPr>
        <mc:AlternateContent>
          <mc:Choice Requires="wps">
            <w:drawing>
              <wp:anchor distT="45720" distB="45720" distL="114300" distR="114300" simplePos="0" relativeHeight="251678720" behindDoc="0" locked="0" layoutInCell="1" allowOverlap="1" wp14:anchorId="3FD57CDB" wp14:editId="7C23AE67">
                <wp:simplePos x="0" y="0"/>
                <wp:positionH relativeFrom="margin">
                  <wp:posOffset>-1270</wp:posOffset>
                </wp:positionH>
                <wp:positionV relativeFrom="paragraph">
                  <wp:posOffset>1339215</wp:posOffset>
                </wp:positionV>
                <wp:extent cx="5734050" cy="2819400"/>
                <wp:effectExtent l="0" t="0" r="19050" b="19050"/>
                <wp:wrapSquare wrapText="bothSides"/>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2819400"/>
                        </a:xfrm>
                        <a:prstGeom prst="rect">
                          <a:avLst/>
                        </a:prstGeom>
                        <a:solidFill>
                          <a:schemeClr val="accent5">
                            <a:lumMod val="40000"/>
                            <a:lumOff val="60000"/>
                          </a:schemeClr>
                        </a:solidFill>
                        <a:ln>
                          <a:headEnd/>
                          <a:tailEnd/>
                        </a:ln>
                      </wps:spPr>
                      <wps:style>
                        <a:lnRef idx="2">
                          <a:schemeClr val="accent5"/>
                        </a:lnRef>
                        <a:fillRef idx="1">
                          <a:schemeClr val="lt1"/>
                        </a:fillRef>
                        <a:effectRef idx="0">
                          <a:schemeClr val="accent5"/>
                        </a:effectRef>
                        <a:fontRef idx="minor">
                          <a:schemeClr val="dk1"/>
                        </a:fontRef>
                      </wps:style>
                      <wps:txbx>
                        <w:txbxContent>
                          <w:p w14:paraId="2668F71B" w14:textId="77777777" w:rsidR="00F16CAF" w:rsidRDefault="00F16CAF" w:rsidP="00F16CAF">
                            <w:pPr>
                              <w:jc w:val="both"/>
                              <w:rPr>
                                <w:b/>
                              </w:rPr>
                            </w:pPr>
                            <w:r>
                              <w:rPr>
                                <w:b/>
                              </w:rPr>
                              <w:t>Výhody</w:t>
                            </w:r>
                          </w:p>
                          <w:p w14:paraId="23DC8E5E" w14:textId="77777777" w:rsidR="00F16CAF" w:rsidRPr="00723BE0" w:rsidRDefault="00F16CAF" w:rsidP="00F16CAF">
                            <w:pPr>
                              <w:pStyle w:val="Odsekzoznamu"/>
                              <w:numPr>
                                <w:ilvl w:val="0"/>
                                <w:numId w:val="3"/>
                              </w:numPr>
                              <w:jc w:val="both"/>
                              <w:rPr>
                                <w:b/>
                              </w:rPr>
                            </w:pPr>
                            <w:r>
                              <w:t>Možnosť predvýberu hospodárskych subjektov (min. 5),</w:t>
                            </w:r>
                          </w:p>
                          <w:p w14:paraId="5F4E7188" w14:textId="77777777" w:rsidR="00F16CAF" w:rsidRPr="00723BE0" w:rsidRDefault="00F16CAF" w:rsidP="00F16CAF">
                            <w:pPr>
                              <w:pStyle w:val="Odsekzoznamu"/>
                              <w:numPr>
                                <w:ilvl w:val="0"/>
                                <w:numId w:val="3"/>
                              </w:numPr>
                              <w:jc w:val="both"/>
                              <w:rPr>
                                <w:b/>
                              </w:rPr>
                            </w:pPr>
                            <w:r>
                              <w:t>Možnosť predloženia ponuky až po tom ako sa preverí kvalifikácia záujemcov,</w:t>
                            </w:r>
                          </w:p>
                          <w:p w14:paraId="5F664FE3" w14:textId="77777777" w:rsidR="00F16CAF" w:rsidRDefault="00F16CAF" w:rsidP="00F16CAF">
                            <w:pPr>
                              <w:pStyle w:val="Odsekzoznamu"/>
                              <w:numPr>
                                <w:ilvl w:val="0"/>
                                <w:numId w:val="3"/>
                              </w:numPr>
                              <w:jc w:val="both"/>
                            </w:pPr>
                            <w:r>
                              <w:t>Umožňuje súťaž pomerne rovnocenných riešení (založené na splnení požiadaviek verejného obstarávateľa na predmet zákazky),</w:t>
                            </w:r>
                          </w:p>
                          <w:p w14:paraId="73139D5D" w14:textId="77777777" w:rsidR="00F16CAF" w:rsidRDefault="00F16CAF" w:rsidP="00F16CAF">
                            <w:pPr>
                              <w:pStyle w:val="Odsekzoznamu"/>
                              <w:numPr>
                                <w:ilvl w:val="0"/>
                                <w:numId w:val="3"/>
                              </w:numPr>
                              <w:jc w:val="both"/>
                            </w:pPr>
                            <w:r>
                              <w:t>Možnosť pomerne jednoduchého nastavenia kritérií na vyhodnotenie ponúk,</w:t>
                            </w:r>
                          </w:p>
                          <w:p w14:paraId="5288FA2F" w14:textId="77777777" w:rsidR="00F16CAF" w:rsidRDefault="00F16CAF" w:rsidP="00F16CAF">
                            <w:pPr>
                              <w:pStyle w:val="Odsekzoznamu"/>
                              <w:numPr>
                                <w:ilvl w:val="0"/>
                                <w:numId w:val="3"/>
                              </w:numPr>
                              <w:jc w:val="both"/>
                            </w:pPr>
                            <w:r>
                              <w:t>Výsledné hodnotenie poukazuje na reálnu cenotvorbu hospodárskych subjektov (všetky hospodárske subjekty oceňujú rovnaké požiadavky a funkcionality SW.</w:t>
                            </w:r>
                          </w:p>
                          <w:p w14:paraId="6BF2D196" w14:textId="77777777" w:rsidR="00F16CAF" w:rsidRDefault="00F16CAF" w:rsidP="00F16CAF">
                            <w:pPr>
                              <w:jc w:val="both"/>
                              <w:rPr>
                                <w:b/>
                              </w:rPr>
                            </w:pPr>
                            <w:r>
                              <w:rPr>
                                <w:b/>
                              </w:rPr>
                              <w:t>Nevýhody</w:t>
                            </w:r>
                          </w:p>
                          <w:p w14:paraId="5D5F52A3" w14:textId="77777777" w:rsidR="00F16CAF" w:rsidRPr="00723BE0" w:rsidRDefault="00F16CAF" w:rsidP="00F16CAF">
                            <w:pPr>
                              <w:pStyle w:val="Odsekzoznamu"/>
                              <w:numPr>
                                <w:ilvl w:val="0"/>
                                <w:numId w:val="3"/>
                              </w:numPr>
                              <w:jc w:val="both"/>
                              <w:rPr>
                                <w:b/>
                              </w:rPr>
                            </w:pPr>
                            <w:r>
                              <w:t>Dlhšie lehoty oproti verejnej súťaži,</w:t>
                            </w:r>
                          </w:p>
                          <w:p w14:paraId="2CF22DD4" w14:textId="77777777" w:rsidR="00F16CAF" w:rsidRDefault="00F16CAF" w:rsidP="00F16CAF">
                            <w:pPr>
                              <w:pStyle w:val="Odsekzoznamu"/>
                              <w:numPr>
                                <w:ilvl w:val="0"/>
                                <w:numId w:val="3"/>
                              </w:numPr>
                              <w:jc w:val="both"/>
                            </w:pPr>
                            <w:r>
                              <w:t>Slabšie možnosti využitia inovácií,</w:t>
                            </w:r>
                          </w:p>
                          <w:p w14:paraId="61D4E618" w14:textId="77777777" w:rsidR="00F16CAF" w:rsidRPr="0058237B" w:rsidRDefault="00F16CAF" w:rsidP="00F16CAF">
                            <w:pPr>
                              <w:pStyle w:val="Odsekzoznamu"/>
                              <w:numPr>
                                <w:ilvl w:val="0"/>
                                <w:numId w:val="3"/>
                              </w:numPr>
                              <w:jc w:val="both"/>
                              <w:rPr>
                                <w:b/>
                              </w:rPr>
                            </w:pPr>
                            <w:r>
                              <w:t>Absencia rozmanitosti technických riešení (možné eliminovanie tejto vlastnosti využitím variantných riešení).</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w14:anchorId="333ED7BE">
              <v:shape w14:anchorId="3FD57CDB" id="_x0000_s1027" type="#_x0000_t202" style="position:absolute;left:0;text-align:left;margin-left:-.1pt;margin-top:105.45pt;width:451.5pt;height:222pt;z-index:25167872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" fillcolor="#bdd6ee [1304]" strokecolor="#5b9bd5 [3208]" strokeweight="1pt">
                <v:textbox>
                  <w:txbxContent>
                    <w:p w14:paraId="09F6AA5E" w14:textId="77777777" w:rsidR="00F16CAF" w:rsidRDefault="00F16CAF" w:rsidP="00F16CAF">
                      <w:pPr>
                        <w:jc w:val="both"/>
                        <w:rPr>
                          <w:b/>
                        </w:rPr>
                      </w:pPr>
                      <w:r>
                        <w:rPr>
                          <w:b/>
                        </w:rPr>
                        <w:t>Výhody</w:t>
                      </w:r>
                    </w:p>
                    <w:p w14:paraId="3B92ECC8" w14:textId="77777777" w:rsidR="00F16CAF" w:rsidRPr="00723BE0" w:rsidRDefault="00F16CAF" w:rsidP="00F16CAF">
                      <w:pPr>
                        <w:pStyle w:val="Odsekzoznamu"/>
                        <w:numPr>
                          <w:ilvl w:val="0"/>
                          <w:numId w:val="3"/>
                        </w:numPr>
                        <w:jc w:val="both"/>
                        <w:rPr>
                          <w:b/>
                        </w:rPr>
                      </w:pPr>
                      <w:r>
                        <w:t>Možnosť predvýberu hospodárskych subjektov (min. 5),</w:t>
                      </w:r>
                    </w:p>
                    <w:p w14:paraId="02456F24" w14:textId="77777777" w:rsidR="00F16CAF" w:rsidRPr="00723BE0" w:rsidRDefault="00F16CAF" w:rsidP="00F16CAF">
                      <w:pPr>
                        <w:pStyle w:val="Odsekzoznamu"/>
                        <w:numPr>
                          <w:ilvl w:val="0"/>
                          <w:numId w:val="3"/>
                        </w:numPr>
                        <w:jc w:val="both"/>
                        <w:rPr>
                          <w:b/>
                        </w:rPr>
                      </w:pPr>
                      <w:r>
                        <w:t>Možnosť predloženia ponuky až po tom ako sa preverí kvalifikácia záujemcov,</w:t>
                      </w:r>
                    </w:p>
                    <w:p w14:paraId="2FCFD324" w14:textId="77777777" w:rsidR="00F16CAF" w:rsidRDefault="00F16CAF" w:rsidP="00F16CAF">
                      <w:pPr>
                        <w:pStyle w:val="Odsekzoznamu"/>
                        <w:numPr>
                          <w:ilvl w:val="0"/>
                          <w:numId w:val="3"/>
                        </w:numPr>
                        <w:jc w:val="both"/>
                      </w:pPr>
                      <w:r>
                        <w:t>Umožňuje súťaž pomerne rovnocenných riešení (založené na splnení požiadaviek verejného obstarávateľa na predmet zákazky),</w:t>
                      </w:r>
                    </w:p>
                    <w:p w14:paraId="650C03F8" w14:textId="77777777" w:rsidR="00F16CAF" w:rsidRDefault="00F16CAF" w:rsidP="00F16CAF">
                      <w:pPr>
                        <w:pStyle w:val="Odsekzoznamu"/>
                        <w:numPr>
                          <w:ilvl w:val="0"/>
                          <w:numId w:val="3"/>
                        </w:numPr>
                        <w:jc w:val="both"/>
                      </w:pPr>
                      <w:r>
                        <w:t>Možnosť pomerne jednoduchého nastavenia kritérií na vyhodnotenie ponúk,</w:t>
                      </w:r>
                    </w:p>
                    <w:p w14:paraId="027ECBBC" w14:textId="77777777" w:rsidR="00F16CAF" w:rsidRDefault="00F16CAF" w:rsidP="00F16CAF">
                      <w:pPr>
                        <w:pStyle w:val="Odsekzoznamu"/>
                        <w:numPr>
                          <w:ilvl w:val="0"/>
                          <w:numId w:val="3"/>
                        </w:numPr>
                        <w:jc w:val="both"/>
                      </w:pPr>
                      <w:r>
                        <w:t>Výsledné hodnotenie poukazuje na reálnu cenotvorbu hospodárskych subjektov (všetky hospodárske subjekty oceňujú rovnaké požiadavky a funkcionality SW.</w:t>
                      </w:r>
                    </w:p>
                    <w:p w14:paraId="57575DF2" w14:textId="77777777" w:rsidR="00F16CAF" w:rsidRDefault="00F16CAF" w:rsidP="00F16CAF">
                      <w:pPr>
                        <w:jc w:val="both"/>
                        <w:rPr>
                          <w:b/>
                        </w:rPr>
                      </w:pPr>
                      <w:r>
                        <w:rPr>
                          <w:b/>
                        </w:rPr>
                        <w:t>Nevýhody</w:t>
                      </w:r>
                    </w:p>
                    <w:p w14:paraId="10D46E27" w14:textId="77777777" w:rsidR="00F16CAF" w:rsidRPr="00723BE0" w:rsidRDefault="00F16CAF" w:rsidP="00F16CAF">
                      <w:pPr>
                        <w:pStyle w:val="Odsekzoznamu"/>
                        <w:numPr>
                          <w:ilvl w:val="0"/>
                          <w:numId w:val="3"/>
                        </w:numPr>
                        <w:jc w:val="both"/>
                        <w:rPr>
                          <w:b/>
                        </w:rPr>
                      </w:pPr>
                      <w:r>
                        <w:t>Dlhšie lehoty oproti verejnej súťaži,</w:t>
                      </w:r>
                    </w:p>
                    <w:p w14:paraId="7E3F733E" w14:textId="77777777" w:rsidR="00F16CAF" w:rsidRDefault="00F16CAF" w:rsidP="00F16CAF">
                      <w:pPr>
                        <w:pStyle w:val="Odsekzoznamu"/>
                        <w:numPr>
                          <w:ilvl w:val="0"/>
                          <w:numId w:val="3"/>
                        </w:numPr>
                        <w:jc w:val="both"/>
                      </w:pPr>
                      <w:r>
                        <w:t>Slabšie možnosti využitia inovácií,</w:t>
                      </w:r>
                    </w:p>
                    <w:p w14:paraId="08FAE3C8" w14:textId="77777777" w:rsidR="00F16CAF" w:rsidRPr="0058237B" w:rsidRDefault="00F16CAF" w:rsidP="00F16CAF">
                      <w:pPr>
                        <w:pStyle w:val="Odsekzoznamu"/>
                        <w:numPr>
                          <w:ilvl w:val="0"/>
                          <w:numId w:val="3"/>
                        </w:numPr>
                        <w:jc w:val="both"/>
                        <w:rPr>
                          <w:b/>
                        </w:rPr>
                      </w:pPr>
                      <w:r>
                        <w:t>Absencia rozmanitosti technických riešení (možné eliminovanie tejto vlastnosti využitím variantných riešení).</w:t>
                      </w:r>
                    </w:p>
                  </w:txbxContent>
                </v:textbox>
                <w10:wrap type="square" anchorx="margin"/>
              </v:shape>
            </w:pict>
          </mc:Fallback>
        </mc:AlternateContent>
      </w:r>
      <w:r>
        <w:t xml:space="preserve">Postup vhodný pre obstarávanie SW riešení v prípade, ak verejný obstarávateľ dokáže podrobne špecifikovať predmet zákazky (opis predmetu zákazy pozostáva z detailných výkonnostných a funkčných požiadaviek). </w:t>
      </w:r>
      <w:r w:rsidRPr="00CE12F5">
        <w:t>Užšia súťaž sa vyhlasuje pre neobmedzený počet hospodárskych subjektov, ktoré môžu predložiť doklady vyžadované na preukázanie splnenia podmienok účasti. Verejný obstarávateľ môže na základe objektívnych a nediskriminačných pravidiel obmedziť počet záujemcov, ktorých vyzve na predloženie ponuky, a to najmenej na päť tak, aby umožnil hospodársku súťaž.</w:t>
      </w:r>
    </w:p>
    <w:tbl>
      <w:tblPr>
        <w:tblStyle w:val="Mriekatabuky"/>
        <w:tblW w:w="0" w:type="auto"/>
        <w:tblLook w:val="04A0" w:firstRow="1" w:lastRow="0" w:firstColumn="1" w:lastColumn="0" w:noHBand="0" w:noVBand="1"/>
      </w:tblPr>
      <w:tblGrid>
        <w:gridCol w:w="3020"/>
        <w:gridCol w:w="3021"/>
        <w:gridCol w:w="3021"/>
      </w:tblGrid>
      <w:tr w:rsidR="00F16CAF" w14:paraId="5AFDE129" w14:textId="77777777" w:rsidTr="00D722B7">
        <w:tc>
          <w:tcPr>
            <w:tcW w:w="9062" w:type="dxa"/>
            <w:gridSpan w:val="3"/>
          </w:tcPr>
          <w:p w14:paraId="6F924F6C" w14:textId="77777777" w:rsidR="00F16CAF" w:rsidRDefault="00F16CAF" w:rsidP="00D722B7">
            <w:pPr>
              <w:jc w:val="both"/>
              <w:rPr>
                <w:b/>
              </w:rPr>
            </w:pPr>
            <w:r>
              <w:rPr>
                <w:b/>
              </w:rPr>
              <w:lastRenderedPageBreak/>
              <w:t>Minimálne lehoty stanovené pre postup zákonom o verejnom obstarávaní</w:t>
            </w:r>
          </w:p>
        </w:tc>
      </w:tr>
      <w:tr w:rsidR="00F16CAF" w14:paraId="2B9F8F45" w14:textId="77777777" w:rsidTr="00D722B7">
        <w:trPr>
          <w:trHeight w:val="1200"/>
        </w:trPr>
        <w:tc>
          <w:tcPr>
            <w:tcW w:w="3020" w:type="dxa"/>
          </w:tcPr>
          <w:p w14:paraId="58B3D6B5" w14:textId="77777777" w:rsidR="00F16CAF" w:rsidRDefault="00F16CAF" w:rsidP="00D722B7">
            <w:pPr>
              <w:jc w:val="both"/>
              <w:rPr>
                <w:b/>
              </w:rPr>
            </w:pPr>
            <w:r>
              <w:rPr>
                <w:b/>
              </w:rPr>
              <w:t>Lehota na predloženie žiadosti o účasť</w:t>
            </w:r>
          </w:p>
        </w:tc>
        <w:tc>
          <w:tcPr>
            <w:tcW w:w="3021" w:type="dxa"/>
          </w:tcPr>
          <w:p w14:paraId="0640BE6A" w14:textId="77777777" w:rsidR="00F16CAF" w:rsidRPr="00D87913" w:rsidRDefault="00F16CAF" w:rsidP="00D722B7">
            <w:pPr>
              <w:jc w:val="both"/>
            </w:pPr>
            <w:r>
              <w:t xml:space="preserve">a) </w:t>
            </w:r>
            <w:r>
              <w:rPr>
                <w:b/>
              </w:rPr>
              <w:t xml:space="preserve">30 dní </w:t>
            </w:r>
            <w:r>
              <w:t>odo dňa odoslania oznámenia o vyhlásení verejného obstarávania publikačnému úradu.</w:t>
            </w:r>
          </w:p>
        </w:tc>
        <w:tc>
          <w:tcPr>
            <w:tcW w:w="3021" w:type="dxa"/>
          </w:tcPr>
          <w:p w14:paraId="7CD5A81E" w14:textId="77777777" w:rsidR="00F16CAF" w:rsidRDefault="00F16CAF" w:rsidP="00D722B7">
            <w:pPr>
              <w:jc w:val="both"/>
            </w:pPr>
          </w:p>
        </w:tc>
      </w:tr>
      <w:tr w:rsidR="00F16CAF" w14:paraId="1FA8C426" w14:textId="77777777" w:rsidTr="00D722B7">
        <w:trPr>
          <w:trHeight w:val="1200"/>
        </w:trPr>
        <w:tc>
          <w:tcPr>
            <w:tcW w:w="3020" w:type="dxa"/>
          </w:tcPr>
          <w:p w14:paraId="23481406" w14:textId="77777777" w:rsidR="00F16CAF" w:rsidRDefault="00F16CAF" w:rsidP="00D722B7">
            <w:pPr>
              <w:jc w:val="both"/>
              <w:rPr>
                <w:b/>
              </w:rPr>
            </w:pPr>
          </w:p>
        </w:tc>
        <w:tc>
          <w:tcPr>
            <w:tcW w:w="3021" w:type="dxa"/>
          </w:tcPr>
          <w:p w14:paraId="1F34E85F" w14:textId="77777777" w:rsidR="00F16CAF" w:rsidRDefault="00F16CAF" w:rsidP="00D722B7">
            <w:pPr>
              <w:jc w:val="both"/>
            </w:pPr>
            <w:r w:rsidRPr="00D87913">
              <w:rPr>
                <w:b/>
              </w:rPr>
              <w:t>15 dní</w:t>
            </w:r>
            <w:r w:rsidRPr="002A0821">
              <w:t xml:space="preserve"> odo dňa odoslania oznámenia o vyhlásení verejného obstarávania publikačnému úradu</w:t>
            </w:r>
            <w:r>
              <w:t>, ak ide o naliehavú situáciu.</w:t>
            </w:r>
          </w:p>
        </w:tc>
        <w:tc>
          <w:tcPr>
            <w:tcW w:w="3021" w:type="dxa"/>
          </w:tcPr>
          <w:p w14:paraId="4BC35536" w14:textId="77777777" w:rsidR="00F16CAF" w:rsidRDefault="00F16CAF" w:rsidP="00D722B7">
            <w:pPr>
              <w:jc w:val="both"/>
            </w:pPr>
          </w:p>
        </w:tc>
      </w:tr>
      <w:tr w:rsidR="00F16CAF" w14:paraId="636ECC30" w14:textId="77777777" w:rsidTr="00D722B7">
        <w:trPr>
          <w:trHeight w:val="1200"/>
        </w:trPr>
        <w:tc>
          <w:tcPr>
            <w:tcW w:w="3020" w:type="dxa"/>
            <w:vMerge w:val="restart"/>
          </w:tcPr>
          <w:p w14:paraId="28799CE1" w14:textId="77777777" w:rsidR="00F16CAF" w:rsidRDefault="00F16CAF" w:rsidP="00D722B7">
            <w:pPr>
              <w:jc w:val="both"/>
              <w:rPr>
                <w:b/>
              </w:rPr>
            </w:pPr>
            <w:r>
              <w:rPr>
                <w:b/>
              </w:rPr>
              <w:t xml:space="preserve">Lehota na predkladanie ponúk </w:t>
            </w:r>
          </w:p>
        </w:tc>
        <w:tc>
          <w:tcPr>
            <w:tcW w:w="3021" w:type="dxa"/>
          </w:tcPr>
          <w:p w14:paraId="5C842A9E" w14:textId="77777777" w:rsidR="00F16CAF" w:rsidRDefault="00F16CAF" w:rsidP="00D722B7">
            <w:pPr>
              <w:jc w:val="both"/>
            </w:pPr>
            <w:r>
              <w:t xml:space="preserve">a) </w:t>
            </w:r>
            <w:r w:rsidRPr="002A0821">
              <w:rPr>
                <w:b/>
              </w:rPr>
              <w:t>3</w:t>
            </w:r>
            <w:r>
              <w:rPr>
                <w:b/>
              </w:rPr>
              <w:t>0</w:t>
            </w:r>
            <w:r w:rsidRPr="002A0821">
              <w:rPr>
                <w:b/>
              </w:rPr>
              <w:t xml:space="preserve"> dní</w:t>
            </w:r>
            <w:r w:rsidRPr="002A0821">
              <w:t xml:space="preserve"> (</w:t>
            </w:r>
            <w:r>
              <w:rPr>
                <w:b/>
              </w:rPr>
              <w:t xml:space="preserve">35 dní </w:t>
            </w:r>
            <w:r>
              <w:t xml:space="preserve">ak sa neponúka prístup k súťažným podkladom podľa § 43 ods. 1 zákona o verejnom obstarávaní) </w:t>
            </w:r>
            <w:r w:rsidRPr="002A0821">
              <w:t>odo dňa</w:t>
            </w:r>
            <w:r>
              <w:t xml:space="preserve"> odoslania výzvy na predkladanie ponúk. </w:t>
            </w:r>
          </w:p>
          <w:p w14:paraId="5563E928" w14:textId="77777777" w:rsidR="00F16CAF" w:rsidRPr="002A0821" w:rsidRDefault="00F16CAF" w:rsidP="00D722B7">
            <w:pPr>
              <w:jc w:val="both"/>
            </w:pPr>
          </w:p>
        </w:tc>
        <w:tc>
          <w:tcPr>
            <w:tcW w:w="3021" w:type="dxa"/>
          </w:tcPr>
          <w:p w14:paraId="74F483BC" w14:textId="77777777" w:rsidR="00F16CAF" w:rsidRPr="002A0821" w:rsidRDefault="00F16CAF" w:rsidP="00D722B7">
            <w:pPr>
              <w:jc w:val="both"/>
            </w:pPr>
            <w:r>
              <w:t xml:space="preserve">Možno skrátiť o 5 dní, </w:t>
            </w:r>
            <w:r w:rsidRPr="002A0821">
              <w:t>ak verejný obstarávateľ vyžaduje predkladanie ponúk elektronickými prostriedkami</w:t>
            </w:r>
          </w:p>
        </w:tc>
      </w:tr>
      <w:tr w:rsidR="00F16CAF" w14:paraId="12985136" w14:textId="77777777" w:rsidTr="00D722B7">
        <w:trPr>
          <w:trHeight w:val="2805"/>
        </w:trPr>
        <w:tc>
          <w:tcPr>
            <w:tcW w:w="3020" w:type="dxa"/>
            <w:vMerge/>
          </w:tcPr>
          <w:p w14:paraId="2C9C483F" w14:textId="77777777" w:rsidR="00F16CAF" w:rsidRDefault="00F16CAF" w:rsidP="00D722B7">
            <w:pPr>
              <w:jc w:val="both"/>
              <w:rPr>
                <w:b/>
              </w:rPr>
            </w:pPr>
          </w:p>
        </w:tc>
        <w:tc>
          <w:tcPr>
            <w:tcW w:w="3021" w:type="dxa"/>
          </w:tcPr>
          <w:p w14:paraId="028C6791" w14:textId="77777777" w:rsidR="00F16CAF" w:rsidRDefault="00F16CAF" w:rsidP="00D722B7">
            <w:pPr>
              <w:jc w:val="both"/>
            </w:pPr>
            <w:r>
              <w:t xml:space="preserve">b) </w:t>
            </w:r>
            <w:r w:rsidRPr="002A0821">
              <w:rPr>
                <w:b/>
              </w:rPr>
              <w:t>1</w:t>
            </w:r>
            <w:r>
              <w:rPr>
                <w:b/>
              </w:rPr>
              <w:t>0</w:t>
            </w:r>
            <w:r w:rsidRPr="002A0821">
              <w:rPr>
                <w:b/>
              </w:rPr>
              <w:t xml:space="preserve"> dní</w:t>
            </w:r>
            <w:r w:rsidRPr="002A0821">
              <w:t xml:space="preserve"> </w:t>
            </w:r>
            <w:r>
              <w:t>(</w:t>
            </w:r>
            <w:r>
              <w:rPr>
                <w:b/>
              </w:rPr>
              <w:t xml:space="preserve">15 dní </w:t>
            </w:r>
            <w:r>
              <w:t xml:space="preserve">ak sa neponúka prístup k súťažným podkladom podľa § 43 ods. 1 zákona o verejnom obstarávaní) </w:t>
            </w:r>
            <w:r w:rsidRPr="002A0821">
              <w:t>odo dňa odoslania</w:t>
            </w:r>
            <w:r>
              <w:t xml:space="preserve"> výzvy na predkladanie ponúk</w:t>
            </w:r>
            <w:r w:rsidRPr="002A0821">
              <w:t>, ak verejný obstarávateľ uverejnil predbežné oznámenie najskôr 12 mesiacov a najneskôr 35 dní pred dňom odoslania oznámenia o vyhlásení verejného obstarávania</w:t>
            </w:r>
          </w:p>
        </w:tc>
        <w:tc>
          <w:tcPr>
            <w:tcW w:w="3021" w:type="dxa"/>
          </w:tcPr>
          <w:p w14:paraId="5F6DCE83" w14:textId="77777777" w:rsidR="00F16CAF" w:rsidRDefault="00F16CAF" w:rsidP="00D722B7">
            <w:pPr>
              <w:jc w:val="both"/>
            </w:pPr>
          </w:p>
        </w:tc>
      </w:tr>
      <w:tr w:rsidR="00F16CAF" w14:paraId="2CD69385" w14:textId="77777777" w:rsidTr="00D722B7">
        <w:trPr>
          <w:trHeight w:val="1365"/>
        </w:trPr>
        <w:tc>
          <w:tcPr>
            <w:tcW w:w="3020" w:type="dxa"/>
          </w:tcPr>
          <w:p w14:paraId="78703205" w14:textId="77777777" w:rsidR="00F16CAF" w:rsidRDefault="00F16CAF" w:rsidP="00D722B7">
            <w:pPr>
              <w:jc w:val="both"/>
              <w:rPr>
                <w:b/>
              </w:rPr>
            </w:pPr>
          </w:p>
        </w:tc>
        <w:tc>
          <w:tcPr>
            <w:tcW w:w="3021" w:type="dxa"/>
          </w:tcPr>
          <w:p w14:paraId="033BECDF" w14:textId="77777777" w:rsidR="00F16CAF" w:rsidRDefault="00F16CAF" w:rsidP="00D722B7">
            <w:pPr>
              <w:jc w:val="both"/>
            </w:pPr>
            <w:r>
              <w:t xml:space="preserve">c) </w:t>
            </w:r>
            <w:r w:rsidRPr="00D87913">
              <w:rPr>
                <w:b/>
              </w:rPr>
              <w:t>1</w:t>
            </w:r>
            <w:r>
              <w:rPr>
                <w:b/>
              </w:rPr>
              <w:t>0</w:t>
            </w:r>
            <w:r w:rsidRPr="00D87913">
              <w:rPr>
                <w:b/>
              </w:rPr>
              <w:t xml:space="preserve"> dní</w:t>
            </w:r>
            <w:r w:rsidRPr="002A0821">
              <w:t xml:space="preserve"> odo dňa odoslania oznámenia o vyhlásení verejného obstarávania publikačnému úradu</w:t>
            </w:r>
            <w:r>
              <w:t xml:space="preserve">, ak ide o naliehavú situáciu. </w:t>
            </w:r>
          </w:p>
        </w:tc>
        <w:tc>
          <w:tcPr>
            <w:tcW w:w="3021" w:type="dxa"/>
          </w:tcPr>
          <w:p w14:paraId="2CFACEA6" w14:textId="77777777" w:rsidR="00F16CAF" w:rsidRDefault="00F16CAF" w:rsidP="00D722B7">
            <w:pPr>
              <w:jc w:val="both"/>
            </w:pPr>
          </w:p>
        </w:tc>
      </w:tr>
      <w:tr w:rsidR="00F16CAF" w14:paraId="3D68E9C2" w14:textId="77777777" w:rsidTr="00D722B7">
        <w:trPr>
          <w:trHeight w:val="2805"/>
        </w:trPr>
        <w:tc>
          <w:tcPr>
            <w:tcW w:w="3020" w:type="dxa"/>
          </w:tcPr>
          <w:p w14:paraId="3EE61E4C" w14:textId="77777777" w:rsidR="00F16CAF" w:rsidRDefault="00F16CAF" w:rsidP="00D722B7">
            <w:pPr>
              <w:jc w:val="both"/>
              <w:rPr>
                <w:b/>
              </w:rPr>
            </w:pPr>
          </w:p>
        </w:tc>
        <w:tc>
          <w:tcPr>
            <w:tcW w:w="3021" w:type="dxa"/>
          </w:tcPr>
          <w:p w14:paraId="1D25204E" w14:textId="77777777" w:rsidR="00F16CAF" w:rsidRDefault="00F16CAF" w:rsidP="00D722B7">
            <w:pPr>
              <w:jc w:val="both"/>
            </w:pPr>
            <w:r>
              <w:t xml:space="preserve">d) </w:t>
            </w:r>
            <w:r w:rsidRPr="00D87913">
              <w:rPr>
                <w:b/>
              </w:rPr>
              <w:t>podľa dohody s vybranými záujemcami</w:t>
            </w:r>
            <w:r w:rsidRPr="00D87913">
              <w:t>; ak takúto dohodu nemožno dosiahnuť, verejný obstarávateľ</w:t>
            </w:r>
            <w:r>
              <w:t xml:space="preserve"> (podľa </w:t>
            </w:r>
            <w:r w:rsidRPr="004263B4">
              <w:t>§ 7 ods. 1 písm. b) až e)</w:t>
            </w:r>
            <w:r>
              <w:t xml:space="preserve"> zákona o verejnom obstarávaní)</w:t>
            </w:r>
            <w:r w:rsidRPr="00D87913">
              <w:t xml:space="preserve"> určí lehotu na predkladanie ponúk, ktorá nesmie byť kratšia ako </w:t>
            </w:r>
            <w:r w:rsidRPr="00D87913">
              <w:rPr>
                <w:b/>
              </w:rPr>
              <w:t>10 dní</w:t>
            </w:r>
            <w:r w:rsidRPr="00D87913">
              <w:t xml:space="preserve"> odo dňa odoslania výzvy na predkladanie ponúk.</w:t>
            </w:r>
          </w:p>
        </w:tc>
        <w:tc>
          <w:tcPr>
            <w:tcW w:w="3021" w:type="dxa"/>
          </w:tcPr>
          <w:p w14:paraId="345509E2" w14:textId="77777777" w:rsidR="00F16CAF" w:rsidRDefault="00F16CAF" w:rsidP="00D722B7">
            <w:pPr>
              <w:jc w:val="both"/>
            </w:pPr>
          </w:p>
        </w:tc>
      </w:tr>
    </w:tbl>
    <w:p w14:paraId="7CDC9C54" w14:textId="77777777" w:rsidR="00F16CAF" w:rsidRDefault="00F16CAF" w:rsidP="00F16CAF">
      <w:pPr>
        <w:jc w:val="both"/>
        <w:rPr>
          <w:b/>
        </w:rPr>
      </w:pPr>
    </w:p>
    <w:p w14:paraId="36662F16" w14:textId="77777777" w:rsidR="00F16CAF" w:rsidRPr="00713BB9" w:rsidRDefault="00F16CAF" w:rsidP="00F16CAF">
      <w:pPr>
        <w:jc w:val="both"/>
      </w:pPr>
      <w:r>
        <w:t xml:space="preserve">Z pohľadu kategorizácie softvéru nie je vylúčené, aby sa prostredníctvom užšej súťaže obstarával akýkoľvek softvér, avšak typicky sa užšia súťaž (rovnako ako súťaž verejná) využíva pri obstarávaní </w:t>
      </w:r>
      <w:r>
        <w:lastRenderedPageBreak/>
        <w:t xml:space="preserve">krabicového SW a špecializovaného SW, nakoľko požiadavky na oba typy softvérov je možné opísať </w:t>
      </w:r>
      <w:r w:rsidRPr="003E2E09">
        <w:t>jednoznačne, úplne a nestranne na základe technických požiadaviek</w:t>
      </w:r>
      <w:r>
        <w:t>.</w:t>
      </w:r>
    </w:p>
    <w:p w14:paraId="0929407A" w14:textId="77777777" w:rsidR="00F16CAF" w:rsidRDefault="00F16CAF" w:rsidP="00F16CAF">
      <w:pPr>
        <w:pStyle w:val="Nadpis2"/>
      </w:pPr>
      <w:bookmarkStart w:id="7" w:name="_Toc494262607"/>
      <w:bookmarkStart w:id="8" w:name="_Toc494665350"/>
      <w:r>
        <w:t>Rokovacie konanie so zverejnením</w:t>
      </w:r>
      <w:bookmarkEnd w:id="7"/>
      <w:bookmarkEnd w:id="8"/>
    </w:p>
    <w:p w14:paraId="0E9B47DD" w14:textId="77777777" w:rsidR="00F16CAF" w:rsidRDefault="00F16CAF" w:rsidP="00F16CAF">
      <w:pPr>
        <w:jc w:val="both"/>
      </w:pPr>
      <w:r>
        <w:t xml:space="preserve">Rokovacie konanie so zverejnením môže verejný obstarávateľ použiť výhradne vtedy, ak ide o služby spĺňajúce aspoň jednu z týchto podmienok: </w:t>
      </w:r>
    </w:p>
    <w:p w14:paraId="76209DF5" w14:textId="77777777" w:rsidR="00F16CAF" w:rsidRDefault="00F16CAF" w:rsidP="00F16CAF">
      <w:pPr>
        <w:jc w:val="both"/>
      </w:pPr>
      <w:r>
        <w:t xml:space="preserve">a) potreby verejného obstarávateľa nemožno uspokojiť bez prispôsobenia už dostupných riešení, </w:t>
      </w:r>
    </w:p>
    <w:p w14:paraId="5C58B471" w14:textId="77777777" w:rsidR="00F16CAF" w:rsidRDefault="00F16CAF" w:rsidP="00F16CAF">
      <w:pPr>
        <w:jc w:val="both"/>
      </w:pPr>
      <w:r>
        <w:t>b) ich súčasťou je návrh riešenia alebo inovačné riešenie,</w:t>
      </w:r>
    </w:p>
    <w:p w14:paraId="520F3761" w14:textId="77777777" w:rsidR="00F16CAF" w:rsidRDefault="00F16CAF" w:rsidP="00F16CAF">
      <w:pPr>
        <w:jc w:val="both"/>
      </w:pPr>
      <w:r>
        <w:t xml:space="preserve">c) v dôsledku osobitných okolností, ktoré sa týkajú povahy alebo zložitosti predmetu zákazky, právnych alebo finančných podmienok zákazky alebo rizík s nimi spojených, nemožno zadať zákazku bez uskutočnenia rokovania, </w:t>
      </w:r>
    </w:p>
    <w:p w14:paraId="2CCC6665" w14:textId="77777777" w:rsidR="00F16CAF" w:rsidRDefault="00F16CAF" w:rsidP="00F16CAF">
      <w:pPr>
        <w:jc w:val="both"/>
      </w:pPr>
      <w:r>
        <w:t xml:space="preserve">d) verejný obstarávateľ nemôže dostatočne presne určiť technické špecifikácie podľa § 42 ods. 2 písm. b), </w:t>
      </w:r>
    </w:p>
    <w:p w14:paraId="38810895" w14:textId="77777777" w:rsidR="00F16CAF" w:rsidRDefault="00F16CAF" w:rsidP="00F16CAF">
      <w:pPr>
        <w:jc w:val="both"/>
      </w:pPr>
      <w:r>
        <w:t xml:space="preserve">e) v predchádzajúcej verejnej súťaži alebo v užšej súťaži boli všetky ponuky neregulárne alebo neprijateľné; </w:t>
      </w:r>
    </w:p>
    <w:p w14:paraId="49331871" w14:textId="77777777" w:rsidR="00F16CAF" w:rsidRDefault="00F16CAF" w:rsidP="00F16CAF">
      <w:pPr>
        <w:jc w:val="both"/>
      </w:pPr>
      <w:r>
        <w:t>Tento postup je možné využiť najmä v situácii, ak verejný obstarávateľ nevie opísať predmet zákazky dostatočne presne (vie popísať len oblasti o ktorých chce rokovať). Má predstavu o jednotlivých funkcionalitách/požiadavkách na SW dielo, avšak nepozná dostatočný opis predmetu zákazky (ako je tomu v prípade použitia verejnej súťaže alebo užšej súťaže) alebo hodlá rokovať o jednotlivých parametroch SW riešenia (napr. robustnosť jednotlivých modulov SW riešenia, bezpečnosť SW riešenia, funkcionality riešenia, prepojiteľnosť riešenia a iné.).</w:t>
      </w:r>
    </w:p>
    <w:p w14:paraId="483D787F" w14:textId="77777777" w:rsidR="00F16CAF" w:rsidRPr="00713BB9" w:rsidRDefault="00F16CAF" w:rsidP="00F16CAF">
      <w:pPr>
        <w:jc w:val="both"/>
        <w:rPr>
          <w:b/>
        </w:rPr>
      </w:pPr>
      <w:r>
        <w:rPr>
          <w:noProof/>
          <w:lang w:eastAsia="sk-SK"/>
        </w:rPr>
        <mc:AlternateContent>
          <mc:Choice Requires="wps">
            <w:drawing>
              <wp:anchor distT="45720" distB="45720" distL="114300" distR="114300" simplePos="0" relativeHeight="251654144" behindDoc="0" locked="0" layoutInCell="1" allowOverlap="1" wp14:anchorId="7FE6A53E" wp14:editId="4E5E373B">
                <wp:simplePos x="0" y="0"/>
                <wp:positionH relativeFrom="margin">
                  <wp:align>left</wp:align>
                </wp:positionH>
                <wp:positionV relativeFrom="paragraph">
                  <wp:posOffset>292100</wp:posOffset>
                </wp:positionV>
                <wp:extent cx="5734050" cy="1404620"/>
                <wp:effectExtent l="0" t="0" r="19050" b="28575"/>
                <wp:wrapSquare wrapText="bothSides"/>
                <wp:docPr id="4" name="Textové pol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1404620"/>
                        </a:xfrm>
                        <a:prstGeom prst="rect">
                          <a:avLst/>
                        </a:prstGeom>
                        <a:solidFill>
                          <a:schemeClr val="accent5">
                            <a:lumMod val="40000"/>
                            <a:lumOff val="60000"/>
                          </a:schemeClr>
                        </a:solidFill>
                        <a:ln>
                          <a:headEnd/>
                          <a:tailEnd/>
                        </a:ln>
                      </wps:spPr>
                      <wps:style>
                        <a:lnRef idx="2">
                          <a:schemeClr val="accent5"/>
                        </a:lnRef>
                        <a:fillRef idx="1">
                          <a:schemeClr val="lt1"/>
                        </a:fillRef>
                        <a:effectRef idx="0">
                          <a:schemeClr val="accent5"/>
                        </a:effectRef>
                        <a:fontRef idx="minor">
                          <a:schemeClr val="dk1"/>
                        </a:fontRef>
                      </wps:style>
                      <wps:txbx>
                        <w:txbxContent>
                          <w:p w14:paraId="7D3CCEBC" w14:textId="77777777" w:rsidR="00F16CAF" w:rsidRDefault="00F16CAF" w:rsidP="00F16CAF">
                            <w:pPr>
                              <w:jc w:val="both"/>
                              <w:rPr>
                                <w:b/>
                              </w:rPr>
                            </w:pPr>
                            <w:r>
                              <w:rPr>
                                <w:b/>
                              </w:rPr>
                              <w:t>Výhody</w:t>
                            </w:r>
                          </w:p>
                          <w:p w14:paraId="20D3EAD3" w14:textId="77777777" w:rsidR="00F16CAF" w:rsidRDefault="00F16CAF" w:rsidP="00F16CAF">
                            <w:pPr>
                              <w:pStyle w:val="Odsekzoznamu"/>
                              <w:numPr>
                                <w:ilvl w:val="0"/>
                                <w:numId w:val="4"/>
                              </w:numPr>
                              <w:jc w:val="both"/>
                            </w:pPr>
                            <w:r>
                              <w:t>Rozmanitosť riešení v stanovených oblastiach rokovania,</w:t>
                            </w:r>
                          </w:p>
                          <w:p w14:paraId="7CE4631C" w14:textId="77777777" w:rsidR="00F16CAF" w:rsidRDefault="00F16CAF" w:rsidP="00F16CAF">
                            <w:pPr>
                              <w:pStyle w:val="Odsekzoznamu"/>
                              <w:numPr>
                                <w:ilvl w:val="0"/>
                                <w:numId w:val="4"/>
                              </w:numPr>
                              <w:jc w:val="both"/>
                            </w:pPr>
                            <w:r>
                              <w:t>Možnosť znižovania „vyhovujúcich ponúk“.</w:t>
                            </w:r>
                          </w:p>
                          <w:p w14:paraId="60BB2DCB" w14:textId="77777777" w:rsidR="00F16CAF" w:rsidRDefault="00F16CAF" w:rsidP="00F16CAF">
                            <w:pPr>
                              <w:jc w:val="both"/>
                              <w:rPr>
                                <w:b/>
                              </w:rPr>
                            </w:pPr>
                            <w:r>
                              <w:rPr>
                                <w:b/>
                              </w:rPr>
                              <w:t>Nevýhody</w:t>
                            </w:r>
                          </w:p>
                          <w:p w14:paraId="07D8B212" w14:textId="77777777" w:rsidR="00F16CAF" w:rsidRDefault="00F16CAF" w:rsidP="00F16CAF">
                            <w:pPr>
                              <w:pStyle w:val="Odsekzoznamu"/>
                              <w:numPr>
                                <w:ilvl w:val="0"/>
                                <w:numId w:val="4"/>
                              </w:numPr>
                              <w:jc w:val="both"/>
                            </w:pPr>
                            <w:r>
                              <w:t>Značná náročnosť na odborné kapacity verejného obstarávateľa a management,</w:t>
                            </w:r>
                          </w:p>
                          <w:p w14:paraId="1F34108B" w14:textId="77777777" w:rsidR="00F16CAF" w:rsidRPr="00590538" w:rsidRDefault="00F16CAF" w:rsidP="00F16CAF">
                            <w:pPr>
                              <w:pStyle w:val="Odsekzoznamu"/>
                              <w:numPr>
                                <w:ilvl w:val="0"/>
                                <w:numId w:val="4"/>
                              </w:numPr>
                              <w:jc w:val="both"/>
                            </w:pPr>
                            <w:r>
                              <w:t>dĺžka postupu a rokovaní (závislé od požadovaného výsledku).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w14:anchorId="0BD81002">
              <v:shape w14:anchorId="7FE6A53E" id="Textové pole 4" o:spid="_x0000_s1028" type="#_x0000_t202" style="position:absolute;left:0;text-align:left;margin-left:0;margin-top:23pt;width:451.5pt;height:110.6pt;z-index:251654144;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" fillcolor="#bdd6ee [1304]" strokecolor="#5b9bd5 [3208]" strokeweight="1pt">
                <v:textbox style="mso-fit-shape-to-text:t">
                  <w:txbxContent>
                    <w:p w14:paraId="4C525EBB" w14:textId="77777777" w:rsidR="00F16CAF" w:rsidRDefault="00F16CAF" w:rsidP="00F16CAF">
                      <w:pPr>
                        <w:jc w:val="both"/>
                        <w:rPr>
                          <w:b/>
                        </w:rPr>
                      </w:pPr>
                      <w:r>
                        <w:rPr>
                          <w:b/>
                        </w:rPr>
                        <w:t>Výhody</w:t>
                      </w:r>
                    </w:p>
                    <w:p w14:paraId="0A71B9C4" w14:textId="77777777" w:rsidR="00F16CAF" w:rsidRDefault="00F16CAF" w:rsidP="00F16CAF">
                      <w:pPr>
                        <w:pStyle w:val="Odsekzoznamu"/>
                        <w:numPr>
                          <w:ilvl w:val="0"/>
                          <w:numId w:val="4"/>
                        </w:numPr>
                        <w:jc w:val="both"/>
                      </w:pPr>
                      <w:r>
                        <w:t>Rozmanitosť riešení v stanovených oblastiach rokovania,</w:t>
                      </w:r>
                    </w:p>
                    <w:p w14:paraId="6EB1BC20" w14:textId="77777777" w:rsidR="00F16CAF" w:rsidRDefault="00F16CAF" w:rsidP="00F16CAF">
                      <w:pPr>
                        <w:pStyle w:val="Odsekzoznamu"/>
                        <w:numPr>
                          <w:ilvl w:val="0"/>
                          <w:numId w:val="4"/>
                        </w:numPr>
                        <w:jc w:val="both"/>
                      </w:pPr>
                      <w:r>
                        <w:t>Možnosť znižovania „vyhovujúcich ponúk“.</w:t>
                      </w:r>
                    </w:p>
                    <w:p w14:paraId="133C4182" w14:textId="77777777" w:rsidR="00F16CAF" w:rsidRDefault="00F16CAF" w:rsidP="00F16CAF">
                      <w:pPr>
                        <w:jc w:val="both"/>
                        <w:rPr>
                          <w:b/>
                        </w:rPr>
                      </w:pPr>
                      <w:r>
                        <w:rPr>
                          <w:b/>
                        </w:rPr>
                        <w:t>Nevýhody</w:t>
                      </w:r>
                    </w:p>
                    <w:p w14:paraId="6A7D578A" w14:textId="77777777" w:rsidR="00F16CAF" w:rsidRDefault="00F16CAF" w:rsidP="00F16CAF">
                      <w:pPr>
                        <w:pStyle w:val="Odsekzoznamu"/>
                        <w:numPr>
                          <w:ilvl w:val="0"/>
                          <w:numId w:val="4"/>
                        </w:numPr>
                        <w:jc w:val="both"/>
                      </w:pPr>
                      <w:r>
                        <w:t>Značná náročnosť na odborné kapacity verejného obstarávateľa a management,</w:t>
                      </w:r>
                    </w:p>
                    <w:p w14:paraId="6192144D" w14:textId="77777777" w:rsidR="00F16CAF" w:rsidRPr="00590538" w:rsidRDefault="00F16CAF" w:rsidP="00F16CAF">
                      <w:pPr>
                        <w:pStyle w:val="Odsekzoznamu"/>
                        <w:numPr>
                          <w:ilvl w:val="0"/>
                          <w:numId w:val="4"/>
                        </w:numPr>
                        <w:jc w:val="both"/>
                      </w:pPr>
                      <w:r>
                        <w:t>dĺžka postupu a rokovaní (závislé od požadovaného výsledku).</w:t>
                      </w:r>
                    </w:p>
                  </w:txbxContent>
                </v:textbox>
                <w10:wrap type="square" anchorx="margin"/>
              </v:shape>
            </w:pict>
          </mc:Fallback>
        </mc:AlternateContent>
      </w:r>
    </w:p>
    <w:tbl>
      <w:tblPr>
        <w:tblStyle w:val="Mriekatabuky"/>
        <w:tblW w:w="0" w:type="auto"/>
        <w:tblLook w:val="04A0" w:firstRow="1" w:lastRow="0" w:firstColumn="1" w:lastColumn="0" w:noHBand="0" w:noVBand="1"/>
      </w:tblPr>
      <w:tblGrid>
        <w:gridCol w:w="3020"/>
        <w:gridCol w:w="3021"/>
        <w:gridCol w:w="3021"/>
      </w:tblGrid>
      <w:tr w:rsidR="00F16CAF" w14:paraId="5594C022" w14:textId="77777777" w:rsidTr="00D722B7">
        <w:tc>
          <w:tcPr>
            <w:tcW w:w="9062" w:type="dxa"/>
            <w:gridSpan w:val="3"/>
          </w:tcPr>
          <w:p w14:paraId="79448AFB" w14:textId="77777777" w:rsidR="00F16CAF" w:rsidRDefault="00F16CAF" w:rsidP="00D722B7">
            <w:pPr>
              <w:jc w:val="both"/>
              <w:rPr>
                <w:b/>
              </w:rPr>
            </w:pPr>
            <w:r>
              <w:rPr>
                <w:b/>
              </w:rPr>
              <w:t>Minimálne lehoty stanovené pre postup zákonom o verejnom obstarávaní</w:t>
            </w:r>
          </w:p>
        </w:tc>
      </w:tr>
      <w:tr w:rsidR="00F16CAF" w14:paraId="033A1D6B" w14:textId="77777777" w:rsidTr="00D722B7">
        <w:trPr>
          <w:trHeight w:val="1200"/>
        </w:trPr>
        <w:tc>
          <w:tcPr>
            <w:tcW w:w="3020" w:type="dxa"/>
          </w:tcPr>
          <w:p w14:paraId="469BC96B" w14:textId="77777777" w:rsidR="00F16CAF" w:rsidRDefault="00F16CAF" w:rsidP="00D722B7">
            <w:pPr>
              <w:jc w:val="both"/>
              <w:rPr>
                <w:b/>
              </w:rPr>
            </w:pPr>
            <w:r>
              <w:rPr>
                <w:b/>
              </w:rPr>
              <w:t>Lehota na predloženie žiadosti o účasť</w:t>
            </w:r>
          </w:p>
        </w:tc>
        <w:tc>
          <w:tcPr>
            <w:tcW w:w="3021" w:type="dxa"/>
          </w:tcPr>
          <w:p w14:paraId="618AEB61" w14:textId="77777777" w:rsidR="00F16CAF" w:rsidRPr="00D87913" w:rsidRDefault="00F16CAF" w:rsidP="00D722B7">
            <w:pPr>
              <w:jc w:val="both"/>
            </w:pPr>
            <w:r>
              <w:t xml:space="preserve">a) </w:t>
            </w:r>
            <w:r>
              <w:rPr>
                <w:b/>
              </w:rPr>
              <w:t xml:space="preserve">30 dní </w:t>
            </w:r>
            <w:r>
              <w:t>odo dňa odoslania oznámenia o vyhlásení verejného obstarávania publikačnému úradu.</w:t>
            </w:r>
          </w:p>
        </w:tc>
        <w:tc>
          <w:tcPr>
            <w:tcW w:w="3021" w:type="dxa"/>
          </w:tcPr>
          <w:p w14:paraId="2974DC74" w14:textId="77777777" w:rsidR="00F16CAF" w:rsidRDefault="00F16CAF" w:rsidP="00D722B7">
            <w:pPr>
              <w:jc w:val="both"/>
            </w:pPr>
          </w:p>
        </w:tc>
      </w:tr>
      <w:tr w:rsidR="00F16CAF" w14:paraId="0AA0C8E3" w14:textId="77777777" w:rsidTr="00D722B7">
        <w:trPr>
          <w:trHeight w:val="1200"/>
        </w:trPr>
        <w:tc>
          <w:tcPr>
            <w:tcW w:w="3020" w:type="dxa"/>
          </w:tcPr>
          <w:p w14:paraId="67874C17" w14:textId="77777777" w:rsidR="00F16CAF" w:rsidRDefault="00F16CAF" w:rsidP="00D722B7">
            <w:pPr>
              <w:jc w:val="both"/>
              <w:rPr>
                <w:b/>
              </w:rPr>
            </w:pPr>
          </w:p>
        </w:tc>
        <w:tc>
          <w:tcPr>
            <w:tcW w:w="3021" w:type="dxa"/>
          </w:tcPr>
          <w:p w14:paraId="4C7EED5E" w14:textId="77777777" w:rsidR="00F16CAF" w:rsidRDefault="00F16CAF" w:rsidP="00D722B7">
            <w:pPr>
              <w:jc w:val="both"/>
            </w:pPr>
            <w:r w:rsidRPr="00D87913">
              <w:rPr>
                <w:b/>
              </w:rPr>
              <w:t>15 dní</w:t>
            </w:r>
            <w:r w:rsidRPr="002A0821">
              <w:t xml:space="preserve"> odo dňa odoslania oznámenia o vyhlásení verejného obstarávania publikačnému úradu</w:t>
            </w:r>
            <w:r>
              <w:t>, ak ide o naliehavú situáciu.</w:t>
            </w:r>
          </w:p>
        </w:tc>
        <w:tc>
          <w:tcPr>
            <w:tcW w:w="3021" w:type="dxa"/>
          </w:tcPr>
          <w:p w14:paraId="3C6505EA" w14:textId="77777777" w:rsidR="00F16CAF" w:rsidRDefault="00F16CAF" w:rsidP="00D722B7">
            <w:pPr>
              <w:jc w:val="both"/>
            </w:pPr>
          </w:p>
        </w:tc>
      </w:tr>
      <w:tr w:rsidR="00F16CAF" w14:paraId="3A1CB29F" w14:textId="77777777" w:rsidTr="00D722B7">
        <w:trPr>
          <w:trHeight w:val="1200"/>
        </w:trPr>
        <w:tc>
          <w:tcPr>
            <w:tcW w:w="3020" w:type="dxa"/>
            <w:vMerge w:val="restart"/>
          </w:tcPr>
          <w:p w14:paraId="55476F00" w14:textId="77777777" w:rsidR="00F16CAF" w:rsidRDefault="00F16CAF" w:rsidP="00D722B7">
            <w:pPr>
              <w:jc w:val="both"/>
              <w:rPr>
                <w:b/>
              </w:rPr>
            </w:pPr>
            <w:r>
              <w:rPr>
                <w:b/>
              </w:rPr>
              <w:lastRenderedPageBreak/>
              <w:t xml:space="preserve">Lehota na predkladanie základných ponúk </w:t>
            </w:r>
          </w:p>
        </w:tc>
        <w:tc>
          <w:tcPr>
            <w:tcW w:w="3021" w:type="dxa"/>
          </w:tcPr>
          <w:p w14:paraId="307A383B" w14:textId="77777777" w:rsidR="00F16CAF" w:rsidRDefault="00F16CAF" w:rsidP="00D722B7">
            <w:pPr>
              <w:jc w:val="both"/>
            </w:pPr>
            <w:r>
              <w:t xml:space="preserve">a) </w:t>
            </w:r>
            <w:r w:rsidRPr="002A0821">
              <w:rPr>
                <w:b/>
              </w:rPr>
              <w:t>3</w:t>
            </w:r>
            <w:r>
              <w:rPr>
                <w:b/>
              </w:rPr>
              <w:t>0</w:t>
            </w:r>
            <w:r w:rsidRPr="002A0821">
              <w:rPr>
                <w:b/>
              </w:rPr>
              <w:t xml:space="preserve"> dní</w:t>
            </w:r>
            <w:r w:rsidRPr="002A0821">
              <w:t xml:space="preserve"> (</w:t>
            </w:r>
            <w:r>
              <w:rPr>
                <w:b/>
              </w:rPr>
              <w:t xml:space="preserve">35 dní </w:t>
            </w:r>
            <w:r>
              <w:t xml:space="preserve">ak sa neponúka prístup k súťažným podkladom podľa § 43 ods. 1 zákona o verejnom obstarávaní) </w:t>
            </w:r>
            <w:r w:rsidRPr="002A0821">
              <w:t>odo dňa</w:t>
            </w:r>
            <w:r>
              <w:t xml:space="preserve"> odoslania výzvy na predkladanie základných ponúk. </w:t>
            </w:r>
          </w:p>
          <w:p w14:paraId="5BCBF21E" w14:textId="77777777" w:rsidR="00F16CAF" w:rsidRPr="002A0821" w:rsidRDefault="00F16CAF" w:rsidP="00D722B7">
            <w:pPr>
              <w:jc w:val="both"/>
            </w:pPr>
          </w:p>
        </w:tc>
        <w:tc>
          <w:tcPr>
            <w:tcW w:w="3021" w:type="dxa"/>
          </w:tcPr>
          <w:p w14:paraId="3A145C10" w14:textId="77777777" w:rsidR="00F16CAF" w:rsidRPr="002A0821" w:rsidRDefault="00F16CAF" w:rsidP="00D722B7">
            <w:pPr>
              <w:jc w:val="both"/>
            </w:pPr>
            <w:r>
              <w:t xml:space="preserve">Možno skrátiť o 5 dní, </w:t>
            </w:r>
            <w:r w:rsidRPr="002A0821">
              <w:t>ak verejný obstarávateľ vyžaduje predkladanie ponúk elektronickými prostriedkami</w:t>
            </w:r>
          </w:p>
        </w:tc>
      </w:tr>
      <w:tr w:rsidR="00F16CAF" w14:paraId="73A0A018" w14:textId="77777777" w:rsidTr="00D722B7">
        <w:trPr>
          <w:trHeight w:val="2805"/>
        </w:trPr>
        <w:tc>
          <w:tcPr>
            <w:tcW w:w="3020" w:type="dxa"/>
            <w:vMerge/>
          </w:tcPr>
          <w:p w14:paraId="79FD4B4F" w14:textId="77777777" w:rsidR="00F16CAF" w:rsidRDefault="00F16CAF" w:rsidP="00D722B7">
            <w:pPr>
              <w:jc w:val="both"/>
              <w:rPr>
                <w:b/>
              </w:rPr>
            </w:pPr>
          </w:p>
        </w:tc>
        <w:tc>
          <w:tcPr>
            <w:tcW w:w="3021" w:type="dxa"/>
          </w:tcPr>
          <w:p w14:paraId="053F15D5" w14:textId="77777777" w:rsidR="00F16CAF" w:rsidRDefault="00F16CAF" w:rsidP="00D722B7">
            <w:pPr>
              <w:jc w:val="both"/>
            </w:pPr>
            <w:r>
              <w:t xml:space="preserve">b) </w:t>
            </w:r>
            <w:r w:rsidRPr="002A0821">
              <w:rPr>
                <w:b/>
              </w:rPr>
              <w:t>1</w:t>
            </w:r>
            <w:r>
              <w:rPr>
                <w:b/>
              </w:rPr>
              <w:t>0</w:t>
            </w:r>
            <w:r w:rsidRPr="002A0821">
              <w:rPr>
                <w:b/>
              </w:rPr>
              <w:t xml:space="preserve"> dní</w:t>
            </w:r>
            <w:r w:rsidRPr="002A0821">
              <w:t xml:space="preserve"> </w:t>
            </w:r>
            <w:r>
              <w:t>(</w:t>
            </w:r>
            <w:r>
              <w:rPr>
                <w:b/>
              </w:rPr>
              <w:t xml:space="preserve">15 dní </w:t>
            </w:r>
            <w:r>
              <w:t xml:space="preserve">ak sa neponúka prístup k súťažným podkladom podľa § 43 ods. 1 zákona o verejnom obstarávaní) </w:t>
            </w:r>
            <w:r w:rsidRPr="002A0821">
              <w:t>odo dňa odoslania</w:t>
            </w:r>
            <w:r>
              <w:t xml:space="preserve"> výzvy na predkladanie základných ponúk</w:t>
            </w:r>
            <w:r w:rsidRPr="002A0821">
              <w:t>, ak verejný obstarávateľ uverejnil predbežné oznámenie najskôr 12 mesiacov a najneskôr 35 dní pred dňom odoslania oznámenia o vyhlásení verejného obstarávania</w:t>
            </w:r>
          </w:p>
        </w:tc>
        <w:tc>
          <w:tcPr>
            <w:tcW w:w="3021" w:type="dxa"/>
          </w:tcPr>
          <w:p w14:paraId="603530DE" w14:textId="77777777" w:rsidR="00F16CAF" w:rsidRDefault="00F16CAF" w:rsidP="00D722B7">
            <w:pPr>
              <w:jc w:val="both"/>
            </w:pPr>
          </w:p>
        </w:tc>
      </w:tr>
      <w:tr w:rsidR="00F16CAF" w14:paraId="69CBEB39" w14:textId="77777777" w:rsidTr="00D722B7">
        <w:trPr>
          <w:trHeight w:val="1568"/>
        </w:trPr>
        <w:tc>
          <w:tcPr>
            <w:tcW w:w="3020" w:type="dxa"/>
          </w:tcPr>
          <w:p w14:paraId="742AA4B0" w14:textId="77777777" w:rsidR="00F16CAF" w:rsidRDefault="00F16CAF" w:rsidP="00D722B7">
            <w:pPr>
              <w:jc w:val="both"/>
              <w:rPr>
                <w:b/>
              </w:rPr>
            </w:pPr>
          </w:p>
        </w:tc>
        <w:tc>
          <w:tcPr>
            <w:tcW w:w="3021" w:type="dxa"/>
          </w:tcPr>
          <w:p w14:paraId="22FCEA67" w14:textId="77777777" w:rsidR="00F16CAF" w:rsidRDefault="00F16CAF" w:rsidP="00D722B7">
            <w:pPr>
              <w:jc w:val="both"/>
            </w:pPr>
            <w:r>
              <w:t xml:space="preserve">c) </w:t>
            </w:r>
            <w:r w:rsidRPr="00D87913">
              <w:rPr>
                <w:b/>
              </w:rPr>
              <w:t>1</w:t>
            </w:r>
            <w:r>
              <w:rPr>
                <w:b/>
              </w:rPr>
              <w:t>0</w:t>
            </w:r>
            <w:r w:rsidRPr="00D87913">
              <w:rPr>
                <w:b/>
              </w:rPr>
              <w:t xml:space="preserve"> dní</w:t>
            </w:r>
            <w:r w:rsidRPr="002A0821">
              <w:t xml:space="preserve"> odo dňa odoslania oznámenia o vyhlásení verejného obstarávania publikačnému úradu</w:t>
            </w:r>
            <w:r>
              <w:t xml:space="preserve">, ak ide o naliehavú situáciu. </w:t>
            </w:r>
          </w:p>
        </w:tc>
        <w:tc>
          <w:tcPr>
            <w:tcW w:w="3021" w:type="dxa"/>
          </w:tcPr>
          <w:p w14:paraId="5BB92BA3" w14:textId="77777777" w:rsidR="00F16CAF" w:rsidRDefault="00F16CAF" w:rsidP="00D722B7">
            <w:pPr>
              <w:jc w:val="both"/>
            </w:pPr>
          </w:p>
        </w:tc>
      </w:tr>
      <w:tr w:rsidR="00F16CAF" w14:paraId="6B74CE96" w14:textId="77777777" w:rsidTr="00D722B7">
        <w:trPr>
          <w:trHeight w:val="698"/>
        </w:trPr>
        <w:tc>
          <w:tcPr>
            <w:tcW w:w="3020" w:type="dxa"/>
          </w:tcPr>
          <w:p w14:paraId="4F0BCFD5" w14:textId="77777777" w:rsidR="00F16CAF" w:rsidRDefault="00F16CAF" w:rsidP="00D722B7">
            <w:pPr>
              <w:jc w:val="both"/>
              <w:rPr>
                <w:b/>
              </w:rPr>
            </w:pPr>
            <w:r>
              <w:rPr>
                <w:b/>
              </w:rPr>
              <w:t>Lehota na predkladanie konečných ponúk</w:t>
            </w:r>
          </w:p>
        </w:tc>
        <w:tc>
          <w:tcPr>
            <w:tcW w:w="3021" w:type="dxa"/>
          </w:tcPr>
          <w:p w14:paraId="13310E53" w14:textId="77777777" w:rsidR="00F16CAF" w:rsidRDefault="00F16CAF" w:rsidP="00D722B7">
            <w:pPr>
              <w:jc w:val="both"/>
            </w:pPr>
            <w:r>
              <w:t>Primerane k zložitosti predmetu obstarávania.</w:t>
            </w:r>
          </w:p>
        </w:tc>
        <w:tc>
          <w:tcPr>
            <w:tcW w:w="3021" w:type="dxa"/>
          </w:tcPr>
          <w:p w14:paraId="5BFF47DD" w14:textId="77777777" w:rsidR="00F16CAF" w:rsidRDefault="00F16CAF" w:rsidP="00D722B7">
            <w:pPr>
              <w:jc w:val="both"/>
            </w:pPr>
          </w:p>
        </w:tc>
      </w:tr>
    </w:tbl>
    <w:p w14:paraId="7B264082" w14:textId="77777777" w:rsidR="00F16CAF" w:rsidRDefault="00F16CAF" w:rsidP="00F16CAF">
      <w:pPr>
        <w:jc w:val="both"/>
      </w:pPr>
    </w:p>
    <w:p w14:paraId="0585AA59" w14:textId="77777777" w:rsidR="00F16CAF" w:rsidRDefault="00F16CAF" w:rsidP="00F16CAF">
      <w:pPr>
        <w:jc w:val="both"/>
      </w:pPr>
      <w:r>
        <w:t>Z pohľadu kategorizácie softvéru nie je vylúčené, aby sa prostredníctvom rokovacieho konania so zverejnením obstarával akýkoľvek softvér, avšak typicky sa rokovacie konanie so zverejnením využíva pri obstarávaní špecializovaného SW a unikátneho SW, nakoľko sa vyžaduje:</w:t>
      </w:r>
    </w:p>
    <w:p w14:paraId="73E4DA31" w14:textId="77777777" w:rsidR="00F16CAF" w:rsidRDefault="00F16CAF" w:rsidP="00F16CAF">
      <w:pPr>
        <w:jc w:val="both"/>
      </w:pPr>
      <w:r>
        <w:t>a) prispôsobenie dostupných riešení (špecifické požiadavky, ktoré je potrebné prerokovať – napr. požiadavky presahujúce obvyklé softvérové riešenia),</w:t>
      </w:r>
    </w:p>
    <w:p w14:paraId="2D937D0B" w14:textId="77777777" w:rsidR="00F16CAF" w:rsidRDefault="00F16CAF" w:rsidP="00F16CAF">
      <w:pPr>
        <w:jc w:val="both"/>
      </w:pPr>
      <w:r>
        <w:t>b) predloženie návrhu riešenia alebo inovačné riešenie (napr. predloženie funkčných modelov, popis a prezentácia funkcionalít, ktoré nie sú bežné  a pod.),</w:t>
      </w:r>
    </w:p>
    <w:p w14:paraId="0E30D090" w14:textId="77777777" w:rsidR="00F16CAF" w:rsidRDefault="00F16CAF" w:rsidP="00F16CAF">
      <w:pPr>
        <w:jc w:val="both"/>
      </w:pPr>
      <w:r>
        <w:t>c) prerokovanie osobitných okolností, ktoré sa týkajú povahy alebo zložitosti predmetu zákazky, právnych alebo finančných podmienok zákazky alebo rizík s nimi spojených (napr. potreba upraviť špecifické licenčné podmienky, odovzdanie „zdrojového kódu“, potreba zabezpečiť dlhodobú udržateľnosť softvéru),</w:t>
      </w:r>
    </w:p>
    <w:p w14:paraId="01BDD552" w14:textId="77777777" w:rsidR="00F16CAF" w:rsidRDefault="00F16CAF" w:rsidP="00F16CAF">
      <w:pPr>
        <w:jc w:val="both"/>
      </w:pPr>
      <w:r>
        <w:t xml:space="preserve">d) objektívna nemožnosť </w:t>
      </w:r>
      <w:r w:rsidRPr="008B10C0">
        <w:t xml:space="preserve">dostatočne presne určiť technické špecifikácie </w:t>
      </w:r>
      <w:r>
        <w:t xml:space="preserve">(potreba nových technológií a inovatívnych postupov). </w:t>
      </w:r>
    </w:p>
    <w:p w14:paraId="6AAD5652" w14:textId="77777777" w:rsidR="00F16CAF" w:rsidRDefault="00F16CAF" w:rsidP="00F16CAF">
      <w:pPr>
        <w:pStyle w:val="Nadpis2"/>
      </w:pPr>
      <w:bookmarkStart w:id="9" w:name="_Toc494262608"/>
      <w:bookmarkStart w:id="10" w:name="_Toc494665351"/>
      <w:r>
        <w:lastRenderedPageBreak/>
        <w:t>Súťažný dialóg</w:t>
      </w:r>
      <w:bookmarkEnd w:id="9"/>
      <w:bookmarkEnd w:id="10"/>
    </w:p>
    <w:p w14:paraId="16D57617" w14:textId="77777777" w:rsidR="00F16CAF" w:rsidRDefault="00F16CAF" w:rsidP="00F16CAF">
      <w:pPr>
        <w:jc w:val="both"/>
      </w:pPr>
      <w:r>
        <w:t xml:space="preserve">Súťažný dialóg môže verejný obstarávateľ použiť výhradne vtedy, ak ide o služby spĺňajúce aspoň jednu z týchto podmienok: </w:t>
      </w:r>
    </w:p>
    <w:p w14:paraId="162002DC" w14:textId="77777777" w:rsidR="00F16CAF" w:rsidRDefault="00F16CAF" w:rsidP="00F16CAF">
      <w:pPr>
        <w:jc w:val="both"/>
      </w:pPr>
      <w:r>
        <w:t xml:space="preserve">a) potreby verejného obstarávateľa nemožno uspokojiť bez prispôsobenia už dostupných riešení, </w:t>
      </w:r>
    </w:p>
    <w:p w14:paraId="651A75BB" w14:textId="77777777" w:rsidR="00F16CAF" w:rsidRDefault="00F16CAF" w:rsidP="00F16CAF">
      <w:pPr>
        <w:jc w:val="both"/>
      </w:pPr>
      <w:r>
        <w:t>b) ich súčasťou je návrh riešenia alebo inovačné riešenie,</w:t>
      </w:r>
    </w:p>
    <w:p w14:paraId="43236F89" w14:textId="77777777" w:rsidR="00F16CAF" w:rsidRDefault="00F16CAF" w:rsidP="00F16CAF">
      <w:pPr>
        <w:jc w:val="both"/>
      </w:pPr>
      <w:r>
        <w:t xml:space="preserve">c) v dôsledku osobitných okolností, ktoré sa týkajú povahy alebo zložitosti predmetu zákazky, právnych alebo finančných podmienok zákazky alebo rizík s nimi spojených, nemožno zadať zákazku bez uskutočnenia rokovania, </w:t>
      </w:r>
    </w:p>
    <w:p w14:paraId="417AA420" w14:textId="77777777" w:rsidR="00F16CAF" w:rsidRDefault="00F16CAF" w:rsidP="00F16CAF">
      <w:pPr>
        <w:jc w:val="both"/>
      </w:pPr>
      <w:r>
        <w:t xml:space="preserve">d) verejný obstarávateľ nemôže dostatočne presne určiť technické špecifikácie podľa § 42 ods. 2 písm. b), </w:t>
      </w:r>
    </w:p>
    <w:p w14:paraId="18F732CC" w14:textId="77777777" w:rsidR="00F16CAF" w:rsidRDefault="00F16CAF" w:rsidP="00F16CAF">
      <w:pPr>
        <w:jc w:val="both"/>
      </w:pPr>
      <w:r>
        <w:t xml:space="preserve">e) v predchádzajúcej verejnej súťaži alebo v užšej súťaži boli všetky ponuky neregulárne alebo neprijateľné; </w:t>
      </w:r>
    </w:p>
    <w:p w14:paraId="5E648769" w14:textId="77777777" w:rsidR="00F16CAF" w:rsidRDefault="00F16CAF" w:rsidP="00F16CAF">
      <w:pPr>
        <w:jc w:val="both"/>
      </w:pPr>
    </w:p>
    <w:p w14:paraId="51ABB60A" w14:textId="77777777" w:rsidR="00F16CAF" w:rsidRDefault="00F16CAF" w:rsidP="00F16CAF">
      <w:pPr>
        <w:jc w:val="both"/>
      </w:pPr>
      <w:r>
        <w:t>Tento postup je možné využiť najmä v situácii, ak verejný obstarávateľ nevie opísať predmet zákazky dostatočne presne (vie popísať len výsledok ku ktorému sa snaží v oblasti SW dopracovať). Nepozná dostatočný opis predmetu zákazky (ako je tomu v prípade použitia verejnej súťaže alebo užšej súťaže) a nepozná ani možnosti trhu (možnosti realizácie ním riešených agend a úloh). Tento postup umožňuje zhodnotenie viacerých technických riešení.</w:t>
      </w:r>
    </w:p>
    <w:p w14:paraId="437370E1" w14:textId="77777777" w:rsidR="00F16CAF" w:rsidRDefault="00F16CAF" w:rsidP="00F16CAF">
      <w:pPr>
        <w:jc w:val="both"/>
        <w:rPr>
          <w:b/>
        </w:rPr>
      </w:pPr>
      <w:r>
        <w:rPr>
          <w:noProof/>
          <w:lang w:eastAsia="sk-SK"/>
        </w:rPr>
        <mc:AlternateContent>
          <mc:Choice Requires="wps">
            <w:drawing>
              <wp:anchor distT="45720" distB="45720" distL="114300" distR="114300" simplePos="0" relativeHeight="251662336" behindDoc="0" locked="0" layoutInCell="1" allowOverlap="1" wp14:anchorId="0F79A814" wp14:editId="4931D258">
                <wp:simplePos x="0" y="0"/>
                <wp:positionH relativeFrom="margin">
                  <wp:posOffset>0</wp:posOffset>
                </wp:positionH>
                <wp:positionV relativeFrom="paragraph">
                  <wp:posOffset>292100</wp:posOffset>
                </wp:positionV>
                <wp:extent cx="5734050" cy="1404620"/>
                <wp:effectExtent l="0" t="0" r="19050" b="28575"/>
                <wp:wrapSquare wrapText="bothSides"/>
                <wp:docPr id="6" name="Textové pol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1404620"/>
                        </a:xfrm>
                        <a:prstGeom prst="rect">
                          <a:avLst/>
                        </a:prstGeom>
                        <a:solidFill>
                          <a:schemeClr val="accent5">
                            <a:lumMod val="40000"/>
                            <a:lumOff val="60000"/>
                          </a:schemeClr>
                        </a:solidFill>
                        <a:ln>
                          <a:headEnd/>
                          <a:tailEnd/>
                        </a:ln>
                      </wps:spPr>
                      <wps:style>
                        <a:lnRef idx="2">
                          <a:schemeClr val="accent5"/>
                        </a:lnRef>
                        <a:fillRef idx="1">
                          <a:schemeClr val="lt1"/>
                        </a:fillRef>
                        <a:effectRef idx="0">
                          <a:schemeClr val="accent5"/>
                        </a:effectRef>
                        <a:fontRef idx="minor">
                          <a:schemeClr val="dk1"/>
                        </a:fontRef>
                      </wps:style>
                      <wps:txbx>
                        <w:txbxContent>
                          <w:p w14:paraId="5070F940" w14:textId="77777777" w:rsidR="00F16CAF" w:rsidRDefault="00F16CAF" w:rsidP="00F16CAF">
                            <w:pPr>
                              <w:jc w:val="both"/>
                              <w:rPr>
                                <w:b/>
                              </w:rPr>
                            </w:pPr>
                            <w:r>
                              <w:rPr>
                                <w:b/>
                              </w:rPr>
                              <w:t>Výhody</w:t>
                            </w:r>
                          </w:p>
                          <w:p w14:paraId="1916DD1A" w14:textId="77777777" w:rsidR="00F16CAF" w:rsidRDefault="00F16CAF" w:rsidP="00F16CAF">
                            <w:pPr>
                              <w:pStyle w:val="Odsekzoznamu"/>
                              <w:numPr>
                                <w:ilvl w:val="0"/>
                                <w:numId w:val="4"/>
                              </w:numPr>
                              <w:jc w:val="both"/>
                            </w:pPr>
                            <w:r>
                              <w:t>Rozmanitosť riešení,</w:t>
                            </w:r>
                          </w:p>
                          <w:p w14:paraId="1D2CE18D" w14:textId="77777777" w:rsidR="00F16CAF" w:rsidRPr="00590538" w:rsidRDefault="00F16CAF" w:rsidP="00F16CAF">
                            <w:pPr>
                              <w:pStyle w:val="Odsekzoznamu"/>
                              <w:numPr>
                                <w:ilvl w:val="0"/>
                                <w:numId w:val="4"/>
                              </w:numPr>
                              <w:jc w:val="both"/>
                            </w:pPr>
                            <w:r>
                              <w:t xml:space="preserve">Možnosť znižovania „ponúkaných riešení“. </w:t>
                            </w:r>
                          </w:p>
                          <w:p w14:paraId="5DD58D0D" w14:textId="77777777" w:rsidR="00F16CAF" w:rsidRDefault="00F16CAF" w:rsidP="00F16CAF">
                            <w:pPr>
                              <w:jc w:val="both"/>
                              <w:rPr>
                                <w:b/>
                              </w:rPr>
                            </w:pPr>
                            <w:r>
                              <w:rPr>
                                <w:b/>
                              </w:rPr>
                              <w:t>Nevýhody</w:t>
                            </w:r>
                          </w:p>
                          <w:p w14:paraId="649119B7" w14:textId="77777777" w:rsidR="00F16CAF" w:rsidRDefault="00F16CAF" w:rsidP="00F16CAF">
                            <w:pPr>
                              <w:pStyle w:val="Odsekzoznamu"/>
                              <w:numPr>
                                <w:ilvl w:val="0"/>
                                <w:numId w:val="4"/>
                              </w:numPr>
                              <w:jc w:val="both"/>
                            </w:pPr>
                            <w:r>
                              <w:t>Značná náročnosť na odborné kapacity verejného obstarávateľa a management,</w:t>
                            </w:r>
                          </w:p>
                          <w:p w14:paraId="2D947432" w14:textId="77777777" w:rsidR="00F16CAF" w:rsidRPr="0058237B" w:rsidRDefault="00F16CAF" w:rsidP="00F16CAF">
                            <w:pPr>
                              <w:pStyle w:val="Odsekzoznamu"/>
                              <w:numPr>
                                <w:ilvl w:val="0"/>
                                <w:numId w:val="4"/>
                              </w:numPr>
                              <w:jc w:val="both"/>
                            </w:pPr>
                            <w:r>
                              <w:t>dĺžka postupu (závislé od požadovaného výsledku).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w14:anchorId="66741744">
              <v:shape w14:anchorId="0F79A814" id="Textové pole 6" o:spid="_x0000_s1029" type="#_x0000_t202" style="position:absolute;left:0;text-align:left;margin-left:0;margin-top:23pt;width:451.5pt;height:110.6pt;z-index:25166233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" fillcolor="#bdd6ee [1304]" strokecolor="#5b9bd5 [3208]" strokeweight="1pt">
                <v:textbox style="mso-fit-shape-to-text:t">
                  <w:txbxContent>
                    <w:p w14:paraId="7047A99D" w14:textId="77777777" w:rsidR="00F16CAF" w:rsidRDefault="00F16CAF" w:rsidP="00F16CAF">
                      <w:pPr>
                        <w:jc w:val="both"/>
                        <w:rPr>
                          <w:b/>
                        </w:rPr>
                      </w:pPr>
                      <w:r>
                        <w:rPr>
                          <w:b/>
                        </w:rPr>
                        <w:t>Výhody</w:t>
                      </w:r>
                    </w:p>
                    <w:p w14:paraId="56516414" w14:textId="77777777" w:rsidR="00F16CAF" w:rsidRDefault="00F16CAF" w:rsidP="00F16CAF">
                      <w:pPr>
                        <w:pStyle w:val="Odsekzoznamu"/>
                        <w:numPr>
                          <w:ilvl w:val="0"/>
                          <w:numId w:val="4"/>
                        </w:numPr>
                        <w:jc w:val="both"/>
                      </w:pPr>
                      <w:r>
                        <w:t>Rozmanitosť riešení,</w:t>
                      </w:r>
                    </w:p>
                    <w:p w14:paraId="00B755CE" w14:textId="77777777" w:rsidR="00F16CAF" w:rsidRPr="00590538" w:rsidRDefault="00F16CAF" w:rsidP="00F16CAF">
                      <w:pPr>
                        <w:pStyle w:val="Odsekzoznamu"/>
                        <w:numPr>
                          <w:ilvl w:val="0"/>
                          <w:numId w:val="4"/>
                        </w:numPr>
                        <w:jc w:val="both"/>
                      </w:pPr>
                      <w:r>
                        <w:t xml:space="preserve">Možnosť znižovania „ponúkaných riešení“. </w:t>
                      </w:r>
                    </w:p>
                    <w:p w14:paraId="2D9FC476" w14:textId="77777777" w:rsidR="00F16CAF" w:rsidRDefault="00F16CAF" w:rsidP="00F16CAF">
                      <w:pPr>
                        <w:jc w:val="both"/>
                        <w:rPr>
                          <w:b/>
                        </w:rPr>
                      </w:pPr>
                      <w:r>
                        <w:rPr>
                          <w:b/>
                        </w:rPr>
                        <w:t>Nevýhody</w:t>
                      </w:r>
                    </w:p>
                    <w:p w14:paraId="3B0287DB" w14:textId="77777777" w:rsidR="00F16CAF" w:rsidRDefault="00F16CAF" w:rsidP="00F16CAF">
                      <w:pPr>
                        <w:pStyle w:val="Odsekzoznamu"/>
                        <w:numPr>
                          <w:ilvl w:val="0"/>
                          <w:numId w:val="4"/>
                        </w:numPr>
                        <w:jc w:val="both"/>
                      </w:pPr>
                      <w:r>
                        <w:t>Značná náročnosť na odborné kapacity verejného obstarávateľa a management,</w:t>
                      </w:r>
                    </w:p>
                    <w:p w14:paraId="57E4F6EA" w14:textId="77777777" w:rsidR="00F16CAF" w:rsidRPr="0058237B" w:rsidRDefault="00F16CAF" w:rsidP="00F16CAF">
                      <w:pPr>
                        <w:pStyle w:val="Odsekzoznamu"/>
                        <w:numPr>
                          <w:ilvl w:val="0"/>
                          <w:numId w:val="4"/>
                        </w:numPr>
                        <w:jc w:val="both"/>
                      </w:pPr>
                      <w:r>
                        <w:t>dĺžka postupu (závislé od požadovaného výsledku).</w:t>
                      </w:r>
                    </w:p>
                  </w:txbxContent>
                </v:textbox>
                <w10:wrap type="square" anchorx="margin"/>
              </v:shape>
            </w:pict>
          </mc:Fallback>
        </mc:AlternateContent>
      </w:r>
    </w:p>
    <w:p w14:paraId="3EBE3A03" w14:textId="77777777" w:rsidR="00F16CAF" w:rsidRDefault="00F16CAF" w:rsidP="00F16CAF">
      <w:pPr>
        <w:pStyle w:val="Odsekzoznamu"/>
        <w:jc w:val="both"/>
      </w:pPr>
    </w:p>
    <w:tbl>
      <w:tblPr>
        <w:tblStyle w:val="Mriekatabuky"/>
        <w:tblW w:w="0" w:type="auto"/>
        <w:tblLook w:val="04A0" w:firstRow="1" w:lastRow="0" w:firstColumn="1" w:lastColumn="0" w:noHBand="0" w:noVBand="1"/>
      </w:tblPr>
      <w:tblGrid>
        <w:gridCol w:w="3020"/>
        <w:gridCol w:w="3021"/>
        <w:gridCol w:w="3021"/>
      </w:tblGrid>
      <w:tr w:rsidR="00F16CAF" w14:paraId="5F44871E" w14:textId="77777777" w:rsidTr="00D722B7">
        <w:tc>
          <w:tcPr>
            <w:tcW w:w="9062" w:type="dxa"/>
            <w:gridSpan w:val="3"/>
          </w:tcPr>
          <w:p w14:paraId="22C44980" w14:textId="77777777" w:rsidR="00F16CAF" w:rsidRDefault="00F16CAF" w:rsidP="00D722B7">
            <w:pPr>
              <w:jc w:val="both"/>
              <w:rPr>
                <w:b/>
              </w:rPr>
            </w:pPr>
            <w:r>
              <w:rPr>
                <w:b/>
              </w:rPr>
              <w:t>Minimálne lehoty stanovené pre postup zákonom o verejnom obstarávaní</w:t>
            </w:r>
          </w:p>
        </w:tc>
      </w:tr>
      <w:tr w:rsidR="00F16CAF" w14:paraId="5463E019" w14:textId="77777777" w:rsidTr="00D722B7">
        <w:trPr>
          <w:trHeight w:val="1200"/>
        </w:trPr>
        <w:tc>
          <w:tcPr>
            <w:tcW w:w="3020" w:type="dxa"/>
          </w:tcPr>
          <w:p w14:paraId="63007F02" w14:textId="77777777" w:rsidR="00F16CAF" w:rsidRDefault="00F16CAF" w:rsidP="00D722B7">
            <w:pPr>
              <w:jc w:val="both"/>
              <w:rPr>
                <w:b/>
              </w:rPr>
            </w:pPr>
            <w:r>
              <w:rPr>
                <w:b/>
              </w:rPr>
              <w:t>Lehota na predloženie žiadosti o účasť</w:t>
            </w:r>
          </w:p>
        </w:tc>
        <w:tc>
          <w:tcPr>
            <w:tcW w:w="3021" w:type="dxa"/>
          </w:tcPr>
          <w:p w14:paraId="25156C42" w14:textId="77777777" w:rsidR="00F16CAF" w:rsidRPr="002A0821" w:rsidRDefault="00F16CAF" w:rsidP="00D722B7">
            <w:pPr>
              <w:jc w:val="both"/>
            </w:pPr>
            <w:r>
              <w:rPr>
                <w:b/>
              </w:rPr>
              <w:t xml:space="preserve">30 dní </w:t>
            </w:r>
            <w:r>
              <w:t>odo dňa odoslania oznámenia o vyhlásení verejného obstarávania publikačnému úradu.</w:t>
            </w:r>
          </w:p>
        </w:tc>
        <w:tc>
          <w:tcPr>
            <w:tcW w:w="3021" w:type="dxa"/>
          </w:tcPr>
          <w:p w14:paraId="41E6F578" w14:textId="77777777" w:rsidR="00F16CAF" w:rsidRPr="002A0821" w:rsidRDefault="00F16CAF" w:rsidP="00D722B7">
            <w:pPr>
              <w:jc w:val="both"/>
            </w:pPr>
          </w:p>
        </w:tc>
      </w:tr>
      <w:tr w:rsidR="00F16CAF" w14:paraId="75898EEB" w14:textId="77777777" w:rsidTr="00D722B7">
        <w:trPr>
          <w:trHeight w:val="1200"/>
        </w:trPr>
        <w:tc>
          <w:tcPr>
            <w:tcW w:w="3020" w:type="dxa"/>
          </w:tcPr>
          <w:p w14:paraId="16990151" w14:textId="77777777" w:rsidR="00F16CAF" w:rsidRDefault="00F16CAF" w:rsidP="00D722B7">
            <w:pPr>
              <w:jc w:val="both"/>
              <w:rPr>
                <w:b/>
              </w:rPr>
            </w:pPr>
            <w:r>
              <w:rPr>
                <w:b/>
              </w:rPr>
              <w:t>Lehota dialógu</w:t>
            </w:r>
          </w:p>
        </w:tc>
        <w:tc>
          <w:tcPr>
            <w:tcW w:w="3021" w:type="dxa"/>
          </w:tcPr>
          <w:p w14:paraId="06D438ED" w14:textId="77777777" w:rsidR="00F16CAF" w:rsidRDefault="00F16CAF" w:rsidP="00D722B7">
            <w:pPr>
              <w:jc w:val="both"/>
            </w:pPr>
            <w:r>
              <w:t>Primerane k prerokovávaným oblastiam.</w:t>
            </w:r>
          </w:p>
        </w:tc>
        <w:tc>
          <w:tcPr>
            <w:tcW w:w="3021" w:type="dxa"/>
          </w:tcPr>
          <w:p w14:paraId="16988DEE" w14:textId="77777777" w:rsidR="00F16CAF" w:rsidRPr="002A0821" w:rsidRDefault="00F16CAF" w:rsidP="00D722B7">
            <w:pPr>
              <w:jc w:val="both"/>
            </w:pPr>
          </w:p>
        </w:tc>
      </w:tr>
      <w:tr w:rsidR="00F16CAF" w14:paraId="706F7E0A" w14:textId="77777777" w:rsidTr="00D722B7">
        <w:trPr>
          <w:trHeight w:val="1200"/>
        </w:trPr>
        <w:tc>
          <w:tcPr>
            <w:tcW w:w="3020" w:type="dxa"/>
          </w:tcPr>
          <w:p w14:paraId="393CB4B3" w14:textId="77777777" w:rsidR="00F16CAF" w:rsidRDefault="00F16CAF" w:rsidP="00D722B7">
            <w:pPr>
              <w:jc w:val="both"/>
              <w:rPr>
                <w:b/>
              </w:rPr>
            </w:pPr>
            <w:r>
              <w:rPr>
                <w:b/>
              </w:rPr>
              <w:lastRenderedPageBreak/>
              <w:t>Lehota na predkladanie konečných ponúk</w:t>
            </w:r>
          </w:p>
        </w:tc>
        <w:tc>
          <w:tcPr>
            <w:tcW w:w="3021" w:type="dxa"/>
          </w:tcPr>
          <w:p w14:paraId="68ECFD15" w14:textId="77777777" w:rsidR="00F16CAF" w:rsidRDefault="00F16CAF" w:rsidP="00D722B7">
            <w:pPr>
              <w:jc w:val="both"/>
            </w:pPr>
            <w:r>
              <w:t>Primerane k zložitosti predmetu obstarávania.</w:t>
            </w:r>
          </w:p>
        </w:tc>
        <w:tc>
          <w:tcPr>
            <w:tcW w:w="3021" w:type="dxa"/>
          </w:tcPr>
          <w:p w14:paraId="66B60876" w14:textId="77777777" w:rsidR="00F16CAF" w:rsidRPr="002A0821" w:rsidRDefault="00F16CAF" w:rsidP="00D722B7">
            <w:pPr>
              <w:jc w:val="both"/>
            </w:pPr>
          </w:p>
        </w:tc>
      </w:tr>
    </w:tbl>
    <w:p w14:paraId="00434A69" w14:textId="77777777" w:rsidR="00F16CAF" w:rsidRDefault="00F16CAF" w:rsidP="00F16CAF">
      <w:pPr>
        <w:jc w:val="both"/>
      </w:pPr>
    </w:p>
    <w:p w14:paraId="308A4C87" w14:textId="77777777" w:rsidR="00F16CAF" w:rsidRDefault="00F16CAF" w:rsidP="00F16CAF">
      <w:pPr>
        <w:jc w:val="both"/>
      </w:pPr>
      <w:r>
        <w:t>Z pohľadu kategorizácie softvéru nie je vylúčené, aby sa prostredníctvom súťažného dialógu obstarával akýkoľvek softvér, avšak typicky sa súťažný dialóg využíva pri obstarávaní špecializovaného SW a unikátneho SW, nakoľko sa vyžaduje:</w:t>
      </w:r>
    </w:p>
    <w:p w14:paraId="44A69B3B" w14:textId="77777777" w:rsidR="00F16CAF" w:rsidRDefault="00F16CAF" w:rsidP="00F16CAF">
      <w:pPr>
        <w:jc w:val="both"/>
      </w:pPr>
      <w:r>
        <w:t>a) prispôsobenie dostupných riešení (špecifické požiadavky, ktoré je potrebné prerokovať – napr. požiadavky presahujúce obvyklé softvérové riešenia),</w:t>
      </w:r>
    </w:p>
    <w:p w14:paraId="469DF389" w14:textId="77777777" w:rsidR="00F16CAF" w:rsidRDefault="00F16CAF" w:rsidP="00F16CAF">
      <w:pPr>
        <w:jc w:val="both"/>
      </w:pPr>
      <w:r>
        <w:t>b) predloženie návrhu riešenia alebo inovačné riešenie (napr. predloženie funkčných modelov, popis a prezentácia funkcionalít, ktoré nie sú bežné  a pod.),</w:t>
      </w:r>
    </w:p>
    <w:p w14:paraId="3494A517" w14:textId="77777777" w:rsidR="00F16CAF" w:rsidRDefault="00F16CAF" w:rsidP="00F16CAF">
      <w:pPr>
        <w:jc w:val="both"/>
      </w:pPr>
      <w:r>
        <w:t>c) prerokovanie osobitných okolností, ktoré sa týkajú povahy alebo zložitosti predmetu zákazky, právnych alebo finančných podmienok zákazky alebo rizík s nimi spojených (napr. potreba upraviť špecifické licenčné podmienky, odovzdanie „zdrojového kódu“, potreba zabezpečiť dlhodobú udržateľnosť softvéru),</w:t>
      </w:r>
    </w:p>
    <w:p w14:paraId="458E206C" w14:textId="77777777" w:rsidR="00F16CAF" w:rsidRDefault="00F16CAF" w:rsidP="00F16CAF">
      <w:pPr>
        <w:jc w:val="both"/>
      </w:pPr>
      <w:r>
        <w:t xml:space="preserve">d) objektívna nemožnosť </w:t>
      </w:r>
      <w:r w:rsidRPr="008B10C0">
        <w:t xml:space="preserve">dostatočne presne určiť technické špecifikácie </w:t>
      </w:r>
      <w:r>
        <w:t xml:space="preserve">(potreba nových technológií a inovatívnych postupov). </w:t>
      </w:r>
    </w:p>
    <w:p w14:paraId="787EAA7E" w14:textId="77777777" w:rsidR="00F16CAF" w:rsidRDefault="00F16CAF" w:rsidP="00F16CAF">
      <w:pPr>
        <w:pStyle w:val="Nadpis2"/>
      </w:pPr>
      <w:bookmarkStart w:id="11" w:name="_Toc494262609"/>
      <w:bookmarkStart w:id="12" w:name="_Toc494665352"/>
      <w:r>
        <w:t>Inovatívne partnerstvo</w:t>
      </w:r>
      <w:bookmarkEnd w:id="11"/>
      <w:bookmarkEnd w:id="12"/>
    </w:p>
    <w:p w14:paraId="2E5FAD1E" w14:textId="77777777" w:rsidR="00F16CAF" w:rsidRPr="00E80DCB" w:rsidRDefault="00F16CAF" w:rsidP="00F16CAF">
      <w:pPr>
        <w:jc w:val="both"/>
        <w:rPr>
          <w:i/>
        </w:rPr>
      </w:pPr>
      <w:r>
        <w:t xml:space="preserve">Postup spája vedu/výskum s následným zakúpením výsledkov vedy/výskumu. Vhodné pre vývoj nových technológií a inovácií. Podľa § 78 ods. 6 zákona o VO </w:t>
      </w:r>
      <w:r w:rsidRPr="00E80DCB">
        <w:rPr>
          <w:i/>
        </w:rPr>
        <w:t>cieľom inovatívneho partnerstva je vývoj a následný nákup tovaru, stavebných prác alebo služieb, ktoré sú výsledkom vývoja, za predpokladu, že zodpovedajú požiadavkám a maximálnym nákladom zmluvne dohodnutými medzi verejným obstarávateľom a partnerom alebo partnermi.</w:t>
      </w:r>
    </w:p>
    <w:p w14:paraId="27812FCB" w14:textId="77777777" w:rsidR="00F16CAF" w:rsidRDefault="00F16CAF" w:rsidP="00F16CAF">
      <w:pPr>
        <w:jc w:val="both"/>
        <w:rPr>
          <w:b/>
        </w:rPr>
      </w:pPr>
      <w:r>
        <w:rPr>
          <w:noProof/>
          <w:lang w:eastAsia="sk-SK"/>
        </w:rPr>
        <mc:AlternateContent>
          <mc:Choice Requires="wps">
            <w:drawing>
              <wp:anchor distT="45720" distB="45720" distL="114300" distR="114300" simplePos="0" relativeHeight="251670528" behindDoc="0" locked="0" layoutInCell="1" allowOverlap="1" wp14:anchorId="175F53F6" wp14:editId="3F24BD9D">
                <wp:simplePos x="0" y="0"/>
                <wp:positionH relativeFrom="margin">
                  <wp:posOffset>0</wp:posOffset>
                </wp:positionH>
                <wp:positionV relativeFrom="paragraph">
                  <wp:posOffset>91440</wp:posOffset>
                </wp:positionV>
                <wp:extent cx="5734050" cy="1404620"/>
                <wp:effectExtent l="0" t="0" r="19050" b="28575"/>
                <wp:wrapSquare wrapText="bothSides"/>
                <wp:docPr id="7" name="Textové pol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1404620"/>
                        </a:xfrm>
                        <a:prstGeom prst="rect">
                          <a:avLst/>
                        </a:prstGeom>
                        <a:solidFill>
                          <a:schemeClr val="accent5">
                            <a:lumMod val="40000"/>
                            <a:lumOff val="60000"/>
                          </a:schemeClr>
                        </a:solidFill>
                        <a:ln>
                          <a:headEnd/>
                          <a:tailEnd/>
                        </a:ln>
                      </wps:spPr>
                      <wps:style>
                        <a:lnRef idx="2">
                          <a:schemeClr val="accent5"/>
                        </a:lnRef>
                        <a:fillRef idx="1">
                          <a:schemeClr val="lt1"/>
                        </a:fillRef>
                        <a:effectRef idx="0">
                          <a:schemeClr val="accent5"/>
                        </a:effectRef>
                        <a:fontRef idx="minor">
                          <a:schemeClr val="dk1"/>
                        </a:fontRef>
                      </wps:style>
                      <wps:txbx>
                        <w:txbxContent>
                          <w:p w14:paraId="663B1DF4" w14:textId="77777777" w:rsidR="00F16CAF" w:rsidRDefault="00F16CAF" w:rsidP="00F16CAF">
                            <w:pPr>
                              <w:jc w:val="both"/>
                              <w:rPr>
                                <w:b/>
                              </w:rPr>
                            </w:pPr>
                            <w:r>
                              <w:rPr>
                                <w:b/>
                              </w:rPr>
                              <w:t>Výhody</w:t>
                            </w:r>
                          </w:p>
                          <w:p w14:paraId="04F91786" w14:textId="77777777" w:rsidR="00F16CAF" w:rsidRPr="005F47C7" w:rsidRDefault="00F16CAF" w:rsidP="00F16CAF">
                            <w:pPr>
                              <w:pStyle w:val="Odsekzoznamu"/>
                              <w:numPr>
                                <w:ilvl w:val="0"/>
                                <w:numId w:val="5"/>
                              </w:numPr>
                              <w:jc w:val="both"/>
                              <w:rPr>
                                <w:b/>
                              </w:rPr>
                            </w:pPr>
                            <w:r>
                              <w:t>podpora inovácií,</w:t>
                            </w:r>
                          </w:p>
                          <w:p w14:paraId="63082926" w14:textId="77777777" w:rsidR="00F16CAF" w:rsidRPr="005F47C7" w:rsidRDefault="00F16CAF" w:rsidP="00F16CAF">
                            <w:pPr>
                              <w:pStyle w:val="Odsekzoznamu"/>
                              <w:numPr>
                                <w:ilvl w:val="0"/>
                                <w:numId w:val="5"/>
                              </w:numPr>
                              <w:jc w:val="both"/>
                              <w:rPr>
                                <w:b/>
                              </w:rPr>
                            </w:pPr>
                            <w:r>
                              <w:t>ďeľba nákladov na vedu/výskum medzi partnerov a verejného obstarávateľa,</w:t>
                            </w:r>
                          </w:p>
                          <w:p w14:paraId="4B1F7CDB" w14:textId="77777777" w:rsidR="00F16CAF" w:rsidRPr="007026ED" w:rsidRDefault="00F16CAF" w:rsidP="00F16CAF">
                            <w:pPr>
                              <w:pStyle w:val="Odsekzoznamu"/>
                              <w:numPr>
                                <w:ilvl w:val="0"/>
                                <w:numId w:val="5"/>
                              </w:numPr>
                              <w:jc w:val="both"/>
                              <w:rPr>
                                <w:b/>
                              </w:rPr>
                            </w:pPr>
                            <w:r>
                              <w:t>možnosť ukončenia postupu v prípade nedosiahnutia želaného cieľa.</w:t>
                            </w:r>
                          </w:p>
                          <w:p w14:paraId="1205C689" w14:textId="77777777" w:rsidR="00F16CAF" w:rsidRDefault="00F16CAF" w:rsidP="00F16CAF">
                            <w:pPr>
                              <w:jc w:val="both"/>
                              <w:rPr>
                                <w:b/>
                              </w:rPr>
                            </w:pPr>
                            <w:r>
                              <w:rPr>
                                <w:b/>
                              </w:rPr>
                              <w:t>Nevýhody</w:t>
                            </w:r>
                          </w:p>
                          <w:p w14:paraId="029E3B9B" w14:textId="77777777" w:rsidR="00F16CAF" w:rsidRPr="005F47C7" w:rsidRDefault="00F16CAF" w:rsidP="00F16CAF">
                            <w:pPr>
                              <w:pStyle w:val="Odsekzoznamu"/>
                              <w:numPr>
                                <w:ilvl w:val="0"/>
                                <w:numId w:val="5"/>
                              </w:numPr>
                              <w:jc w:val="both"/>
                              <w:rPr>
                                <w:b/>
                              </w:rPr>
                            </w:pPr>
                            <w:r>
                              <w:t>nedostatok praktických skúseností s aplikáciou tohto nového postupu verejného obstarávania,</w:t>
                            </w:r>
                          </w:p>
                          <w:p w14:paraId="0B6167E1" w14:textId="77777777" w:rsidR="00F16CAF" w:rsidRPr="0058237B" w:rsidRDefault="00F16CAF" w:rsidP="00F16CAF">
                            <w:pPr>
                              <w:pStyle w:val="Odsekzoznamu"/>
                              <w:numPr>
                                <w:ilvl w:val="0"/>
                                <w:numId w:val="5"/>
                              </w:numPr>
                              <w:jc w:val="both"/>
                              <w:rPr>
                                <w:b/>
                              </w:rPr>
                            </w:pPr>
                            <w:r>
                              <w:t>dĺžka postupu (v nadväznosti na realizáciu vedy a výskumu).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w14:anchorId="1CEF1648">
              <v:shape w14:anchorId="175F53F6" id="Textové pole 7" o:spid="_x0000_s1030" type="#_x0000_t202" style="position:absolute;left:0;text-align:left;margin-left:0;margin-top:7.2pt;width:451.5pt;height:110.6pt;z-index:25167052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" fillcolor="#bdd6ee [1304]" strokecolor="#5b9bd5 [3208]" strokeweight="1pt">
                <v:textbox style="mso-fit-shape-to-text:t">
                  <w:txbxContent>
                    <w:p w14:paraId="24C8A76C" w14:textId="77777777" w:rsidR="00F16CAF" w:rsidRDefault="00F16CAF" w:rsidP="00F16CAF">
                      <w:pPr>
                        <w:jc w:val="both"/>
                        <w:rPr>
                          <w:b/>
                        </w:rPr>
                      </w:pPr>
                      <w:r>
                        <w:rPr>
                          <w:b/>
                        </w:rPr>
                        <w:t>Výhody</w:t>
                      </w:r>
                    </w:p>
                    <w:p w14:paraId="1A7FF9DA" w14:textId="77777777" w:rsidR="00F16CAF" w:rsidRPr="005F47C7" w:rsidRDefault="00F16CAF" w:rsidP="00F16CAF">
                      <w:pPr>
                        <w:pStyle w:val="Odsekzoznamu"/>
                        <w:numPr>
                          <w:ilvl w:val="0"/>
                          <w:numId w:val="5"/>
                        </w:numPr>
                        <w:jc w:val="both"/>
                        <w:rPr>
                          <w:b/>
                        </w:rPr>
                      </w:pPr>
                      <w:r>
                        <w:t>podpora inovácií,</w:t>
                      </w:r>
                    </w:p>
                    <w:p w14:paraId="1FC15DCF" w14:textId="77777777" w:rsidR="00F16CAF" w:rsidRPr="005F47C7" w:rsidRDefault="00F16CAF" w:rsidP="00F16CAF">
                      <w:pPr>
                        <w:pStyle w:val="Odsekzoznamu"/>
                        <w:numPr>
                          <w:ilvl w:val="0"/>
                          <w:numId w:val="5"/>
                        </w:numPr>
                        <w:jc w:val="both"/>
                        <w:rPr>
                          <w:b/>
                        </w:rPr>
                      </w:pPr>
                      <w:r>
                        <w:t>ďeľba nákladov na vedu/výskum medzi partnerov a verejného obstarávateľa,</w:t>
                      </w:r>
                    </w:p>
                    <w:p w14:paraId="44B43746" w14:textId="77777777" w:rsidR="00F16CAF" w:rsidRPr="007026ED" w:rsidRDefault="00F16CAF" w:rsidP="00F16CAF">
                      <w:pPr>
                        <w:pStyle w:val="Odsekzoznamu"/>
                        <w:numPr>
                          <w:ilvl w:val="0"/>
                          <w:numId w:val="5"/>
                        </w:numPr>
                        <w:jc w:val="both"/>
                        <w:rPr>
                          <w:b/>
                        </w:rPr>
                      </w:pPr>
                      <w:r>
                        <w:t>možnosť ukončenia postupu v prípade nedosiahnutia želaného cieľa.</w:t>
                      </w:r>
                    </w:p>
                    <w:p w14:paraId="70DE1E4E" w14:textId="77777777" w:rsidR="00F16CAF" w:rsidRDefault="00F16CAF" w:rsidP="00F16CAF">
                      <w:pPr>
                        <w:jc w:val="both"/>
                        <w:rPr>
                          <w:b/>
                        </w:rPr>
                      </w:pPr>
                      <w:r>
                        <w:rPr>
                          <w:b/>
                        </w:rPr>
                        <w:t>Nevýhody</w:t>
                      </w:r>
                    </w:p>
                    <w:p w14:paraId="00E4B38B" w14:textId="77777777" w:rsidR="00F16CAF" w:rsidRPr="005F47C7" w:rsidRDefault="00F16CAF" w:rsidP="00F16CAF">
                      <w:pPr>
                        <w:pStyle w:val="Odsekzoznamu"/>
                        <w:numPr>
                          <w:ilvl w:val="0"/>
                          <w:numId w:val="5"/>
                        </w:numPr>
                        <w:jc w:val="both"/>
                        <w:rPr>
                          <w:b/>
                        </w:rPr>
                      </w:pPr>
                      <w:r>
                        <w:t>nedostatok praktických skúseností s aplikáciou tohto nového postupu verejného obstarávania,</w:t>
                      </w:r>
                    </w:p>
                    <w:p w14:paraId="599518E6" w14:textId="77777777" w:rsidR="00F16CAF" w:rsidRPr="0058237B" w:rsidRDefault="00F16CAF" w:rsidP="00F16CAF">
                      <w:pPr>
                        <w:pStyle w:val="Odsekzoznamu"/>
                        <w:numPr>
                          <w:ilvl w:val="0"/>
                          <w:numId w:val="5"/>
                        </w:numPr>
                        <w:jc w:val="both"/>
                        <w:rPr>
                          <w:b/>
                        </w:rPr>
                      </w:pPr>
                      <w:r>
                        <w:t>dĺžka postupu (v nadväznosti na realizáciu vedy a výskumu).</w:t>
                      </w:r>
                    </w:p>
                  </w:txbxContent>
                </v:textbox>
                <w10:wrap type="square" anchorx="margin"/>
              </v:shape>
            </w:pict>
          </mc:Fallback>
        </mc:AlternateContent>
      </w:r>
    </w:p>
    <w:tbl>
      <w:tblPr>
        <w:tblStyle w:val="Mriekatabuky"/>
        <w:tblW w:w="0" w:type="auto"/>
        <w:tblLook w:val="04A0" w:firstRow="1" w:lastRow="0" w:firstColumn="1" w:lastColumn="0" w:noHBand="0" w:noVBand="1"/>
      </w:tblPr>
      <w:tblGrid>
        <w:gridCol w:w="3020"/>
        <w:gridCol w:w="3021"/>
        <w:gridCol w:w="3021"/>
      </w:tblGrid>
      <w:tr w:rsidR="00F16CAF" w14:paraId="55D9621C" w14:textId="77777777" w:rsidTr="00D722B7">
        <w:tc>
          <w:tcPr>
            <w:tcW w:w="9062" w:type="dxa"/>
            <w:gridSpan w:val="3"/>
          </w:tcPr>
          <w:p w14:paraId="221334B2" w14:textId="77777777" w:rsidR="00F16CAF" w:rsidRDefault="00F16CAF" w:rsidP="00D722B7">
            <w:pPr>
              <w:jc w:val="both"/>
              <w:rPr>
                <w:b/>
              </w:rPr>
            </w:pPr>
            <w:r>
              <w:rPr>
                <w:b/>
              </w:rPr>
              <w:t>Minimálne lehoty stanovené pre postup zákonom o verejnom obstarávaní</w:t>
            </w:r>
          </w:p>
        </w:tc>
      </w:tr>
      <w:tr w:rsidR="00F16CAF" w14:paraId="72EFEFAF" w14:textId="77777777" w:rsidTr="00D722B7">
        <w:trPr>
          <w:trHeight w:val="1200"/>
        </w:trPr>
        <w:tc>
          <w:tcPr>
            <w:tcW w:w="3020" w:type="dxa"/>
          </w:tcPr>
          <w:p w14:paraId="0F95B706" w14:textId="77777777" w:rsidR="00F16CAF" w:rsidRDefault="00F16CAF" w:rsidP="00D722B7">
            <w:pPr>
              <w:jc w:val="both"/>
              <w:rPr>
                <w:b/>
              </w:rPr>
            </w:pPr>
            <w:r>
              <w:rPr>
                <w:b/>
              </w:rPr>
              <w:t>Lehota na predloženie žiadosti o účasť</w:t>
            </w:r>
          </w:p>
        </w:tc>
        <w:tc>
          <w:tcPr>
            <w:tcW w:w="3021" w:type="dxa"/>
          </w:tcPr>
          <w:p w14:paraId="7D9B1567" w14:textId="77777777" w:rsidR="00F16CAF" w:rsidRPr="002A0821" w:rsidRDefault="00F16CAF" w:rsidP="00D722B7">
            <w:pPr>
              <w:jc w:val="both"/>
            </w:pPr>
            <w:r>
              <w:rPr>
                <w:b/>
              </w:rPr>
              <w:t xml:space="preserve">30 dní </w:t>
            </w:r>
            <w:r>
              <w:t>odo dňa odoslania oznámenia o vyhlásení verejného obstarávania publikačnému úradu.</w:t>
            </w:r>
          </w:p>
        </w:tc>
        <w:tc>
          <w:tcPr>
            <w:tcW w:w="3021" w:type="dxa"/>
          </w:tcPr>
          <w:p w14:paraId="41910169" w14:textId="77777777" w:rsidR="00F16CAF" w:rsidRPr="002A0821" w:rsidRDefault="00F16CAF" w:rsidP="00D722B7">
            <w:pPr>
              <w:jc w:val="both"/>
            </w:pPr>
          </w:p>
        </w:tc>
      </w:tr>
      <w:tr w:rsidR="00F16CAF" w14:paraId="3767C1ED" w14:textId="77777777" w:rsidTr="00D722B7">
        <w:trPr>
          <w:trHeight w:val="1200"/>
        </w:trPr>
        <w:tc>
          <w:tcPr>
            <w:tcW w:w="3020" w:type="dxa"/>
          </w:tcPr>
          <w:p w14:paraId="79CB04E8" w14:textId="77777777" w:rsidR="00F16CAF" w:rsidRDefault="00F16CAF" w:rsidP="00D722B7">
            <w:pPr>
              <w:jc w:val="both"/>
              <w:rPr>
                <w:b/>
              </w:rPr>
            </w:pPr>
            <w:r>
              <w:rPr>
                <w:b/>
              </w:rPr>
              <w:lastRenderedPageBreak/>
              <w:t>Lehota na predkladanie základných ponúk</w:t>
            </w:r>
          </w:p>
        </w:tc>
        <w:tc>
          <w:tcPr>
            <w:tcW w:w="3021" w:type="dxa"/>
          </w:tcPr>
          <w:p w14:paraId="7C882DB1" w14:textId="77777777" w:rsidR="00F16CAF" w:rsidRDefault="00F16CAF" w:rsidP="00D722B7">
            <w:pPr>
              <w:jc w:val="both"/>
            </w:pPr>
            <w:r>
              <w:t>Primerane k zložitosti predmetu obstarávania.</w:t>
            </w:r>
          </w:p>
        </w:tc>
        <w:tc>
          <w:tcPr>
            <w:tcW w:w="3021" w:type="dxa"/>
          </w:tcPr>
          <w:p w14:paraId="0F4DD16B" w14:textId="77777777" w:rsidR="00F16CAF" w:rsidRPr="002A0821" w:rsidRDefault="00F16CAF" w:rsidP="00D722B7">
            <w:pPr>
              <w:jc w:val="both"/>
            </w:pPr>
          </w:p>
        </w:tc>
      </w:tr>
      <w:tr w:rsidR="00F16CAF" w14:paraId="3ECC5064" w14:textId="77777777" w:rsidTr="00D722B7">
        <w:trPr>
          <w:trHeight w:val="1200"/>
        </w:trPr>
        <w:tc>
          <w:tcPr>
            <w:tcW w:w="3020" w:type="dxa"/>
          </w:tcPr>
          <w:p w14:paraId="22876296" w14:textId="77777777" w:rsidR="00F16CAF" w:rsidRDefault="00F16CAF" w:rsidP="00D722B7">
            <w:pPr>
              <w:jc w:val="both"/>
              <w:rPr>
                <w:b/>
              </w:rPr>
            </w:pPr>
            <w:r>
              <w:rPr>
                <w:b/>
              </w:rPr>
              <w:t xml:space="preserve">Lehota rokovaní </w:t>
            </w:r>
          </w:p>
        </w:tc>
        <w:tc>
          <w:tcPr>
            <w:tcW w:w="3021" w:type="dxa"/>
          </w:tcPr>
          <w:p w14:paraId="3EDDE4E4" w14:textId="77777777" w:rsidR="00F16CAF" w:rsidRDefault="00F16CAF" w:rsidP="00D722B7">
            <w:pPr>
              <w:jc w:val="both"/>
            </w:pPr>
            <w:r>
              <w:t>Primerane k zložitosti predmetu obstarávania.</w:t>
            </w:r>
          </w:p>
        </w:tc>
        <w:tc>
          <w:tcPr>
            <w:tcW w:w="3021" w:type="dxa"/>
          </w:tcPr>
          <w:p w14:paraId="61A2D4D8" w14:textId="77777777" w:rsidR="00F16CAF" w:rsidRPr="002A0821" w:rsidRDefault="00F16CAF" w:rsidP="00D722B7">
            <w:pPr>
              <w:jc w:val="both"/>
            </w:pPr>
          </w:p>
        </w:tc>
      </w:tr>
    </w:tbl>
    <w:p w14:paraId="3F34D1B6" w14:textId="77777777" w:rsidR="00F16CAF" w:rsidRDefault="00F16CAF" w:rsidP="00F16CAF">
      <w:pPr>
        <w:jc w:val="both"/>
        <w:rPr>
          <w:b/>
        </w:rPr>
      </w:pPr>
    </w:p>
    <w:p w14:paraId="685E1499" w14:textId="77777777" w:rsidR="00F16CAF" w:rsidRPr="009F311E" w:rsidRDefault="00F16CAF" w:rsidP="00F16CAF">
      <w:pPr>
        <w:jc w:val="both"/>
      </w:pPr>
      <w:r>
        <w:t>Z pohľadu kategorizácie softvéru by sa inovatívne partnerstvo mohlo využiť najmä pri obstarávaní  unikátneho SW. V prípade inovatívneho partnerstva ide o v</w:t>
      </w:r>
      <w:r w:rsidRPr="00D6518E">
        <w:t>ýskumné a inovačné projekty zamerané na uspokojenie potrieb určených verejným obstarávateľom, ktoré nemožno uspokojiť prostred</w:t>
      </w:r>
      <w:r>
        <w:t>níctvom už existujúcich riešení (napr. výsledkom inovatívneho partnerstva je nová technológia). Typickým príkladom by mohlo byť vyvinutie prototypu SW diela, t. j. ešte vo fáze pred zahájením opakovaného nákupu. Ďalej by tento model súťaže mohol byť použitý vtedy, keď by verejný obstarávateľ mal záujem používať SW dielo vo forme SaaS</w:t>
      </w:r>
      <w:r>
        <w:rPr>
          <w:rStyle w:val="Odkaznapoznmkupodiarou"/>
        </w:rPr>
        <w:footnoteReference w:id="1"/>
      </w:r>
      <w:r>
        <w:t>, keď by si nakupoval výhradne právo na využívanie daného SW diela, vždy na dohodnutý časový úsek. Vo všeobecnosti, inovatívne partnerstvo by sa mohlo využiť napríklad na predaj služieb z Cloudu, ktorý by vlastnil dodávateľ, a verejnému obstarávateľovi by poskytoval výhradne služby za odplatu.</w:t>
      </w:r>
    </w:p>
    <w:p w14:paraId="7C49177B" w14:textId="77777777" w:rsidR="00F16CAF" w:rsidRDefault="00F16CAF" w:rsidP="00F16CAF">
      <w:pPr>
        <w:pStyle w:val="Nadpis3"/>
      </w:pPr>
    </w:p>
    <w:p w14:paraId="1B16CB16" w14:textId="77777777" w:rsidR="00F16CAF" w:rsidRDefault="00F16CAF" w:rsidP="00F16CAF">
      <w:pPr>
        <w:pStyle w:val="Nadpis2"/>
      </w:pPr>
      <w:bookmarkStart w:id="13" w:name="_Toc494262610"/>
      <w:bookmarkStart w:id="14" w:name="_Toc494665353"/>
      <w:r>
        <w:t>Priame rokovacie konanie</w:t>
      </w:r>
      <w:bookmarkEnd w:id="13"/>
      <w:bookmarkEnd w:id="14"/>
    </w:p>
    <w:p w14:paraId="5479D924" w14:textId="77777777" w:rsidR="00F16CAF" w:rsidRDefault="00F16CAF" w:rsidP="00F16CAF">
      <w:r>
        <w:t>Možno ho realizovať s jedným hospodárskym subjektom alebo viacerými hospodárskymi subjektami. Je viazané na splnenie prísnych podmienok, ktoré je potrebné vykladať reštriktívne.</w:t>
      </w:r>
    </w:p>
    <w:p w14:paraId="618C2539" w14:textId="77777777" w:rsidR="00F16CAF" w:rsidRDefault="00F16CAF" w:rsidP="00F16CAF">
      <w:pPr>
        <w:jc w:val="both"/>
      </w:pPr>
      <w:r>
        <w:t xml:space="preserve">Priame rokovacie konanie môže verejný obstarávateľ použiť len vtedy, ak je splnená aspoň jedna z týchto podmienok: </w:t>
      </w:r>
    </w:p>
    <w:p w14:paraId="587CF22B" w14:textId="77777777" w:rsidR="00F16CAF" w:rsidRDefault="00F16CAF" w:rsidP="00F16CAF">
      <w:pPr>
        <w:jc w:val="both"/>
      </w:pPr>
      <w:r>
        <w:t xml:space="preserve">a) v predchádzajúcej verejnej súťaži alebo v užšej súťaži žiadny hospodársky subjekt nepredložil ponuku alebo doklady na preukázanie splnenia podmienok účasti alebo ani jeden uchádzač alebo záujemca nespĺňa podmienky účasti alebo ani jedna ponuka bez vykonania podstatných zmien nespĺňa potreby a požiadavky určené verejným obstarávateľom na predmet zákazky a za predpokladu, že pôvodné podmienky zadávania zákazky sa podstatne nezmenia, </w:t>
      </w:r>
    </w:p>
    <w:p w14:paraId="4C633C21" w14:textId="77777777" w:rsidR="00F16CAF" w:rsidRDefault="00F16CAF" w:rsidP="00F16CAF">
      <w:pPr>
        <w:jc w:val="both"/>
      </w:pPr>
      <w:r>
        <w:t xml:space="preserve">b) služby môže poskytnúť len určitý hospodársky subjekt, ak </w:t>
      </w:r>
    </w:p>
    <w:p w14:paraId="16069608" w14:textId="77777777" w:rsidR="00F16CAF" w:rsidRDefault="00F16CAF" w:rsidP="00F16CAF">
      <w:pPr>
        <w:pStyle w:val="Odsekzoznamu"/>
        <w:numPr>
          <w:ilvl w:val="0"/>
          <w:numId w:val="6"/>
        </w:numPr>
        <w:jc w:val="both"/>
      </w:pPr>
      <w:r>
        <w:t xml:space="preserve">z technických dôvodov neexistuje hospodárska súťaž a za predpokladu, že neexistuje ani žiadna primeraná alternatíva alebo náhrada a chýbajúca hospodárska súťaž nie je výsledkom umelého zúženia parametrov verejného obstarávania alebo </w:t>
      </w:r>
    </w:p>
    <w:p w14:paraId="15B674CB" w14:textId="77777777" w:rsidR="00F16CAF" w:rsidRDefault="00F16CAF" w:rsidP="00F16CAF">
      <w:pPr>
        <w:pStyle w:val="Odsekzoznamu"/>
        <w:numPr>
          <w:ilvl w:val="0"/>
          <w:numId w:val="6"/>
        </w:numPr>
        <w:jc w:val="both"/>
      </w:pPr>
      <w:r>
        <w:t xml:space="preserve">ide o výhradné práva a za predpokladu, že neexistuje žiadna primeraná alternatíva alebo náhrada a chýbajúca hospodárska súťaž nie je výsledkom umelého zúženia parametrov verejného obstarávania, </w:t>
      </w:r>
    </w:p>
    <w:p w14:paraId="13AB58F4" w14:textId="77777777" w:rsidR="00F16CAF" w:rsidRDefault="00F16CAF" w:rsidP="00F16CAF">
      <w:pPr>
        <w:jc w:val="both"/>
      </w:pPr>
      <w:r>
        <w:t xml:space="preserve">c) zákazka na poskytnutie služby sa zadáva z dôvodu mimoriadnej udalosti nespôsobenej verejným obstarávateľom, ktorú nemohol predvídať, a vzhľadom na vzniknutú časovú tieseň nemožno uskutočniť verejnú súťaž, užšiu súťaž ani rokovacie konanie so zverejnením, </w:t>
      </w:r>
    </w:p>
    <w:p w14:paraId="2F804DE0" w14:textId="77777777" w:rsidR="00F16CAF" w:rsidRDefault="00F16CAF" w:rsidP="00F16CAF">
      <w:pPr>
        <w:jc w:val="both"/>
      </w:pPr>
      <w:r>
        <w:lastRenderedPageBreak/>
        <w:t xml:space="preserve">d) požadované tovary sa vyrábajú výlučne na výskumné, experimentálne, študijné alebo vývojové účely; nevzťahuje sa to na veľkovýrobu súvisiacu s ekonomickými aktivitami zameranými na dosiahnutie zisku alebo na krytie nákladov na výskum a vývoj, </w:t>
      </w:r>
    </w:p>
    <w:p w14:paraId="68385DEB" w14:textId="77777777" w:rsidR="00F16CAF" w:rsidRDefault="00F16CAF" w:rsidP="00F16CAF">
      <w:pPr>
        <w:jc w:val="both"/>
      </w:pPr>
      <w:r>
        <w:t xml:space="preserve">e) ide o dodávku doplňujúceho tovaru od pôvodného dodávateľa určeného na čiastočné nahradenie obvyklého tovaru alebo zariadenia alebo na rozšírenie už dodaného tovaru alebo zariadenia, ak by zmena dodávateľa nútila verejného obstarávateľa získavať materiál rozdielnych technických charakteristík, ktorý by spôsoboval nezlučiteľnosť alebo neprimerané technické ťažkosti v prevádzke alebo v údržbe; doba trvania takejto zmluvy, ako aj opakujúcich sa zmlúv nesmie súhrnne presiahnuť tri roky, </w:t>
      </w:r>
    </w:p>
    <w:p w14:paraId="5577EE84" w14:textId="77777777" w:rsidR="00F16CAF" w:rsidRDefault="00F16CAF" w:rsidP="00F16CAF">
      <w:pPr>
        <w:jc w:val="both"/>
      </w:pPr>
      <w:r>
        <w:t xml:space="preserve">f) ide o obstaranie tovaru ponúkaného za obzvlášť výhodných podmienok od likvidátora, od správcu alebo od exekútora, </w:t>
      </w:r>
    </w:p>
    <w:p w14:paraId="7506183D" w14:textId="77777777" w:rsidR="00F16CAF" w:rsidRDefault="00F16CAF" w:rsidP="00F16CAF">
      <w:pPr>
        <w:jc w:val="both"/>
      </w:pPr>
      <w:r>
        <w:t xml:space="preserve">g) ide o zákazku na poskytnutie služby nasledujúcu po súťaži návrhov uskutočnenej podľa tohto zákona a ktorá sa zadáva záujemcovi, ktorého návrh vyhodnotila porota ako víťazný alebo jeden z víťazných v súťaži návrhov; ak je viac víťazných účastníkov, na rokovania musí verejný obstarávateľ vyzvať všetkých, </w:t>
      </w:r>
    </w:p>
    <w:p w14:paraId="05DCD7A5" w14:textId="77777777" w:rsidR="00F16CAF" w:rsidRDefault="00F16CAF" w:rsidP="00F16CAF">
      <w:pPr>
        <w:jc w:val="both"/>
      </w:pPr>
      <w:r>
        <w:t xml:space="preserve">i) ide o nové služby spočívajúce v opakovaní rovnakých alebo porovnateľných služieb realizovaných pôvodným dodávateľom za predpokladu, že </w:t>
      </w:r>
    </w:p>
    <w:p w14:paraId="0449959C" w14:textId="77777777" w:rsidR="00F16CAF" w:rsidRDefault="00F16CAF" w:rsidP="00F16CAF">
      <w:pPr>
        <w:jc w:val="both"/>
      </w:pPr>
      <w:r>
        <w:t xml:space="preserve">1. sú v súlade so základným projektom, v ktorom sa uvádza rozsah možných dodatočných služieb a podmienky ich zadania, </w:t>
      </w:r>
    </w:p>
    <w:p w14:paraId="15FD2BC9" w14:textId="77777777" w:rsidR="00F16CAF" w:rsidRDefault="00F16CAF" w:rsidP="00F16CAF">
      <w:pPr>
        <w:jc w:val="both"/>
      </w:pPr>
      <w:r>
        <w:t xml:space="preserve">2. pôvodná zákazka bola zadávaná verejnou súťažou, užšou súťažou, rokovacím konaním so zverejnením, súťažným dialógom alebo inovatívnym partnerstvom a informácia o zadávaní zákazky priamym rokovacím konaním bola už súčasťou oznámenia o vyhlásení verejného obstarávania pri zadávaní pôvodnej zákazky, </w:t>
      </w:r>
    </w:p>
    <w:p w14:paraId="2C8574A5" w14:textId="77777777" w:rsidR="00F16CAF" w:rsidRDefault="00F16CAF" w:rsidP="00F16CAF">
      <w:pPr>
        <w:jc w:val="both"/>
      </w:pPr>
      <w:r>
        <w:t xml:space="preserve">3. predpokladaná hodnota pôvodnej zákazky bola určená podľa § 6 ods. 2 písm. a) a </w:t>
      </w:r>
    </w:p>
    <w:p w14:paraId="16D8A161" w14:textId="77777777" w:rsidR="00F16CAF" w:rsidRDefault="00F16CAF" w:rsidP="00F16CAF">
      <w:pPr>
        <w:jc w:val="both"/>
      </w:pPr>
      <w:r>
        <w:t>4. opakovaná zákazka sa zadáva do troch rokov od uzavretia pôvodnej zmluvy.</w:t>
      </w:r>
    </w:p>
    <w:p w14:paraId="0FB3CC00" w14:textId="77777777" w:rsidR="00F16CAF" w:rsidRPr="00E069EC" w:rsidRDefault="00F16CAF" w:rsidP="00F16CAF">
      <w:pPr>
        <w:jc w:val="both"/>
        <w:rPr>
          <w:b/>
        </w:rPr>
      </w:pPr>
      <w:r w:rsidRPr="00A95E39">
        <w:t>Bližšie</w:t>
      </w:r>
      <w:r>
        <w:t xml:space="preserve"> k </w:t>
      </w:r>
      <w:r w:rsidRPr="00D722B7">
        <w:rPr>
          <w:b/>
        </w:rPr>
        <w:t>pr</w:t>
      </w:r>
      <w:r w:rsidRPr="00422ABD">
        <w:rPr>
          <w:rFonts w:cstheme="minorHAnsi"/>
          <w:b/>
        </w:rPr>
        <w:t>i</w:t>
      </w:r>
      <w:r w:rsidRPr="004B63BD">
        <w:rPr>
          <w:rFonts w:cstheme="minorHAnsi"/>
          <w:b/>
        </w:rPr>
        <w:t>ame</w:t>
      </w:r>
      <w:r>
        <w:rPr>
          <w:rFonts w:cstheme="minorHAnsi"/>
          <w:b/>
        </w:rPr>
        <w:t>mu</w:t>
      </w:r>
      <w:r w:rsidRPr="004B63BD">
        <w:rPr>
          <w:rFonts w:cstheme="minorHAnsi"/>
          <w:b/>
        </w:rPr>
        <w:t xml:space="preserve"> rokovacie</w:t>
      </w:r>
      <w:r>
        <w:rPr>
          <w:rFonts w:cstheme="minorHAnsi"/>
          <w:b/>
        </w:rPr>
        <w:t>mu konaniu</w:t>
      </w:r>
      <w:r w:rsidRPr="004B63BD">
        <w:rPr>
          <w:rFonts w:cstheme="minorHAnsi"/>
          <w:b/>
        </w:rPr>
        <w:t xml:space="preserve"> v krátkodobej vízii (2017 - 2021)</w:t>
      </w:r>
      <w:r>
        <w:rPr>
          <w:rFonts w:cstheme="minorHAnsi"/>
          <w:b/>
        </w:rPr>
        <w:t xml:space="preserve"> </w:t>
      </w:r>
      <w:r w:rsidRPr="00D722B7">
        <w:rPr>
          <w:rFonts w:cstheme="minorHAnsi"/>
        </w:rPr>
        <w:t>a</w:t>
      </w:r>
      <w:r>
        <w:rPr>
          <w:rFonts w:cstheme="minorHAnsi"/>
          <w:b/>
        </w:rPr>
        <w:t xml:space="preserve"> </w:t>
      </w:r>
      <w:r w:rsidRPr="00A95E39">
        <w:t>k</w:t>
      </w:r>
      <w:r>
        <w:t> </w:t>
      </w:r>
      <w:r w:rsidRPr="00A95E39">
        <w:t>možnosti</w:t>
      </w:r>
      <w:r>
        <w:t>am naplnenia jeho podmienok</w:t>
      </w:r>
      <w:r w:rsidRPr="00A95E39">
        <w:t xml:space="preserve"> podľa </w:t>
      </w:r>
      <w:r>
        <w:t xml:space="preserve">§ 81 </w:t>
      </w:r>
      <w:r w:rsidRPr="00A95E39">
        <w:t>písm. b)</w:t>
      </w:r>
      <w:r>
        <w:t xml:space="preserve">, bod 2 zákona o VO (technické dôvody) </w:t>
      </w:r>
      <w:r w:rsidRPr="00D722B7">
        <w:rPr>
          <w:b/>
        </w:rPr>
        <w:t>pre existujúce prevádzkové zmluvy k SW dielam</w:t>
      </w:r>
      <w:r>
        <w:t xml:space="preserve">, </w:t>
      </w:r>
      <w:r w:rsidRPr="00A95E39">
        <w:t xml:space="preserve"> je uvedené v </w:t>
      </w:r>
      <w:r w:rsidRPr="00A95E39">
        <w:rPr>
          <w:b/>
        </w:rPr>
        <w:t>prílohe č. 1</w:t>
      </w:r>
      <w:r>
        <w:rPr>
          <w:b/>
        </w:rPr>
        <w:t>.</w:t>
      </w:r>
    </w:p>
    <w:p w14:paraId="7FA5D398" w14:textId="77777777" w:rsidR="00F16CAF" w:rsidRDefault="00F16CAF" w:rsidP="00F16CAF">
      <w:pPr>
        <w:jc w:val="both"/>
      </w:pPr>
      <w:r>
        <w:rPr>
          <w:noProof/>
          <w:lang w:eastAsia="sk-SK"/>
        </w:rPr>
        <mc:AlternateContent>
          <mc:Choice Requires="wps">
            <w:drawing>
              <wp:anchor distT="45720" distB="45720" distL="114300" distR="114300" simplePos="0" relativeHeight="251686912" behindDoc="0" locked="0" layoutInCell="1" allowOverlap="1" wp14:anchorId="7F8B012E" wp14:editId="12B9370D">
                <wp:simplePos x="0" y="0"/>
                <wp:positionH relativeFrom="margin">
                  <wp:posOffset>0</wp:posOffset>
                </wp:positionH>
                <wp:positionV relativeFrom="paragraph">
                  <wp:posOffset>331470</wp:posOffset>
                </wp:positionV>
                <wp:extent cx="5734050" cy="1404620"/>
                <wp:effectExtent l="0" t="0" r="19050" b="28575"/>
                <wp:wrapSquare wrapText="bothSides"/>
                <wp:docPr id="8" name="Textové pol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1404620"/>
                        </a:xfrm>
                        <a:prstGeom prst="rect">
                          <a:avLst/>
                        </a:prstGeom>
                        <a:solidFill>
                          <a:schemeClr val="accent5">
                            <a:lumMod val="40000"/>
                            <a:lumOff val="60000"/>
                          </a:schemeClr>
                        </a:solidFill>
                        <a:ln>
                          <a:headEnd/>
                          <a:tailEnd/>
                        </a:ln>
                      </wps:spPr>
                      <wps:style>
                        <a:lnRef idx="2">
                          <a:schemeClr val="accent5"/>
                        </a:lnRef>
                        <a:fillRef idx="1">
                          <a:schemeClr val="lt1"/>
                        </a:fillRef>
                        <a:effectRef idx="0">
                          <a:schemeClr val="accent5"/>
                        </a:effectRef>
                        <a:fontRef idx="minor">
                          <a:schemeClr val="dk1"/>
                        </a:fontRef>
                      </wps:style>
                      <wps:txbx>
                        <w:txbxContent>
                          <w:p w14:paraId="0E731A81" w14:textId="77777777" w:rsidR="00F16CAF" w:rsidRDefault="00F16CAF" w:rsidP="00F16CAF">
                            <w:pPr>
                              <w:jc w:val="both"/>
                              <w:rPr>
                                <w:b/>
                              </w:rPr>
                            </w:pPr>
                            <w:r>
                              <w:rPr>
                                <w:b/>
                              </w:rPr>
                              <w:t>Výhody</w:t>
                            </w:r>
                          </w:p>
                          <w:p w14:paraId="70CC8DDB" w14:textId="77777777" w:rsidR="00F16CAF" w:rsidRDefault="00F16CAF" w:rsidP="00F16CAF">
                            <w:pPr>
                              <w:pStyle w:val="Odsekzoznamu"/>
                              <w:numPr>
                                <w:ilvl w:val="0"/>
                                <w:numId w:val="7"/>
                              </w:numPr>
                              <w:jc w:val="both"/>
                            </w:pPr>
                            <w:r>
                              <w:t>Možná časová úspora,</w:t>
                            </w:r>
                          </w:p>
                          <w:p w14:paraId="726AFB96" w14:textId="77777777" w:rsidR="00F16CAF" w:rsidRDefault="00F16CAF" w:rsidP="00F16CAF">
                            <w:pPr>
                              <w:pStyle w:val="Odsekzoznamu"/>
                              <w:numPr>
                                <w:ilvl w:val="0"/>
                                <w:numId w:val="7"/>
                              </w:numPr>
                              <w:jc w:val="both"/>
                            </w:pPr>
                            <w:r>
                              <w:t>Možná jednoduchosť postupu.</w:t>
                            </w:r>
                          </w:p>
                          <w:p w14:paraId="0D4296D1" w14:textId="77777777" w:rsidR="00F16CAF" w:rsidRDefault="00F16CAF" w:rsidP="00F16CAF">
                            <w:pPr>
                              <w:jc w:val="both"/>
                              <w:rPr>
                                <w:b/>
                              </w:rPr>
                            </w:pPr>
                            <w:r>
                              <w:rPr>
                                <w:b/>
                              </w:rPr>
                              <w:t>Nevýhody</w:t>
                            </w:r>
                          </w:p>
                          <w:p w14:paraId="4EA08400" w14:textId="77777777" w:rsidR="00F16CAF" w:rsidRPr="008E336F" w:rsidRDefault="00F16CAF" w:rsidP="00F16CAF">
                            <w:pPr>
                              <w:pStyle w:val="Odsekzoznamu"/>
                              <w:numPr>
                                <w:ilvl w:val="0"/>
                                <w:numId w:val="8"/>
                              </w:numPr>
                              <w:jc w:val="both"/>
                              <w:rPr>
                                <w:b/>
                              </w:rPr>
                            </w:pPr>
                            <w:r>
                              <w:t>Absencia hospodárskej súťaže (PRK sa realizuje spravidla s jedným uchádzačom),</w:t>
                            </w:r>
                          </w:p>
                          <w:p w14:paraId="7EF4D70D" w14:textId="77777777" w:rsidR="00F16CAF" w:rsidRPr="00A95E39" w:rsidRDefault="00F16CAF" w:rsidP="00F16CAF">
                            <w:pPr>
                              <w:pStyle w:val="Odsekzoznamu"/>
                              <w:numPr>
                                <w:ilvl w:val="0"/>
                                <w:numId w:val="8"/>
                              </w:numPr>
                              <w:jc w:val="both"/>
                              <w:rPr>
                                <w:b/>
                              </w:rPr>
                            </w:pPr>
                            <w:r>
                              <w:t>Zvýšené riziko zneužitia postupu,</w:t>
                            </w:r>
                          </w:p>
                          <w:p w14:paraId="11EB12E0" w14:textId="77777777" w:rsidR="00F16CAF" w:rsidRPr="008E336F" w:rsidRDefault="00F16CAF" w:rsidP="00F16CAF">
                            <w:pPr>
                              <w:pStyle w:val="Odsekzoznamu"/>
                              <w:numPr>
                                <w:ilvl w:val="0"/>
                                <w:numId w:val="8"/>
                              </w:numPr>
                              <w:jc w:val="both"/>
                              <w:rPr>
                                <w:b/>
                              </w:rPr>
                            </w:pPr>
                            <w:r>
                              <w:t>Riziko neakceptovania splnenia podmienok na použitie PRK zo strany kontrolných orgánov (ÚVO, EK)</w:t>
                            </w:r>
                          </w:p>
                          <w:p w14:paraId="023FC650" w14:textId="77777777" w:rsidR="00F16CAF" w:rsidRPr="008E336F" w:rsidRDefault="00F16CAF" w:rsidP="00F16CAF">
                            <w:pPr>
                              <w:pStyle w:val="Odsekzoznamu"/>
                              <w:numPr>
                                <w:ilvl w:val="0"/>
                                <w:numId w:val="8"/>
                              </w:numPr>
                              <w:jc w:val="both"/>
                              <w:rPr>
                                <w:b/>
                              </w:rPr>
                            </w:pPr>
                            <w:r>
                              <w:t>Riziko nehospodárnosti,</w:t>
                            </w:r>
                          </w:p>
                          <w:p w14:paraId="63A7A19C" w14:textId="77777777" w:rsidR="00F16CAF" w:rsidRPr="0058237B" w:rsidRDefault="00F16CAF" w:rsidP="00F16CAF">
                            <w:pPr>
                              <w:pStyle w:val="Odsekzoznamu"/>
                              <w:numPr>
                                <w:ilvl w:val="0"/>
                                <w:numId w:val="8"/>
                              </w:numPr>
                              <w:jc w:val="both"/>
                              <w:rPr>
                                <w:b/>
                              </w:rPr>
                            </w:pPr>
                            <w:r>
                              <w:t>Netransparentnosť.</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w14:anchorId="63C13A00">
              <v:shape w14:anchorId="7F8B012E" id="Textové pole 8" o:spid="_x0000_s1031" type="#_x0000_t202" style="position:absolute;left:0;text-align:left;margin-left:0;margin-top:26.1pt;width:451.5pt;height:110.6pt;z-index:25168691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" fillcolor="#bdd6ee [1304]" strokecolor="#5b9bd5 [3208]" strokeweight="1pt">
                <v:textbox style="mso-fit-shape-to-text:t">
                  <w:txbxContent>
                    <w:p w14:paraId="1F1A36D9" w14:textId="77777777" w:rsidR="00F16CAF" w:rsidRDefault="00F16CAF" w:rsidP="00F16CAF">
                      <w:pPr>
                        <w:jc w:val="both"/>
                        <w:rPr>
                          <w:b/>
                        </w:rPr>
                      </w:pPr>
                      <w:r>
                        <w:rPr>
                          <w:b/>
                        </w:rPr>
                        <w:t>Výhody</w:t>
                      </w:r>
                    </w:p>
                    <w:p w14:paraId="28B3FFBF" w14:textId="77777777" w:rsidR="00F16CAF" w:rsidRDefault="00F16CAF" w:rsidP="00F16CAF">
                      <w:pPr>
                        <w:pStyle w:val="Odsekzoznamu"/>
                        <w:numPr>
                          <w:ilvl w:val="0"/>
                          <w:numId w:val="7"/>
                        </w:numPr>
                        <w:jc w:val="both"/>
                      </w:pPr>
                      <w:r>
                        <w:t>Možná časová úspora,</w:t>
                      </w:r>
                    </w:p>
                    <w:p w14:paraId="652322A3" w14:textId="77777777" w:rsidR="00F16CAF" w:rsidRDefault="00F16CAF" w:rsidP="00F16CAF">
                      <w:pPr>
                        <w:pStyle w:val="Odsekzoznamu"/>
                        <w:numPr>
                          <w:ilvl w:val="0"/>
                          <w:numId w:val="7"/>
                        </w:numPr>
                        <w:jc w:val="both"/>
                      </w:pPr>
                      <w:r>
                        <w:t>Možná jednoduchosť postupu.</w:t>
                      </w:r>
                    </w:p>
                    <w:p w14:paraId="7FFF7AEE" w14:textId="77777777" w:rsidR="00F16CAF" w:rsidRDefault="00F16CAF" w:rsidP="00F16CAF">
                      <w:pPr>
                        <w:jc w:val="both"/>
                        <w:rPr>
                          <w:b/>
                        </w:rPr>
                      </w:pPr>
                      <w:r>
                        <w:rPr>
                          <w:b/>
                        </w:rPr>
                        <w:t>Nevýhody</w:t>
                      </w:r>
                    </w:p>
                    <w:p w14:paraId="1B99DFC1" w14:textId="77777777" w:rsidR="00F16CAF" w:rsidRPr="008E336F" w:rsidRDefault="00F16CAF" w:rsidP="00F16CAF">
                      <w:pPr>
                        <w:pStyle w:val="Odsekzoznamu"/>
                        <w:numPr>
                          <w:ilvl w:val="0"/>
                          <w:numId w:val="8"/>
                        </w:numPr>
                        <w:jc w:val="both"/>
                        <w:rPr>
                          <w:b/>
                        </w:rPr>
                      </w:pPr>
                      <w:r>
                        <w:t>Absencia hospodárskej súťaže (PRK sa realizuje spravidla s jedným uchádzačom),</w:t>
                      </w:r>
                    </w:p>
                    <w:p w14:paraId="5B1ACC10" w14:textId="77777777" w:rsidR="00F16CAF" w:rsidRPr="00A95E39" w:rsidRDefault="00F16CAF" w:rsidP="00F16CAF">
                      <w:pPr>
                        <w:pStyle w:val="Odsekzoznamu"/>
                        <w:numPr>
                          <w:ilvl w:val="0"/>
                          <w:numId w:val="8"/>
                        </w:numPr>
                        <w:jc w:val="both"/>
                        <w:rPr>
                          <w:b/>
                        </w:rPr>
                      </w:pPr>
                      <w:r>
                        <w:t>Zvýšené riziko zneužitia postupu,</w:t>
                      </w:r>
                    </w:p>
                    <w:p w14:paraId="4ADD2F44" w14:textId="77777777" w:rsidR="00F16CAF" w:rsidRPr="008E336F" w:rsidRDefault="00F16CAF" w:rsidP="00F16CAF">
                      <w:pPr>
                        <w:pStyle w:val="Odsekzoznamu"/>
                        <w:numPr>
                          <w:ilvl w:val="0"/>
                          <w:numId w:val="8"/>
                        </w:numPr>
                        <w:jc w:val="both"/>
                        <w:rPr>
                          <w:b/>
                        </w:rPr>
                      </w:pPr>
                      <w:r>
                        <w:t>Riziko neakceptovania splnenia podmienok na použitie PRK zo strany kontrolných orgánov (ÚVO, EK)</w:t>
                      </w:r>
                    </w:p>
                    <w:p w14:paraId="20E7CC7D" w14:textId="77777777" w:rsidR="00F16CAF" w:rsidRPr="008E336F" w:rsidRDefault="00F16CAF" w:rsidP="00F16CAF">
                      <w:pPr>
                        <w:pStyle w:val="Odsekzoznamu"/>
                        <w:numPr>
                          <w:ilvl w:val="0"/>
                          <w:numId w:val="8"/>
                        </w:numPr>
                        <w:jc w:val="both"/>
                        <w:rPr>
                          <w:b/>
                        </w:rPr>
                      </w:pPr>
                      <w:r>
                        <w:t>Riziko nehospodárnosti,</w:t>
                      </w:r>
                    </w:p>
                    <w:p w14:paraId="3C5BDE84" w14:textId="77777777" w:rsidR="00F16CAF" w:rsidRPr="0058237B" w:rsidRDefault="00F16CAF" w:rsidP="00F16CAF">
                      <w:pPr>
                        <w:pStyle w:val="Odsekzoznamu"/>
                        <w:numPr>
                          <w:ilvl w:val="0"/>
                          <w:numId w:val="8"/>
                        </w:numPr>
                        <w:jc w:val="both"/>
                        <w:rPr>
                          <w:b/>
                        </w:rPr>
                      </w:pPr>
                      <w:r>
                        <w:t>Netransparentnosť.</w:t>
                      </w:r>
                    </w:p>
                  </w:txbxContent>
                </v:textbox>
                <w10:wrap type="square" anchorx="margin"/>
              </v:shape>
            </w:pict>
          </mc:Fallback>
        </mc:AlternateContent>
      </w:r>
    </w:p>
    <w:p w14:paraId="17B365E2" w14:textId="77777777" w:rsidR="00F16CAF" w:rsidRDefault="00F16CAF" w:rsidP="00F16CAF">
      <w:pPr>
        <w:jc w:val="both"/>
        <w:rPr>
          <w:b/>
        </w:rPr>
      </w:pPr>
    </w:p>
    <w:p w14:paraId="585845B9" w14:textId="77777777" w:rsidR="00F16CAF" w:rsidRDefault="00F16CAF" w:rsidP="00F16CAF">
      <w:pPr>
        <w:jc w:val="both"/>
        <w:rPr>
          <w:b/>
        </w:rPr>
      </w:pPr>
    </w:p>
    <w:tbl>
      <w:tblPr>
        <w:tblStyle w:val="Mriekatabuky"/>
        <w:tblW w:w="0" w:type="auto"/>
        <w:tblLook w:val="04A0" w:firstRow="1" w:lastRow="0" w:firstColumn="1" w:lastColumn="0" w:noHBand="0" w:noVBand="1"/>
      </w:tblPr>
      <w:tblGrid>
        <w:gridCol w:w="3020"/>
        <w:gridCol w:w="3021"/>
        <w:gridCol w:w="3021"/>
      </w:tblGrid>
      <w:tr w:rsidR="00F16CAF" w14:paraId="0441767D" w14:textId="77777777" w:rsidTr="00D722B7">
        <w:tc>
          <w:tcPr>
            <w:tcW w:w="9062" w:type="dxa"/>
            <w:gridSpan w:val="3"/>
          </w:tcPr>
          <w:p w14:paraId="4D77B401" w14:textId="77777777" w:rsidR="00F16CAF" w:rsidRDefault="00F16CAF" w:rsidP="00D722B7">
            <w:pPr>
              <w:jc w:val="both"/>
              <w:rPr>
                <w:b/>
              </w:rPr>
            </w:pPr>
            <w:r>
              <w:rPr>
                <w:b/>
              </w:rPr>
              <w:t>Minimálne lehoty stanovené pre postup zákonom o verejnom obstarávaní</w:t>
            </w:r>
          </w:p>
        </w:tc>
      </w:tr>
      <w:tr w:rsidR="00F16CAF" w14:paraId="3AD54F30" w14:textId="77777777" w:rsidTr="00D722B7">
        <w:trPr>
          <w:trHeight w:val="1200"/>
        </w:trPr>
        <w:tc>
          <w:tcPr>
            <w:tcW w:w="3020" w:type="dxa"/>
          </w:tcPr>
          <w:p w14:paraId="5E6B5101" w14:textId="77777777" w:rsidR="00F16CAF" w:rsidRDefault="00F16CAF" w:rsidP="00D722B7">
            <w:pPr>
              <w:jc w:val="both"/>
              <w:rPr>
                <w:b/>
              </w:rPr>
            </w:pPr>
            <w:r>
              <w:rPr>
                <w:b/>
              </w:rPr>
              <w:t>Lehota na predkladanie ponúk</w:t>
            </w:r>
          </w:p>
        </w:tc>
        <w:tc>
          <w:tcPr>
            <w:tcW w:w="3021" w:type="dxa"/>
          </w:tcPr>
          <w:p w14:paraId="560F8B06" w14:textId="77777777" w:rsidR="00F16CAF" w:rsidRDefault="00F16CAF" w:rsidP="00D722B7">
            <w:pPr>
              <w:jc w:val="both"/>
            </w:pPr>
            <w:r>
              <w:t>Primerane k zložitosti predmetu obstarávania.</w:t>
            </w:r>
          </w:p>
        </w:tc>
        <w:tc>
          <w:tcPr>
            <w:tcW w:w="3021" w:type="dxa"/>
          </w:tcPr>
          <w:p w14:paraId="2D554218" w14:textId="77777777" w:rsidR="00F16CAF" w:rsidRPr="002A0821" w:rsidRDefault="00F16CAF" w:rsidP="00D722B7">
            <w:pPr>
              <w:jc w:val="both"/>
            </w:pPr>
          </w:p>
        </w:tc>
      </w:tr>
      <w:tr w:rsidR="00F16CAF" w14:paraId="2255AFCD" w14:textId="77777777" w:rsidTr="00D722B7">
        <w:trPr>
          <w:trHeight w:val="1200"/>
        </w:trPr>
        <w:tc>
          <w:tcPr>
            <w:tcW w:w="3020" w:type="dxa"/>
          </w:tcPr>
          <w:p w14:paraId="244BAE52" w14:textId="77777777" w:rsidR="00F16CAF" w:rsidRDefault="00F16CAF" w:rsidP="00D722B7">
            <w:pPr>
              <w:jc w:val="both"/>
              <w:rPr>
                <w:b/>
              </w:rPr>
            </w:pPr>
            <w:r>
              <w:rPr>
                <w:b/>
              </w:rPr>
              <w:t xml:space="preserve">Lehota rokovaní </w:t>
            </w:r>
          </w:p>
        </w:tc>
        <w:tc>
          <w:tcPr>
            <w:tcW w:w="3021" w:type="dxa"/>
          </w:tcPr>
          <w:p w14:paraId="066B3704" w14:textId="77777777" w:rsidR="00F16CAF" w:rsidRDefault="00F16CAF" w:rsidP="00D722B7">
            <w:pPr>
              <w:jc w:val="both"/>
            </w:pPr>
            <w:r>
              <w:t>Primerane k zložitosti predmetu obstarávania.</w:t>
            </w:r>
          </w:p>
        </w:tc>
        <w:tc>
          <w:tcPr>
            <w:tcW w:w="3021" w:type="dxa"/>
          </w:tcPr>
          <w:p w14:paraId="5A2A42E8" w14:textId="77777777" w:rsidR="00F16CAF" w:rsidRPr="002A0821" w:rsidRDefault="00F16CAF" w:rsidP="00D722B7">
            <w:pPr>
              <w:jc w:val="both"/>
            </w:pPr>
          </w:p>
        </w:tc>
      </w:tr>
    </w:tbl>
    <w:p w14:paraId="4C460611" w14:textId="77777777" w:rsidR="00F16CAF" w:rsidRDefault="00F16CAF" w:rsidP="00F16CAF">
      <w:pPr>
        <w:jc w:val="both"/>
        <w:rPr>
          <w:b/>
        </w:rPr>
      </w:pPr>
    </w:p>
    <w:p w14:paraId="356395AA" w14:textId="77777777" w:rsidR="00F16CAF" w:rsidRDefault="00F16CAF" w:rsidP="00F16CAF">
      <w:pPr>
        <w:jc w:val="both"/>
      </w:pPr>
      <w:r>
        <w:t xml:space="preserve">Z pohľadu kategorizácie softvéru nie je vylúčené, aby sa prostredníctvom priameho rokovacieho konania obstarával akýkoľvek softvér, avšak treba prihliadnuť na potrebu preukázania splnenia podmienok na použitie toho nesúťažného postupu. </w:t>
      </w:r>
    </w:p>
    <w:p w14:paraId="48716C48" w14:textId="77777777" w:rsidR="00F16CAF" w:rsidRDefault="00F16CAF" w:rsidP="00F16CAF">
      <w:pPr>
        <w:pStyle w:val="Nadpis3"/>
      </w:pPr>
    </w:p>
    <w:p w14:paraId="4253D19C" w14:textId="77777777" w:rsidR="00F16CAF" w:rsidRDefault="00F16CAF" w:rsidP="00F16CAF">
      <w:pPr>
        <w:pStyle w:val="Nadpis2"/>
      </w:pPr>
      <w:bookmarkStart w:id="15" w:name="_Toc494262611"/>
      <w:bookmarkStart w:id="16" w:name="_Toc494665354"/>
      <w:r>
        <w:t>Súťaž návrhov</w:t>
      </w:r>
      <w:bookmarkEnd w:id="15"/>
      <w:bookmarkEnd w:id="16"/>
    </w:p>
    <w:p w14:paraId="249D2424" w14:textId="77777777" w:rsidR="00F16CAF" w:rsidRDefault="00F16CAF" w:rsidP="00F16CAF">
      <w:pPr>
        <w:pStyle w:val="Bezriadkovania"/>
        <w:jc w:val="both"/>
      </w:pPr>
      <w:r w:rsidRPr="008E336F">
        <w:t xml:space="preserve">Súťaž návrhov je postup, ktorý umožňuje vyhlasovateľovi súťaže návrhov získať najmä v oblasti </w:t>
      </w:r>
      <w:r>
        <w:t>a</w:t>
      </w:r>
      <w:r w:rsidRPr="008E336F">
        <w:t>rchitektúry, územného plánovania, stavebného inžinierstva a spracovania dát návrh, ktorý vybrala porota z návrhov predložených do súťaže návrhov s udeľovaním cien, alebo bez udeľovania cien.</w:t>
      </w:r>
      <w:r>
        <w:t xml:space="preserve"> </w:t>
      </w:r>
      <w:r w:rsidRPr="00425D28">
        <w:rPr>
          <w:rFonts w:cstheme="minorHAnsi"/>
        </w:rPr>
        <w:t>Smernic</w:t>
      </w:r>
      <w:r>
        <w:rPr>
          <w:rFonts w:cstheme="minorHAnsi"/>
        </w:rPr>
        <w:t xml:space="preserve">a </w:t>
      </w:r>
      <w:r w:rsidRPr="00425D28">
        <w:rPr>
          <w:rFonts w:cstheme="minorHAnsi"/>
        </w:rPr>
        <w:t>2014/24/EÚ</w:t>
      </w:r>
      <w:r>
        <w:rPr>
          <w:rFonts w:cstheme="minorHAnsi"/>
        </w:rPr>
        <w:t xml:space="preserve"> podporuje využitie súťaže návrhov aj v iných oblastiach.</w:t>
      </w:r>
      <w:r w:rsidRPr="00425D28">
        <w:rPr>
          <w:rFonts w:cstheme="minorHAnsi"/>
        </w:rPr>
        <w:t xml:space="preserve"> </w:t>
      </w:r>
      <w:r>
        <w:t xml:space="preserve">Súťaž návrhov je postup, ktorým je umožnené </w:t>
      </w:r>
      <w:r w:rsidRPr="008E336F">
        <w:t xml:space="preserve">získať </w:t>
      </w:r>
      <w:r w:rsidRPr="00425D28">
        <w:rPr>
          <w:rFonts w:cstheme="minorHAnsi"/>
          <w:color w:val="000000"/>
        </w:rPr>
        <w:t>un</w:t>
      </w:r>
      <w:r>
        <w:rPr>
          <w:rFonts w:cstheme="minorHAnsi"/>
        </w:rPr>
        <w:t>ikátne</w:t>
      </w:r>
      <w:r w:rsidRPr="00425D28">
        <w:rPr>
          <w:rFonts w:cstheme="minorHAnsi"/>
        </w:rPr>
        <w:t xml:space="preserve"> SW </w:t>
      </w:r>
      <w:r>
        <w:rPr>
          <w:rFonts w:cstheme="minorHAnsi"/>
        </w:rPr>
        <w:t>dielo od návrhu po jeho implementáciu (dodanie)</w:t>
      </w:r>
      <w:r w:rsidRPr="00425D28">
        <w:rPr>
          <w:rFonts w:cstheme="minorHAnsi"/>
        </w:rPr>
        <w:t xml:space="preserve"> s následným priamym rokovacím konaním</w:t>
      </w:r>
      <w:r>
        <w:rPr>
          <w:rFonts w:cstheme="minorHAnsi"/>
        </w:rPr>
        <w:t>, pričom verejné obstarávanie môže okrem samotného SW diela zahŕňať aj zmluvu o prevádzke  SW diela (údržba a rozvoj) na určité obdobie</w:t>
      </w:r>
      <w:r w:rsidRPr="00425D28">
        <w:rPr>
          <w:rFonts w:cstheme="minorHAnsi"/>
        </w:rPr>
        <w:t>. Tento postup bol výslovne potvrden</w:t>
      </w:r>
      <w:r>
        <w:rPr>
          <w:rFonts w:cstheme="minorHAnsi"/>
        </w:rPr>
        <w:t>ý ako súladný so Smernicou</w:t>
      </w:r>
      <w:r w:rsidRPr="00425D28">
        <w:rPr>
          <w:rFonts w:cstheme="minorHAnsi"/>
        </w:rPr>
        <w:t xml:space="preserve"> 2014/24/EÚ aj v dvoch oficiálnych stanoviskách - listoch Európskej Komisie.</w:t>
      </w:r>
      <w:r w:rsidRPr="00425D28">
        <w:rPr>
          <w:rStyle w:val="Odkaznapoznmkupodiarou"/>
          <w:rFonts w:cstheme="minorHAnsi"/>
        </w:rPr>
        <w:footnoteReference w:id="2"/>
      </w:r>
    </w:p>
    <w:p w14:paraId="3B804415" w14:textId="77777777" w:rsidR="00F16CAF" w:rsidRDefault="00F16CAF" w:rsidP="00F16CAF">
      <w:pPr>
        <w:jc w:val="both"/>
      </w:pPr>
      <w:r>
        <w:rPr>
          <w:noProof/>
          <w:lang w:eastAsia="sk-SK"/>
        </w:rPr>
        <mc:AlternateContent>
          <mc:Choice Requires="wps">
            <w:drawing>
              <wp:anchor distT="45720" distB="45720" distL="114300" distR="114300" simplePos="0" relativeHeight="251695104" behindDoc="0" locked="0" layoutInCell="1" allowOverlap="1" wp14:anchorId="6681B294" wp14:editId="18ACD533">
                <wp:simplePos x="0" y="0"/>
                <wp:positionH relativeFrom="margin">
                  <wp:align>left</wp:align>
                </wp:positionH>
                <wp:positionV relativeFrom="paragraph">
                  <wp:posOffset>314960</wp:posOffset>
                </wp:positionV>
                <wp:extent cx="5734050" cy="1404620"/>
                <wp:effectExtent l="0" t="0" r="19050" b="10795"/>
                <wp:wrapSquare wrapText="bothSides"/>
                <wp:docPr id="10" name="Textové pol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1404620"/>
                        </a:xfrm>
                        <a:prstGeom prst="rect">
                          <a:avLst/>
                        </a:prstGeom>
                        <a:solidFill>
                          <a:schemeClr val="accent5">
                            <a:lumMod val="40000"/>
                            <a:lumOff val="60000"/>
                          </a:schemeClr>
                        </a:solidFill>
                        <a:ln>
                          <a:headEnd/>
                          <a:tailEnd/>
                        </a:ln>
                      </wps:spPr>
                      <wps:style>
                        <a:lnRef idx="2">
                          <a:schemeClr val="accent5"/>
                        </a:lnRef>
                        <a:fillRef idx="1">
                          <a:schemeClr val="lt1"/>
                        </a:fillRef>
                        <a:effectRef idx="0">
                          <a:schemeClr val="accent5"/>
                        </a:effectRef>
                        <a:fontRef idx="minor">
                          <a:schemeClr val="dk1"/>
                        </a:fontRef>
                      </wps:style>
                      <wps:txbx>
                        <w:txbxContent>
                          <w:p w14:paraId="78B8F5BE" w14:textId="77777777" w:rsidR="00F16CAF" w:rsidRDefault="00F16CAF" w:rsidP="00F16CAF">
                            <w:pPr>
                              <w:jc w:val="both"/>
                              <w:rPr>
                                <w:b/>
                              </w:rPr>
                            </w:pPr>
                            <w:r>
                              <w:rPr>
                                <w:b/>
                              </w:rPr>
                              <w:t xml:space="preserve">Výhody </w:t>
                            </w:r>
                          </w:p>
                          <w:p w14:paraId="6AB874E7" w14:textId="77777777" w:rsidR="00F16CAF" w:rsidRPr="008E336F" w:rsidRDefault="00F16CAF" w:rsidP="00F16CAF">
                            <w:pPr>
                              <w:pStyle w:val="Odsekzoznamu"/>
                              <w:numPr>
                                <w:ilvl w:val="0"/>
                                <w:numId w:val="9"/>
                              </w:numPr>
                              <w:jc w:val="both"/>
                              <w:rPr>
                                <w:b/>
                              </w:rPr>
                            </w:pPr>
                            <w:r>
                              <w:t>Rozmanitosť riešení,</w:t>
                            </w:r>
                          </w:p>
                          <w:p w14:paraId="4169BDED" w14:textId="77777777" w:rsidR="00F16CAF" w:rsidRPr="00D722B7" w:rsidRDefault="00F16CAF" w:rsidP="00F16CAF">
                            <w:pPr>
                              <w:pStyle w:val="Odsekzoznamu"/>
                              <w:numPr>
                                <w:ilvl w:val="0"/>
                                <w:numId w:val="9"/>
                              </w:numPr>
                              <w:jc w:val="both"/>
                              <w:rPr>
                                <w:b/>
                              </w:rPr>
                            </w:pPr>
                            <w:r>
                              <w:t>Súťažou návrhov možno získať podklady, ktoré sa následne rozpracujú v podobe zákazky na dodanie SW diela zadanej prostredníctvom priameho rokovacieho konania,</w:t>
                            </w:r>
                          </w:p>
                          <w:p w14:paraId="10A7F82E" w14:textId="77777777" w:rsidR="00F16CAF" w:rsidRPr="008E336F" w:rsidRDefault="00F16CAF" w:rsidP="00F16CAF">
                            <w:pPr>
                              <w:pStyle w:val="Odsekzoznamu"/>
                              <w:numPr>
                                <w:ilvl w:val="0"/>
                                <w:numId w:val="9"/>
                              </w:numPr>
                              <w:jc w:val="both"/>
                              <w:rPr>
                                <w:b/>
                              </w:rPr>
                            </w:pPr>
                            <w:r>
                              <w:rPr>
                                <w:rFonts w:cstheme="minorHAnsi"/>
                              </w:rPr>
                              <w:t>Môže okrem samotného SW diela zahŕňať aj zmluvu o prevádzke  SW diela (údržba a rozvoj) na určité obdobie.</w:t>
                            </w:r>
                          </w:p>
                          <w:p w14:paraId="16E8B057" w14:textId="77777777" w:rsidR="00F16CAF" w:rsidRDefault="00F16CAF" w:rsidP="00F16CAF">
                            <w:pPr>
                              <w:jc w:val="both"/>
                              <w:rPr>
                                <w:b/>
                              </w:rPr>
                            </w:pPr>
                            <w:r w:rsidRPr="008E336F">
                              <w:rPr>
                                <w:b/>
                              </w:rPr>
                              <w:t>Nevýhody</w:t>
                            </w:r>
                          </w:p>
                          <w:p w14:paraId="77C1B2D9" w14:textId="77777777" w:rsidR="00F16CAF" w:rsidRPr="0058237B" w:rsidRDefault="00F16CAF" w:rsidP="00F16CAF">
                            <w:pPr>
                              <w:pStyle w:val="Odsekzoznamu"/>
                              <w:numPr>
                                <w:ilvl w:val="0"/>
                                <w:numId w:val="9"/>
                              </w:numPr>
                              <w:jc w:val="both"/>
                              <w:rPr>
                                <w:b/>
                              </w:rPr>
                            </w:pPr>
                            <w:r>
                              <w:t>Náročnosť prípravy a priebehu súťaže návrhov (čo však môže byť do značnej miery eliminované dodržiavaním prijatej metodiky).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w14:anchorId="59A525D8">
              <v:shape w14:anchorId="6681B294" id="Textové pole 10" o:spid="_x0000_s1032" type="#_x0000_t202" style="position:absolute;left:0;text-align:left;margin-left:0;margin-top:24.8pt;width:451.5pt;height:110.6pt;z-index:251695104;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" fillcolor="#bdd6ee [1304]" strokecolor="#5b9bd5 [3208]" strokeweight="1pt">
                <v:textbox style="mso-fit-shape-to-text:t">
                  <w:txbxContent>
                    <w:p w14:paraId="1F06F31C" w14:textId="77777777" w:rsidR="00F16CAF" w:rsidRDefault="00F16CAF" w:rsidP="00F16CAF">
                      <w:pPr>
                        <w:jc w:val="both"/>
                        <w:rPr>
                          <w:b/>
                        </w:rPr>
                      </w:pPr>
                      <w:r>
                        <w:rPr>
                          <w:b/>
                        </w:rPr>
                        <w:t xml:space="preserve">Výhody </w:t>
                      </w:r>
                    </w:p>
                    <w:p w14:paraId="1B6BE35A" w14:textId="77777777" w:rsidR="00F16CAF" w:rsidRPr="008E336F" w:rsidRDefault="00F16CAF" w:rsidP="00F16CAF">
                      <w:pPr>
                        <w:pStyle w:val="Odsekzoznamu"/>
                        <w:numPr>
                          <w:ilvl w:val="0"/>
                          <w:numId w:val="9"/>
                        </w:numPr>
                        <w:jc w:val="both"/>
                        <w:rPr>
                          <w:b/>
                        </w:rPr>
                      </w:pPr>
                      <w:r>
                        <w:t>Rozmanitosť riešení,</w:t>
                      </w:r>
                    </w:p>
                    <w:p w14:paraId="3B5F9656" w14:textId="77777777" w:rsidR="00F16CAF" w:rsidRPr="00D722B7" w:rsidRDefault="00F16CAF" w:rsidP="00F16CAF">
                      <w:pPr>
                        <w:pStyle w:val="Odsekzoznamu"/>
                        <w:numPr>
                          <w:ilvl w:val="0"/>
                          <w:numId w:val="9"/>
                        </w:numPr>
                        <w:jc w:val="both"/>
                        <w:rPr>
                          <w:b/>
                        </w:rPr>
                      </w:pPr>
                      <w:r>
                        <w:t>Súťažou návrhov možno získať podklady, ktoré sa následne rozpracujú v podobe zákazky na dodanie SW diela zadanej prostredníctvom priameho rokovacieho konania,</w:t>
                      </w:r>
                    </w:p>
                    <w:p w14:paraId="48C9BA7E" w14:textId="77777777" w:rsidR="00F16CAF" w:rsidRPr="008E336F" w:rsidRDefault="00F16CAF" w:rsidP="00F16CAF">
                      <w:pPr>
                        <w:pStyle w:val="Odsekzoznamu"/>
                        <w:numPr>
                          <w:ilvl w:val="0"/>
                          <w:numId w:val="9"/>
                        </w:numPr>
                        <w:jc w:val="both"/>
                        <w:rPr>
                          <w:b/>
                        </w:rPr>
                      </w:pPr>
                      <w:r>
                        <w:rPr>
                          <w:rFonts w:cstheme="minorHAnsi"/>
                        </w:rPr>
                        <w:t>Môže okrem samotného SW diela zahŕňať aj zmluvu o prevádzke  SW diela (údržba a rozvoj) na určité obdobie.</w:t>
                      </w:r>
                    </w:p>
                    <w:p w14:paraId="0078FDFE" w14:textId="77777777" w:rsidR="00F16CAF" w:rsidRDefault="00F16CAF" w:rsidP="00F16CAF">
                      <w:pPr>
                        <w:jc w:val="both"/>
                        <w:rPr>
                          <w:b/>
                        </w:rPr>
                      </w:pPr>
                      <w:r w:rsidRPr="008E336F">
                        <w:rPr>
                          <w:b/>
                        </w:rPr>
                        <w:t>Nevýhody</w:t>
                      </w:r>
                    </w:p>
                    <w:p w14:paraId="4AD9D5D9" w14:textId="77777777" w:rsidR="00F16CAF" w:rsidRPr="0058237B" w:rsidRDefault="00F16CAF" w:rsidP="00F16CAF">
                      <w:pPr>
                        <w:pStyle w:val="Odsekzoznamu"/>
                        <w:numPr>
                          <w:ilvl w:val="0"/>
                          <w:numId w:val="9"/>
                        </w:numPr>
                        <w:jc w:val="both"/>
                        <w:rPr>
                          <w:b/>
                        </w:rPr>
                      </w:pPr>
                      <w:r>
                        <w:t>Náročnosť prípravy a priebehu súťaže návrhov (čo však môže byť do značnej miery eliminované dodržiavaním prijatej metodiky).</w:t>
                      </w:r>
                    </w:p>
                  </w:txbxContent>
                </v:textbox>
                <w10:wrap type="square" anchorx="margin"/>
              </v:shape>
            </w:pict>
          </mc:Fallback>
        </mc:AlternateContent>
      </w:r>
    </w:p>
    <w:tbl>
      <w:tblPr>
        <w:tblStyle w:val="Mriekatabuky"/>
        <w:tblW w:w="0" w:type="auto"/>
        <w:tblInd w:w="5" w:type="dxa"/>
        <w:tblLook w:val="04A0" w:firstRow="1" w:lastRow="0" w:firstColumn="1" w:lastColumn="0" w:noHBand="0" w:noVBand="1"/>
      </w:tblPr>
      <w:tblGrid>
        <w:gridCol w:w="3018"/>
        <w:gridCol w:w="3020"/>
        <w:gridCol w:w="3019"/>
      </w:tblGrid>
      <w:tr w:rsidR="00F16CAF" w14:paraId="74AC4008" w14:textId="77777777" w:rsidTr="00D722B7">
        <w:tc>
          <w:tcPr>
            <w:tcW w:w="9057" w:type="dxa"/>
            <w:gridSpan w:val="3"/>
          </w:tcPr>
          <w:p w14:paraId="42C0ACA6" w14:textId="77777777" w:rsidR="00F16CAF" w:rsidRDefault="00F16CAF" w:rsidP="00D722B7">
            <w:pPr>
              <w:jc w:val="both"/>
              <w:rPr>
                <w:b/>
              </w:rPr>
            </w:pPr>
            <w:r>
              <w:rPr>
                <w:b/>
              </w:rPr>
              <w:t>Minimálne lehoty stanovené pre postup zákonom o verejnom obstarávaní</w:t>
            </w:r>
          </w:p>
        </w:tc>
      </w:tr>
      <w:tr w:rsidR="00F16CAF" w14:paraId="66066150" w14:textId="77777777" w:rsidTr="00D722B7">
        <w:trPr>
          <w:trHeight w:val="1200"/>
        </w:trPr>
        <w:tc>
          <w:tcPr>
            <w:tcW w:w="3018" w:type="dxa"/>
          </w:tcPr>
          <w:p w14:paraId="0F216A0C" w14:textId="77777777" w:rsidR="00F16CAF" w:rsidRDefault="00F16CAF" w:rsidP="00D722B7">
            <w:pPr>
              <w:jc w:val="both"/>
              <w:rPr>
                <w:b/>
              </w:rPr>
            </w:pPr>
            <w:r>
              <w:rPr>
                <w:b/>
              </w:rPr>
              <w:lastRenderedPageBreak/>
              <w:t>Verejná súťaž návrhov</w:t>
            </w:r>
          </w:p>
        </w:tc>
        <w:tc>
          <w:tcPr>
            <w:tcW w:w="3020" w:type="dxa"/>
          </w:tcPr>
          <w:p w14:paraId="0FEDFAA5" w14:textId="77777777" w:rsidR="00F16CAF" w:rsidRDefault="00F16CAF" w:rsidP="00D722B7">
            <w:pPr>
              <w:jc w:val="both"/>
            </w:pPr>
            <w:r>
              <w:t xml:space="preserve">Lehota na predloženie návrhu - </w:t>
            </w:r>
            <w:r w:rsidRPr="002A0821">
              <w:rPr>
                <w:b/>
              </w:rPr>
              <w:t>35 dní</w:t>
            </w:r>
            <w:r w:rsidRPr="002A0821">
              <w:t xml:space="preserve"> odo dňa od</w:t>
            </w:r>
            <w:r>
              <w:t>oslania oznámenia o vyhlásení súťaže návrhov</w:t>
            </w:r>
            <w:r w:rsidRPr="002A0821">
              <w:t xml:space="preserve"> publikačnému úradu</w:t>
            </w:r>
            <w:r>
              <w:t xml:space="preserve">. </w:t>
            </w:r>
          </w:p>
          <w:p w14:paraId="37B54CD5" w14:textId="77777777" w:rsidR="00F16CAF" w:rsidRPr="002A0821" w:rsidRDefault="00F16CAF" w:rsidP="00D722B7">
            <w:pPr>
              <w:jc w:val="both"/>
            </w:pPr>
          </w:p>
        </w:tc>
        <w:tc>
          <w:tcPr>
            <w:tcW w:w="3019" w:type="dxa"/>
          </w:tcPr>
          <w:p w14:paraId="41514665" w14:textId="77777777" w:rsidR="00F16CAF" w:rsidRPr="002A0821" w:rsidRDefault="00F16CAF" w:rsidP="00D722B7">
            <w:pPr>
              <w:jc w:val="both"/>
            </w:pPr>
          </w:p>
        </w:tc>
      </w:tr>
      <w:tr w:rsidR="00F16CAF" w14:paraId="2ED64F6C" w14:textId="77777777" w:rsidTr="00D722B7">
        <w:trPr>
          <w:trHeight w:val="1200"/>
        </w:trPr>
        <w:tc>
          <w:tcPr>
            <w:tcW w:w="3018" w:type="dxa"/>
            <w:vMerge w:val="restart"/>
          </w:tcPr>
          <w:p w14:paraId="1DD024FD" w14:textId="77777777" w:rsidR="00F16CAF" w:rsidRDefault="00F16CAF" w:rsidP="00D722B7">
            <w:pPr>
              <w:jc w:val="both"/>
              <w:rPr>
                <w:b/>
              </w:rPr>
            </w:pPr>
            <w:r>
              <w:rPr>
                <w:b/>
              </w:rPr>
              <w:t>Užšia súťaž návrhov</w:t>
            </w:r>
          </w:p>
        </w:tc>
        <w:tc>
          <w:tcPr>
            <w:tcW w:w="3020" w:type="dxa"/>
          </w:tcPr>
          <w:p w14:paraId="5527B91A" w14:textId="77777777" w:rsidR="00F16CAF" w:rsidRDefault="00F16CAF" w:rsidP="00D722B7">
            <w:pPr>
              <w:jc w:val="both"/>
            </w:pPr>
            <w:r>
              <w:t xml:space="preserve">a) Lehota na predloženie žiadosti o účasť - </w:t>
            </w:r>
            <w:r>
              <w:rPr>
                <w:b/>
              </w:rPr>
              <w:t>20 dní</w:t>
            </w:r>
            <w:r w:rsidRPr="002A0821">
              <w:t xml:space="preserve"> odo dňa odoslania oznámenia o</w:t>
            </w:r>
            <w:r>
              <w:t> </w:t>
            </w:r>
            <w:r w:rsidRPr="002A0821">
              <w:t>vyhlásení</w:t>
            </w:r>
            <w:r>
              <w:t xml:space="preserve"> súťaže návrhov. </w:t>
            </w:r>
          </w:p>
          <w:p w14:paraId="6FF50750" w14:textId="77777777" w:rsidR="00F16CAF" w:rsidRPr="000C2822" w:rsidRDefault="00F16CAF" w:rsidP="00D722B7">
            <w:pPr>
              <w:jc w:val="both"/>
            </w:pPr>
          </w:p>
        </w:tc>
        <w:tc>
          <w:tcPr>
            <w:tcW w:w="3019" w:type="dxa"/>
          </w:tcPr>
          <w:p w14:paraId="26268558" w14:textId="77777777" w:rsidR="00F16CAF" w:rsidRDefault="00F16CAF" w:rsidP="00D722B7">
            <w:pPr>
              <w:jc w:val="both"/>
            </w:pPr>
          </w:p>
        </w:tc>
      </w:tr>
      <w:tr w:rsidR="00F16CAF" w14:paraId="55C0BA7A" w14:textId="77777777" w:rsidTr="00D722B7">
        <w:trPr>
          <w:trHeight w:val="1590"/>
        </w:trPr>
        <w:tc>
          <w:tcPr>
            <w:tcW w:w="3018" w:type="dxa"/>
            <w:vMerge/>
          </w:tcPr>
          <w:p w14:paraId="6EB19C87" w14:textId="77777777" w:rsidR="00F16CAF" w:rsidRDefault="00F16CAF" w:rsidP="00D722B7">
            <w:pPr>
              <w:jc w:val="both"/>
              <w:rPr>
                <w:b/>
              </w:rPr>
            </w:pPr>
          </w:p>
        </w:tc>
        <w:tc>
          <w:tcPr>
            <w:tcW w:w="3020" w:type="dxa"/>
          </w:tcPr>
          <w:p w14:paraId="2ECECD06" w14:textId="77777777" w:rsidR="00F16CAF" w:rsidRDefault="00F16CAF" w:rsidP="00D722B7">
            <w:pPr>
              <w:jc w:val="both"/>
            </w:pPr>
            <w:r>
              <w:t xml:space="preserve">b) Lehota na predkladanie ponúk – </w:t>
            </w:r>
            <w:r>
              <w:rPr>
                <w:b/>
              </w:rPr>
              <w:t xml:space="preserve">30 dní </w:t>
            </w:r>
            <w:r>
              <w:t>odo dňa odoslania výzvy na predkladanie ponúk.</w:t>
            </w:r>
          </w:p>
        </w:tc>
        <w:tc>
          <w:tcPr>
            <w:tcW w:w="3019" w:type="dxa"/>
          </w:tcPr>
          <w:p w14:paraId="4E9C1AE6" w14:textId="77777777" w:rsidR="00F16CAF" w:rsidRDefault="00F16CAF" w:rsidP="00D722B7">
            <w:pPr>
              <w:jc w:val="both"/>
            </w:pPr>
          </w:p>
        </w:tc>
      </w:tr>
    </w:tbl>
    <w:p w14:paraId="5DBEBAC0" w14:textId="77777777" w:rsidR="00F16CAF" w:rsidRDefault="00F16CAF" w:rsidP="00F16CAF">
      <w:pPr>
        <w:jc w:val="both"/>
      </w:pPr>
    </w:p>
    <w:p w14:paraId="790F4F2F" w14:textId="77777777" w:rsidR="00F16CAF" w:rsidRDefault="00F16CAF" w:rsidP="00F16CAF">
      <w:pPr>
        <w:jc w:val="both"/>
      </w:pPr>
      <w:r>
        <w:t xml:space="preserve">Z pohľadu kategorizácie softvéru nie je vylúčené, aby sa prostredníctvom súťaže návrhov obstarával akýkoľvek softvér, avšak typicky sa súťaž návrhov využíva pri obstarávaní špecializovaného SW a unikátneho SW. </w:t>
      </w:r>
    </w:p>
    <w:p w14:paraId="33AD5A52" w14:textId="1FB252B0" w:rsidR="00F16CAF" w:rsidRPr="00E069EC" w:rsidRDefault="00F16CAF" w:rsidP="00F16CAF">
      <w:pPr>
        <w:jc w:val="both"/>
        <w:rPr>
          <w:b/>
        </w:rPr>
      </w:pPr>
      <w:r>
        <w:t>Bližšie informácie k súťaži návrhov s následným použitím</w:t>
      </w:r>
      <w:r w:rsidRPr="00E069EC">
        <w:t xml:space="preserve"> priameho rokovacieho konania po súťaži návrhov a odporúčané kritériá na hodnotenie súťažných návrhov sú uvedené v</w:t>
      </w:r>
      <w:r>
        <w:rPr>
          <w:b/>
        </w:rPr>
        <w:t xml:space="preserve"> prílohe č. 2</w:t>
      </w:r>
      <w:r w:rsidRPr="00E069EC">
        <w:rPr>
          <w:b/>
        </w:rPr>
        <w:t>.</w:t>
      </w:r>
    </w:p>
    <w:p w14:paraId="1C6ECB84" w14:textId="77777777" w:rsidR="00F16CAF" w:rsidRDefault="00F16CAF" w:rsidP="00F16CAF">
      <w:pPr>
        <w:pStyle w:val="Nadpis2"/>
      </w:pPr>
      <w:bookmarkStart w:id="17" w:name="_Toc494262612"/>
      <w:bookmarkStart w:id="18" w:name="_Toc494665355"/>
      <w:r>
        <w:t>Postup podlimitnej zákazky bez využitia elektronického trhoviska</w:t>
      </w:r>
      <w:bookmarkEnd w:id="17"/>
      <w:bookmarkEnd w:id="18"/>
    </w:p>
    <w:p w14:paraId="6182449E" w14:textId="77777777" w:rsidR="00F16CAF" w:rsidRDefault="00F16CAF" w:rsidP="00F16CAF">
      <w:pPr>
        <w:jc w:val="both"/>
      </w:pPr>
      <w:r>
        <w:rPr>
          <w:noProof/>
          <w:lang w:eastAsia="sk-SK"/>
        </w:rPr>
        <mc:AlternateContent>
          <mc:Choice Requires="wps">
            <w:drawing>
              <wp:anchor distT="45720" distB="45720" distL="114300" distR="114300" simplePos="0" relativeHeight="251635712" behindDoc="0" locked="0" layoutInCell="1" allowOverlap="1" wp14:anchorId="397BBB8D" wp14:editId="5AD6E8A3">
                <wp:simplePos x="0" y="0"/>
                <wp:positionH relativeFrom="margin">
                  <wp:align>right</wp:align>
                </wp:positionH>
                <wp:positionV relativeFrom="paragraph">
                  <wp:posOffset>718820</wp:posOffset>
                </wp:positionV>
                <wp:extent cx="5734050" cy="1404620"/>
                <wp:effectExtent l="0" t="0" r="19050" b="10795"/>
                <wp:wrapSquare wrapText="bothSides"/>
                <wp:docPr id="1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1404620"/>
                        </a:xfrm>
                        <a:prstGeom prst="rect">
                          <a:avLst/>
                        </a:prstGeom>
                        <a:solidFill>
                          <a:schemeClr val="accent5">
                            <a:lumMod val="40000"/>
                            <a:lumOff val="60000"/>
                          </a:schemeClr>
                        </a:solidFill>
                        <a:ln>
                          <a:headEnd/>
                          <a:tailEnd/>
                        </a:ln>
                      </wps:spPr>
                      <wps:style>
                        <a:lnRef idx="2">
                          <a:schemeClr val="accent5"/>
                        </a:lnRef>
                        <a:fillRef idx="1">
                          <a:schemeClr val="lt1"/>
                        </a:fillRef>
                        <a:effectRef idx="0">
                          <a:schemeClr val="accent5"/>
                        </a:effectRef>
                        <a:fontRef idx="minor">
                          <a:schemeClr val="dk1"/>
                        </a:fontRef>
                      </wps:style>
                      <wps:txbx>
                        <w:txbxContent>
                          <w:p w14:paraId="1086CD05" w14:textId="77777777" w:rsidR="00F16CAF" w:rsidRDefault="00F16CAF" w:rsidP="00F16CAF">
                            <w:pPr>
                              <w:jc w:val="both"/>
                              <w:rPr>
                                <w:b/>
                              </w:rPr>
                            </w:pPr>
                            <w:r>
                              <w:rPr>
                                <w:b/>
                              </w:rPr>
                              <w:t xml:space="preserve">Výhody </w:t>
                            </w:r>
                          </w:p>
                          <w:p w14:paraId="1E74047F" w14:textId="77777777" w:rsidR="00F16CAF" w:rsidRDefault="00F16CAF" w:rsidP="00F16CAF">
                            <w:pPr>
                              <w:pStyle w:val="Odsekzoznamu"/>
                              <w:numPr>
                                <w:ilvl w:val="0"/>
                                <w:numId w:val="1"/>
                              </w:numPr>
                              <w:jc w:val="both"/>
                            </w:pPr>
                            <w:r>
                              <w:t>Umožňuje súťaž pomerne rovnocenných riešení (založené na splnení požiadaviek verejného obstarávateľa na predmet zákazky),</w:t>
                            </w:r>
                          </w:p>
                          <w:p w14:paraId="63DD4125" w14:textId="77777777" w:rsidR="00F16CAF" w:rsidRDefault="00F16CAF" w:rsidP="00F16CAF">
                            <w:pPr>
                              <w:pStyle w:val="Odsekzoznamu"/>
                              <w:numPr>
                                <w:ilvl w:val="0"/>
                                <w:numId w:val="1"/>
                              </w:numPr>
                              <w:jc w:val="both"/>
                            </w:pPr>
                            <w:r>
                              <w:t>Možnosť výberu rôznych kritérií na vyhodnotenie ponúk (nie len najnižšej ceny),</w:t>
                            </w:r>
                          </w:p>
                          <w:p w14:paraId="3A190D72" w14:textId="77777777" w:rsidR="00F16CAF" w:rsidRDefault="00F16CAF" w:rsidP="00F16CAF">
                            <w:pPr>
                              <w:pStyle w:val="Odsekzoznamu"/>
                              <w:numPr>
                                <w:ilvl w:val="0"/>
                                <w:numId w:val="1"/>
                              </w:numPr>
                              <w:jc w:val="both"/>
                            </w:pPr>
                            <w:r>
                              <w:t>Postup podľa § 116 zákona o verejnom obstarávaní, ak sú splnené podmienky.</w:t>
                            </w:r>
                          </w:p>
                          <w:p w14:paraId="6E25A28E" w14:textId="77777777" w:rsidR="00F16CAF" w:rsidRDefault="00F16CAF" w:rsidP="00F16CAF">
                            <w:pPr>
                              <w:jc w:val="both"/>
                            </w:pPr>
                            <w:r>
                              <w:rPr>
                                <w:b/>
                              </w:rPr>
                              <w:t>Nevýhody</w:t>
                            </w:r>
                            <w:r w:rsidRPr="00772388">
                              <w:t xml:space="preserve"> </w:t>
                            </w:r>
                            <w:r>
                              <w:t xml:space="preserve">   </w:t>
                            </w:r>
                          </w:p>
                          <w:p w14:paraId="34DA211D" w14:textId="77777777" w:rsidR="00F16CAF" w:rsidRDefault="00F16CAF" w:rsidP="00F16CAF">
                            <w:pPr>
                              <w:pStyle w:val="Odsekzoznamu"/>
                              <w:numPr>
                                <w:ilvl w:val="0"/>
                                <w:numId w:val="2"/>
                              </w:numPr>
                              <w:jc w:val="both"/>
                            </w:pPr>
                            <w:r>
                              <w:t>V porovnaní s nadlimitnými postupmi verejného obstarávania, nie sú stanovené rôzne postupy verejného obstarávania (napr. užšia súťaž, rokovacie konanie so zverejnením.</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w14:anchorId="0073B2DD">
              <v:shape w14:anchorId="397BBB8D" id="_x0000_s1033" type="#_x0000_t202" style="position:absolute;left:0;text-align:left;margin-left:400.3pt;margin-top:56.6pt;width:451.5pt;height:110.6pt;z-index:251635712;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" fillcolor="#bdd6ee [1304]" strokecolor="#5b9bd5 [3208]" strokeweight="1pt">
                <v:textbox style="mso-fit-shape-to-text:t">
                  <w:txbxContent>
                    <w:p w14:paraId="3C6DB289" w14:textId="77777777" w:rsidR="00F16CAF" w:rsidRDefault="00F16CAF" w:rsidP="00F16CAF">
                      <w:pPr>
                        <w:jc w:val="both"/>
                        <w:rPr>
                          <w:b/>
                        </w:rPr>
                      </w:pPr>
                      <w:r>
                        <w:rPr>
                          <w:b/>
                        </w:rPr>
                        <w:t xml:space="preserve">Výhody </w:t>
                      </w:r>
                    </w:p>
                    <w:p w14:paraId="611FF148" w14:textId="77777777" w:rsidR="00F16CAF" w:rsidRDefault="00F16CAF" w:rsidP="00F16CAF">
                      <w:pPr>
                        <w:pStyle w:val="Odsekzoznamu"/>
                        <w:numPr>
                          <w:ilvl w:val="0"/>
                          <w:numId w:val="1"/>
                        </w:numPr>
                        <w:jc w:val="both"/>
                      </w:pPr>
                      <w:r>
                        <w:t>Umožňuje súťaž pomerne rovnocenných riešení (založené na splnení požiadaviek verejného obstarávateľa na predmet zákazky),</w:t>
                      </w:r>
                    </w:p>
                    <w:p w14:paraId="0FCD6F74" w14:textId="77777777" w:rsidR="00F16CAF" w:rsidRDefault="00F16CAF" w:rsidP="00F16CAF">
                      <w:pPr>
                        <w:pStyle w:val="Odsekzoznamu"/>
                        <w:numPr>
                          <w:ilvl w:val="0"/>
                          <w:numId w:val="1"/>
                        </w:numPr>
                        <w:jc w:val="both"/>
                      </w:pPr>
                      <w:r>
                        <w:t>Možnosť výberu rôznych kritérií na vyhodnotenie ponúk (nie len najnižšej ceny),</w:t>
                      </w:r>
                    </w:p>
                    <w:p w14:paraId="4908CFD7" w14:textId="77777777" w:rsidR="00F16CAF" w:rsidRDefault="00F16CAF" w:rsidP="00F16CAF">
                      <w:pPr>
                        <w:pStyle w:val="Odsekzoznamu"/>
                        <w:numPr>
                          <w:ilvl w:val="0"/>
                          <w:numId w:val="1"/>
                        </w:numPr>
                        <w:jc w:val="both"/>
                      </w:pPr>
                      <w:r>
                        <w:t>Postup podľa § 116 zákona o verejnom obstarávaní, ak sú splnené podmienky.</w:t>
                      </w:r>
                    </w:p>
                    <w:p w14:paraId="328781F0" w14:textId="77777777" w:rsidR="00F16CAF" w:rsidRDefault="00F16CAF" w:rsidP="00F16CAF">
                      <w:pPr>
                        <w:jc w:val="both"/>
                      </w:pPr>
                      <w:r>
                        <w:rPr>
                          <w:b/>
                        </w:rPr>
                        <w:t>Nevýhody</w:t>
                      </w:r>
                      <w:r w:rsidRPr="00772388">
                        <w:t xml:space="preserve"> </w:t>
                      </w:r>
                      <w:r>
                        <w:t xml:space="preserve">   </w:t>
                      </w:r>
                    </w:p>
                    <w:p w14:paraId="5C56E5E7" w14:textId="77777777" w:rsidR="00F16CAF" w:rsidRDefault="00F16CAF" w:rsidP="00F16CAF">
                      <w:pPr>
                        <w:pStyle w:val="Odsekzoznamu"/>
                        <w:numPr>
                          <w:ilvl w:val="0"/>
                          <w:numId w:val="2"/>
                        </w:numPr>
                        <w:jc w:val="both"/>
                      </w:pPr>
                      <w:r>
                        <w:t>V porovnaní s nadlimitnými postupmi verejného obstarávania, nie sú stanovené rôzne postupy verejného obstarávania (napr. užšia súťaž, rokovacie konanie so zverejnením.</w:t>
                      </w:r>
                    </w:p>
                  </w:txbxContent>
                </v:textbox>
                <w10:wrap type="square" anchorx="margin"/>
              </v:shape>
            </w:pict>
          </mc:Fallback>
        </mc:AlternateContent>
      </w:r>
      <w:r>
        <w:t xml:space="preserve">Postup je povinný pre obstarávanie SW riešení v prípade, ak obstarávaný SW nespĺňa požiadavky </w:t>
      </w:r>
      <w:r>
        <w:br/>
      </w:r>
      <w:r>
        <w:t xml:space="preserve">na tovar alebo službu bežne dostupnú na trhu. Verejný obstarávateľ podrobne špecifikuje predmet zákazky (opis predmetu zákazy pozostáva z detailných výkonnostných a funkčných požiadaviek). </w:t>
      </w:r>
    </w:p>
    <w:p w14:paraId="5D8F4E0B" w14:textId="77777777" w:rsidR="00F16CAF" w:rsidRDefault="00F16CAF" w:rsidP="00F16CAF">
      <w:pPr>
        <w:jc w:val="both"/>
      </w:pPr>
    </w:p>
    <w:tbl>
      <w:tblPr>
        <w:tblStyle w:val="Mriekatabuky"/>
        <w:tblW w:w="0" w:type="auto"/>
        <w:tblInd w:w="5" w:type="dxa"/>
        <w:tblLook w:val="04A0" w:firstRow="1" w:lastRow="0" w:firstColumn="1" w:lastColumn="0" w:noHBand="0" w:noVBand="1"/>
      </w:tblPr>
      <w:tblGrid>
        <w:gridCol w:w="3018"/>
        <w:gridCol w:w="3020"/>
        <w:gridCol w:w="3019"/>
      </w:tblGrid>
      <w:tr w:rsidR="00F16CAF" w14:paraId="0C92EB54" w14:textId="77777777" w:rsidTr="00D722B7">
        <w:tc>
          <w:tcPr>
            <w:tcW w:w="9057" w:type="dxa"/>
            <w:gridSpan w:val="3"/>
          </w:tcPr>
          <w:p w14:paraId="5DB1E45F" w14:textId="77777777" w:rsidR="00F16CAF" w:rsidRDefault="00F16CAF" w:rsidP="00D722B7">
            <w:pPr>
              <w:jc w:val="both"/>
              <w:rPr>
                <w:b/>
              </w:rPr>
            </w:pPr>
            <w:r>
              <w:rPr>
                <w:b/>
              </w:rPr>
              <w:t>Minimálne lehoty na predkladanie ponúk stanovené pre postup zákonom o verejnom obstarávaní</w:t>
            </w:r>
          </w:p>
        </w:tc>
      </w:tr>
      <w:tr w:rsidR="00F16CAF" w14:paraId="3F0087B7" w14:textId="77777777" w:rsidTr="00D722B7">
        <w:trPr>
          <w:trHeight w:val="1200"/>
        </w:trPr>
        <w:tc>
          <w:tcPr>
            <w:tcW w:w="3018" w:type="dxa"/>
            <w:vMerge w:val="restart"/>
          </w:tcPr>
          <w:p w14:paraId="7B5AAEAF" w14:textId="77777777" w:rsidR="00F16CAF" w:rsidRDefault="00F16CAF" w:rsidP="00D722B7">
            <w:pPr>
              <w:jc w:val="both"/>
              <w:rPr>
                <w:b/>
              </w:rPr>
            </w:pPr>
            <w:r>
              <w:rPr>
                <w:b/>
              </w:rPr>
              <w:t>Postup podlimitnej zákazky bez využitia elektronického trhoviska</w:t>
            </w:r>
          </w:p>
        </w:tc>
        <w:tc>
          <w:tcPr>
            <w:tcW w:w="3020" w:type="dxa"/>
          </w:tcPr>
          <w:p w14:paraId="60EC601D" w14:textId="77777777" w:rsidR="00F16CAF" w:rsidRPr="000C2822" w:rsidRDefault="00F16CAF" w:rsidP="00D722B7">
            <w:pPr>
              <w:jc w:val="both"/>
            </w:pPr>
            <w:r>
              <w:t xml:space="preserve">a) </w:t>
            </w:r>
            <w:r w:rsidRPr="004D0F4B">
              <w:t>15 dní odo dňa odoslania výzvy na predkladanie po</w:t>
            </w:r>
            <w:r>
              <w:t>núk na uverejnenie vo vestníku.</w:t>
            </w:r>
          </w:p>
        </w:tc>
        <w:tc>
          <w:tcPr>
            <w:tcW w:w="3019" w:type="dxa"/>
          </w:tcPr>
          <w:p w14:paraId="67303224" w14:textId="77777777" w:rsidR="00F16CAF" w:rsidRDefault="00F16CAF" w:rsidP="00D722B7">
            <w:pPr>
              <w:jc w:val="both"/>
            </w:pPr>
          </w:p>
        </w:tc>
      </w:tr>
      <w:tr w:rsidR="00F16CAF" w14:paraId="78FA4835" w14:textId="77777777" w:rsidTr="00D722B7">
        <w:trPr>
          <w:trHeight w:val="1590"/>
        </w:trPr>
        <w:tc>
          <w:tcPr>
            <w:tcW w:w="3018" w:type="dxa"/>
            <w:vMerge/>
          </w:tcPr>
          <w:p w14:paraId="12633BE5" w14:textId="77777777" w:rsidR="00F16CAF" w:rsidRDefault="00F16CAF" w:rsidP="00D722B7">
            <w:pPr>
              <w:jc w:val="both"/>
              <w:rPr>
                <w:b/>
              </w:rPr>
            </w:pPr>
          </w:p>
        </w:tc>
        <w:tc>
          <w:tcPr>
            <w:tcW w:w="3020" w:type="dxa"/>
          </w:tcPr>
          <w:p w14:paraId="03FD6D74" w14:textId="77777777" w:rsidR="00F16CAF" w:rsidRDefault="00F16CAF" w:rsidP="00D722B7">
            <w:pPr>
              <w:jc w:val="both"/>
            </w:pPr>
            <w:r>
              <w:t xml:space="preserve">b) 30 dní </w:t>
            </w:r>
            <w:r w:rsidRPr="004D0F4B">
              <w:t>odo dňa odoslania výzvy na predkladanie ponúk na uverejnenie vo vestníku</w:t>
            </w:r>
            <w:r>
              <w:t>, a</w:t>
            </w:r>
            <w:r w:rsidRPr="004D0F4B">
              <w:t xml:space="preserve">k verejný obstarávateľ neponúka prístup k súťažným podkladom </w:t>
            </w:r>
            <w:r>
              <w:t xml:space="preserve">na profile </w:t>
            </w:r>
            <w:r w:rsidRPr="004D0F4B">
              <w:t>z dôvodov uvedených v § 20 ods. 7 alebo § 22 ods. 4</w:t>
            </w:r>
            <w:r>
              <w:t xml:space="preserve"> zákona o verejnom obstarávaní.</w:t>
            </w:r>
            <w:r w:rsidRPr="004D0F4B">
              <w:t xml:space="preserve"> </w:t>
            </w:r>
          </w:p>
        </w:tc>
        <w:tc>
          <w:tcPr>
            <w:tcW w:w="3019" w:type="dxa"/>
          </w:tcPr>
          <w:p w14:paraId="2C5CA387" w14:textId="77777777" w:rsidR="00F16CAF" w:rsidRDefault="00F16CAF" w:rsidP="00D722B7">
            <w:pPr>
              <w:jc w:val="both"/>
            </w:pPr>
          </w:p>
        </w:tc>
      </w:tr>
    </w:tbl>
    <w:p w14:paraId="34B1151D" w14:textId="77777777" w:rsidR="00F16CAF" w:rsidRDefault="00F16CAF" w:rsidP="00F16CAF">
      <w:pPr>
        <w:jc w:val="both"/>
      </w:pPr>
      <w:r>
        <w:t>Postup je povinný pre podlimitnú zákazku na SW nie bežne dostupný na trhu.</w:t>
      </w:r>
    </w:p>
    <w:p w14:paraId="0883B6C1" w14:textId="77777777" w:rsidR="00F16CAF" w:rsidRDefault="00F16CAF" w:rsidP="00F16CAF">
      <w:pPr>
        <w:pStyle w:val="Nadpis2"/>
      </w:pPr>
      <w:bookmarkStart w:id="19" w:name="_Toc494262613"/>
      <w:bookmarkStart w:id="20" w:name="_Toc494665356"/>
      <w:r>
        <w:t>Postup podlimitnej zákazky s využitím elektronického trhoviska</w:t>
      </w:r>
      <w:bookmarkEnd w:id="19"/>
      <w:bookmarkEnd w:id="20"/>
    </w:p>
    <w:p w14:paraId="4006CCF3" w14:textId="1A5D27D5" w:rsidR="00F16CAF" w:rsidRDefault="00F16CAF" w:rsidP="00F16CAF">
      <w:pPr>
        <w:jc w:val="both"/>
      </w:pPr>
      <w:r>
        <w:rPr>
          <w:noProof/>
          <w:lang w:eastAsia="sk-SK"/>
        </w:rPr>
        <mc:AlternateContent>
          <mc:Choice Requires="wps">
            <w:drawing>
              <wp:anchor distT="45720" distB="45720" distL="114300" distR="114300" simplePos="0" relativeHeight="251644928" behindDoc="0" locked="0" layoutInCell="1" allowOverlap="1" wp14:anchorId="01A79BF2" wp14:editId="16164784">
                <wp:simplePos x="0" y="0"/>
                <wp:positionH relativeFrom="margin">
                  <wp:align>right</wp:align>
                </wp:positionH>
                <wp:positionV relativeFrom="paragraph">
                  <wp:posOffset>718820</wp:posOffset>
                </wp:positionV>
                <wp:extent cx="5734050" cy="1404620"/>
                <wp:effectExtent l="0" t="0" r="19050" b="10795"/>
                <wp:wrapSquare wrapText="bothSides"/>
                <wp:docPr id="1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1404620"/>
                        </a:xfrm>
                        <a:prstGeom prst="rect">
                          <a:avLst/>
                        </a:prstGeom>
                        <a:solidFill>
                          <a:schemeClr val="accent5">
                            <a:lumMod val="40000"/>
                            <a:lumOff val="60000"/>
                          </a:schemeClr>
                        </a:solidFill>
                        <a:ln>
                          <a:headEnd/>
                          <a:tailEnd/>
                        </a:ln>
                      </wps:spPr>
                      <wps:style>
                        <a:lnRef idx="2">
                          <a:schemeClr val="accent5"/>
                        </a:lnRef>
                        <a:fillRef idx="1">
                          <a:schemeClr val="lt1"/>
                        </a:fillRef>
                        <a:effectRef idx="0">
                          <a:schemeClr val="accent5"/>
                        </a:effectRef>
                        <a:fontRef idx="minor">
                          <a:schemeClr val="dk1"/>
                        </a:fontRef>
                      </wps:style>
                      <wps:txbx>
                        <w:txbxContent>
                          <w:p w14:paraId="274D3D34" w14:textId="77777777" w:rsidR="00F16CAF" w:rsidRDefault="00F16CAF" w:rsidP="00F16CAF">
                            <w:pPr>
                              <w:jc w:val="both"/>
                              <w:rPr>
                                <w:b/>
                              </w:rPr>
                            </w:pPr>
                            <w:r>
                              <w:rPr>
                                <w:b/>
                              </w:rPr>
                              <w:t xml:space="preserve">Výhody </w:t>
                            </w:r>
                          </w:p>
                          <w:p w14:paraId="5931B680" w14:textId="77777777" w:rsidR="00F16CAF" w:rsidRDefault="00F16CAF" w:rsidP="00F16CAF">
                            <w:pPr>
                              <w:pStyle w:val="Odsekzoznamu"/>
                              <w:numPr>
                                <w:ilvl w:val="0"/>
                                <w:numId w:val="1"/>
                              </w:numPr>
                              <w:jc w:val="both"/>
                            </w:pPr>
                            <w:r>
                              <w:t>Umožňuje súťaž pomerne rovnocenných riešení (založené na splnení požiadaviek verejného obstarávateľa na predmet zákazky),</w:t>
                            </w:r>
                          </w:p>
                          <w:p w14:paraId="633338B2" w14:textId="77777777" w:rsidR="00F16CAF" w:rsidRDefault="00F16CAF" w:rsidP="00F16CAF">
                            <w:pPr>
                              <w:pStyle w:val="Odsekzoznamu"/>
                              <w:numPr>
                                <w:ilvl w:val="0"/>
                                <w:numId w:val="1"/>
                              </w:numPr>
                              <w:jc w:val="both"/>
                            </w:pPr>
                            <w:r>
                              <w:t>Predstavuje rýchly postup verejného obstarávania.</w:t>
                            </w:r>
                          </w:p>
                          <w:p w14:paraId="3F12E998" w14:textId="77777777" w:rsidR="00F16CAF" w:rsidRDefault="00F16CAF" w:rsidP="00F16CAF">
                            <w:pPr>
                              <w:jc w:val="both"/>
                            </w:pPr>
                            <w:r>
                              <w:rPr>
                                <w:b/>
                              </w:rPr>
                              <w:t>Nevýhody</w:t>
                            </w:r>
                            <w:r w:rsidRPr="00772388">
                              <w:t xml:space="preserve"> </w:t>
                            </w:r>
                            <w:r>
                              <w:t xml:space="preserve">   </w:t>
                            </w:r>
                          </w:p>
                          <w:p w14:paraId="53983965" w14:textId="77777777" w:rsidR="00F16CAF" w:rsidRDefault="00F16CAF" w:rsidP="00F16CAF">
                            <w:pPr>
                              <w:pStyle w:val="Odsekzoznamu"/>
                              <w:numPr>
                                <w:ilvl w:val="0"/>
                                <w:numId w:val="2"/>
                              </w:numPr>
                              <w:jc w:val="both"/>
                            </w:pPr>
                            <w:r>
                              <w:t>Ak je postup zadávania zákazky neúspešný, je potrené realizovať postup zadávania zákazky bez využitia elektronického trhoviska,</w:t>
                            </w:r>
                          </w:p>
                          <w:p w14:paraId="11DEB4FB" w14:textId="77777777" w:rsidR="00F16CAF" w:rsidRDefault="00F16CAF" w:rsidP="00F16CAF">
                            <w:pPr>
                              <w:pStyle w:val="Odsekzoznamu"/>
                              <w:numPr>
                                <w:ilvl w:val="0"/>
                                <w:numId w:val="2"/>
                              </w:numPr>
                              <w:jc w:val="both"/>
                            </w:pPr>
                            <w:r>
                              <w:t>Jediné kritérium na vyhodnotenie ponúk – najnižšia cena.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w14:anchorId="009064ED">
              <v:shape w14:anchorId="01A79BF2" id="_x0000_s1034" type="#_x0000_t202" style="position:absolute;left:0;text-align:left;margin-left:400.3pt;margin-top:56.6pt;width:451.5pt;height:110.6pt;z-index:251644928;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" fillcolor="#bdd6ee [1304]" strokecolor="#5b9bd5 [3208]" strokeweight="1pt">
                <v:textbox style="mso-fit-shape-to-text:t">
                  <w:txbxContent>
                    <w:p w14:paraId="2A607839" w14:textId="77777777" w:rsidR="00F16CAF" w:rsidRDefault="00F16CAF" w:rsidP="00F16CAF">
                      <w:pPr>
                        <w:jc w:val="both"/>
                        <w:rPr>
                          <w:b/>
                        </w:rPr>
                      </w:pPr>
                      <w:r>
                        <w:rPr>
                          <w:b/>
                        </w:rPr>
                        <w:t xml:space="preserve">Výhody </w:t>
                      </w:r>
                    </w:p>
                    <w:p w14:paraId="12E0BCDC" w14:textId="77777777" w:rsidR="00F16CAF" w:rsidRDefault="00F16CAF" w:rsidP="00F16CAF">
                      <w:pPr>
                        <w:pStyle w:val="Odsekzoznamu"/>
                        <w:numPr>
                          <w:ilvl w:val="0"/>
                          <w:numId w:val="1"/>
                        </w:numPr>
                        <w:jc w:val="both"/>
                      </w:pPr>
                      <w:r>
                        <w:t>Umožňuje súťaž pomerne rovnocenných riešení (založené na splnení požiadaviek verejného obstarávateľa na predmet zákazky),</w:t>
                      </w:r>
                    </w:p>
                    <w:p w14:paraId="40435C8C" w14:textId="77777777" w:rsidR="00F16CAF" w:rsidRDefault="00F16CAF" w:rsidP="00F16CAF">
                      <w:pPr>
                        <w:pStyle w:val="Odsekzoznamu"/>
                        <w:numPr>
                          <w:ilvl w:val="0"/>
                          <w:numId w:val="1"/>
                        </w:numPr>
                        <w:jc w:val="both"/>
                      </w:pPr>
                      <w:r>
                        <w:t>Predstavuje rýchly postup verejného obstarávania.</w:t>
                      </w:r>
                    </w:p>
                    <w:p w14:paraId="67FED1E1" w14:textId="77777777" w:rsidR="00F16CAF" w:rsidRDefault="00F16CAF" w:rsidP="00F16CAF">
                      <w:pPr>
                        <w:jc w:val="both"/>
                      </w:pPr>
                      <w:r>
                        <w:rPr>
                          <w:b/>
                        </w:rPr>
                        <w:t>Nevýhody</w:t>
                      </w:r>
                      <w:r w:rsidRPr="00772388">
                        <w:t xml:space="preserve"> </w:t>
                      </w:r>
                      <w:r>
                        <w:t xml:space="preserve">   </w:t>
                      </w:r>
                    </w:p>
                    <w:p w14:paraId="37960023" w14:textId="77777777" w:rsidR="00F16CAF" w:rsidRDefault="00F16CAF" w:rsidP="00F16CAF">
                      <w:pPr>
                        <w:pStyle w:val="Odsekzoznamu"/>
                        <w:numPr>
                          <w:ilvl w:val="0"/>
                          <w:numId w:val="2"/>
                        </w:numPr>
                        <w:jc w:val="both"/>
                      </w:pPr>
                      <w:r>
                        <w:t>Ak je postup zadávania zákazky neúspešný, je potrené realizovať postup zadávania zákazky bez využitia elektronického trhoviska,</w:t>
                      </w:r>
                    </w:p>
                    <w:p w14:paraId="4C2036E0" w14:textId="77777777" w:rsidR="00F16CAF" w:rsidRDefault="00F16CAF" w:rsidP="00F16CAF">
                      <w:pPr>
                        <w:pStyle w:val="Odsekzoznamu"/>
                        <w:numPr>
                          <w:ilvl w:val="0"/>
                          <w:numId w:val="2"/>
                        </w:numPr>
                        <w:jc w:val="both"/>
                      </w:pPr>
                      <w:r>
                        <w:t>Jediné kritérium na vyhodnotenie ponúk – najnižšia cena.</w:t>
                      </w:r>
                    </w:p>
                  </w:txbxContent>
                </v:textbox>
                <w10:wrap type="square" anchorx="margin"/>
              </v:shape>
            </w:pict>
          </mc:Fallback>
        </mc:AlternateContent>
      </w:r>
      <w:r w:rsidR="001B6E0C">
        <w:t>Postup je fakultatívny</w:t>
      </w:r>
      <w:r>
        <w:t xml:space="preserve"> pre obstarávanie SW riešení v prípade, ak obstarávaný SW spĺňa požiadavky </w:t>
      </w:r>
      <w:r>
        <w:br/>
      </w:r>
      <w:r>
        <w:t xml:space="preserve">na tovar alebo službu bežne dostupnú na trhu. Verejný obstarávateľ podrobne špecifikuje predmet zákazky (opis predmetu zákazy pozostáva z detailných výkonnostných a funkčných požiadaviek). </w:t>
      </w:r>
    </w:p>
    <w:p w14:paraId="5FF16104" w14:textId="77777777" w:rsidR="00F16CAF" w:rsidRDefault="00F16CAF" w:rsidP="00F16CAF">
      <w:pPr>
        <w:jc w:val="both"/>
      </w:pPr>
    </w:p>
    <w:tbl>
      <w:tblPr>
        <w:tblStyle w:val="Mriekatabuky"/>
        <w:tblW w:w="0" w:type="auto"/>
        <w:tblInd w:w="5" w:type="dxa"/>
        <w:tblLook w:val="04A0" w:firstRow="1" w:lastRow="0" w:firstColumn="1" w:lastColumn="0" w:noHBand="0" w:noVBand="1"/>
      </w:tblPr>
      <w:tblGrid>
        <w:gridCol w:w="3018"/>
        <w:gridCol w:w="3020"/>
        <w:gridCol w:w="3019"/>
      </w:tblGrid>
      <w:tr w:rsidR="00F16CAF" w14:paraId="55FE211E" w14:textId="77777777" w:rsidTr="00D722B7">
        <w:tc>
          <w:tcPr>
            <w:tcW w:w="9057" w:type="dxa"/>
            <w:gridSpan w:val="3"/>
          </w:tcPr>
          <w:p w14:paraId="4A23AF05" w14:textId="77777777" w:rsidR="00F16CAF" w:rsidRDefault="00F16CAF" w:rsidP="00D722B7">
            <w:pPr>
              <w:jc w:val="both"/>
              <w:rPr>
                <w:b/>
              </w:rPr>
            </w:pPr>
            <w:r>
              <w:rPr>
                <w:b/>
              </w:rPr>
              <w:t>Minimálne lehoty na predkladanie ponúk stanovené pre postup zákonom o verejnom obstarávaní</w:t>
            </w:r>
          </w:p>
        </w:tc>
      </w:tr>
      <w:tr w:rsidR="00F16CAF" w14:paraId="450CCD07" w14:textId="77777777" w:rsidTr="00D722B7">
        <w:trPr>
          <w:trHeight w:val="1200"/>
        </w:trPr>
        <w:tc>
          <w:tcPr>
            <w:tcW w:w="3018" w:type="dxa"/>
          </w:tcPr>
          <w:p w14:paraId="11494E9F" w14:textId="77777777" w:rsidR="00F16CAF" w:rsidRDefault="00F16CAF" w:rsidP="00D722B7">
            <w:pPr>
              <w:jc w:val="both"/>
              <w:rPr>
                <w:b/>
              </w:rPr>
            </w:pPr>
            <w:r>
              <w:rPr>
                <w:b/>
              </w:rPr>
              <w:t>Postup podlimitnej zákazky s využitím elektronického trhoviska</w:t>
            </w:r>
          </w:p>
        </w:tc>
        <w:tc>
          <w:tcPr>
            <w:tcW w:w="3020" w:type="dxa"/>
          </w:tcPr>
          <w:p w14:paraId="4459F19E" w14:textId="77777777" w:rsidR="00F16CAF" w:rsidRPr="000C2822" w:rsidRDefault="00F16CAF" w:rsidP="00D722B7">
            <w:pPr>
              <w:jc w:val="both"/>
            </w:pPr>
            <w:r>
              <w:t>72 hodín po predbežnom akceptovaní ponuky</w:t>
            </w:r>
          </w:p>
        </w:tc>
        <w:tc>
          <w:tcPr>
            <w:tcW w:w="3019" w:type="dxa"/>
          </w:tcPr>
          <w:p w14:paraId="49971BA8" w14:textId="77777777" w:rsidR="00F16CAF" w:rsidRDefault="00F16CAF" w:rsidP="00D722B7">
            <w:pPr>
              <w:jc w:val="both"/>
            </w:pPr>
          </w:p>
        </w:tc>
      </w:tr>
    </w:tbl>
    <w:p w14:paraId="17226CF2" w14:textId="775FC99C" w:rsidR="00F16CAF" w:rsidRDefault="001B6E0C" w:rsidP="00F16CAF">
      <w:pPr>
        <w:jc w:val="both"/>
      </w:pPr>
      <w:r>
        <w:t>Postup je fakultatívny</w:t>
      </w:r>
      <w:r w:rsidR="00F16CAF">
        <w:t xml:space="preserve"> pre podlimitnú zákazku na SW bežne dostupný na trhu.</w:t>
      </w:r>
    </w:p>
    <w:p w14:paraId="1EBA4CDE" w14:textId="4DDF49D6" w:rsidR="00F16CAF" w:rsidRDefault="00F16CAF" w:rsidP="00F16CAF">
      <w:pPr>
        <w:jc w:val="both"/>
      </w:pPr>
      <w:r w:rsidRPr="00C30D56">
        <w:t>Problematika verejného obstarávania IKT vo väzbe na bežnú dostupnosť na trhu definovanú zákonom o verejnom obstarávaní</w:t>
      </w:r>
      <w:r>
        <w:t xml:space="preserve">, vrátane testu bežnej dostupnosti (upraveného pre potreby IKT), je predmetom </w:t>
      </w:r>
      <w:r w:rsidR="001B6E0C">
        <w:rPr>
          <w:b/>
        </w:rPr>
        <w:t>prílohy č. 9</w:t>
      </w:r>
      <w:r>
        <w:t>.</w:t>
      </w:r>
    </w:p>
    <w:p w14:paraId="6C23A907" w14:textId="77777777" w:rsidR="00F16CAF" w:rsidRDefault="00F16CAF" w:rsidP="00F16CAF">
      <w:pPr>
        <w:pStyle w:val="Nadpis2"/>
      </w:pPr>
      <w:bookmarkStart w:id="21" w:name="_Toc494262614"/>
      <w:bookmarkStart w:id="22" w:name="_Toc494665357"/>
      <w:r>
        <w:t>Postup zadávania zákazky s nízkou hodnotou</w:t>
      </w:r>
      <w:bookmarkEnd w:id="21"/>
      <w:bookmarkEnd w:id="22"/>
    </w:p>
    <w:p w14:paraId="2F185D37" w14:textId="77777777" w:rsidR="00F16CAF" w:rsidRDefault="00F16CAF" w:rsidP="00F16CAF">
      <w:pPr>
        <w:jc w:val="both"/>
      </w:pPr>
      <w:r w:rsidRPr="00E9479B">
        <w:t>Verejný obstarávateľ pri zadávaní zákazky s nízkou hodnotou postupuje tak, aby vynaložené náklady na predmet zákazky boli primerané jeho kvalite a cene.</w:t>
      </w:r>
      <w:r>
        <w:t xml:space="preserve"> Zákon o verejnom obstarávaní nestanovuje formálny postup pre zadávanie zákazky s nízkou hodnotou. </w:t>
      </w:r>
      <w:r w:rsidRPr="00E9479B">
        <w:t>Verejný obstarávateľ</w:t>
      </w:r>
      <w:r>
        <w:t xml:space="preserve"> však</w:t>
      </w:r>
      <w:r w:rsidRPr="00E9479B">
        <w:t xml:space="preserve"> mus</w:t>
      </w:r>
      <w:r>
        <w:t>í</w:t>
      </w:r>
      <w:r w:rsidRPr="00E9479B">
        <w:t xml:space="preserve"> dodržať princíp rovnakého zaobchádzania, princíp nediskriminácie hospodárskych subjektov, princíp transparentnosti, princíp proporcionality a princíp hospodárnosti a efektívnosti.</w:t>
      </w:r>
    </w:p>
    <w:p w14:paraId="54BCE191" w14:textId="7F1D6B23" w:rsidR="00F16CAF" w:rsidRDefault="00F16CAF" w:rsidP="00F16CAF">
      <w:pPr>
        <w:jc w:val="both"/>
      </w:pPr>
      <w:r w:rsidRPr="00406630">
        <w:t xml:space="preserve">V zjednodušenej podobe sú jednotlivé postupy verejného obstarávania SW uvedené v tabuľke, ktorá tvorí </w:t>
      </w:r>
      <w:r w:rsidR="001B6E0C">
        <w:rPr>
          <w:b/>
        </w:rPr>
        <w:t>prílohu č. 5</w:t>
      </w:r>
      <w:r w:rsidRPr="00406630">
        <w:t>.</w:t>
      </w:r>
    </w:p>
    <w:p w14:paraId="6D2668AA" w14:textId="77777777" w:rsidR="00F16CAF" w:rsidRDefault="00F16CAF" w:rsidP="00F16CAF">
      <w:pPr>
        <w:jc w:val="both"/>
        <w:sectPr w:rsidR="00F16CAF" w:rsidSect="000E0FCE">
          <w:footerReference w:type="default" r:id="rId8"/>
          <w:pgSz w:w="11906" w:h="16838"/>
          <w:pgMar w:top="1418" w:right="1418" w:bottom="1418" w:left="1418" w:header="709" w:footer="709" w:gutter="0"/>
          <w:cols w:space="708"/>
          <w:docGrid w:linePitch="360"/>
        </w:sectPr>
      </w:pPr>
    </w:p>
    <w:p w14:paraId="194A1CA9" w14:textId="77777777" w:rsidR="00F16CAF" w:rsidRDefault="00F16CAF" w:rsidP="001B6E0C"/>
    <w:sectPr w:rsidR="00F16CA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53B212" w14:textId="77777777" w:rsidR="00AE51B1" w:rsidRDefault="00AE51B1" w:rsidP="00F16CAF">
      <w:pPr>
        <w:spacing w:after="0" w:line="240" w:lineRule="auto"/>
      </w:pPr>
      <w:r>
        <w:separator/>
      </w:r>
    </w:p>
  </w:endnote>
  <w:endnote w:type="continuationSeparator" w:id="0">
    <w:p w14:paraId="0D134F38" w14:textId="77777777" w:rsidR="00AE51B1" w:rsidRDefault="00AE51B1" w:rsidP="00F16C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7A5CFD" w14:textId="4FE9A6DB" w:rsidR="00F16CAF" w:rsidRDefault="00F16CAF">
    <w:pPr>
      <w:pStyle w:val="Pta"/>
    </w:pPr>
    <w:r>
      <w:rPr>
        <w:noProof/>
        <w:color w:val="4472C4" w:themeColor="accent1"/>
        <w:lang w:eastAsia="sk-SK"/>
      </w:rPr>
      <mc:AlternateContent>
        <mc:Choice Requires="wps">
          <w:drawing>
            <wp:anchor distT="0" distB="0" distL="114300" distR="114300" simplePos="0" relativeHeight="251658752" behindDoc="0" locked="0" layoutInCell="1" allowOverlap="1" wp14:anchorId="5F13AE2C" wp14:editId="110DA820">
              <wp:simplePos x="0" y="0"/>
              <wp:positionH relativeFrom="page">
                <wp:align>center</wp:align>
              </wp:positionH>
              <wp:positionV relativeFrom="page">
                <wp:align>center</wp:align>
              </wp:positionV>
              <wp:extent cx="7364730" cy="9528810"/>
              <wp:effectExtent l="0" t="0" r="26670" b="26670"/>
              <wp:wrapNone/>
              <wp:docPr id="452" name="Obdĺžnik 452"/>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w14:anchorId="2A607839">
            <v:rect w14:anchorId="72A26232" id="Obdĺžnik 452" o:spid="_x0000_s1026" style="position:absolute;margin-left:0;margin-top:0;width:579.9pt;height:750.3pt;z-index:251658752;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" filled="f" strokecolor="#747070 [1614]" strokeweight="1.25pt">
              <w10:wrap anchorx="page" anchory="page"/>
            </v:rect>
          </w:pict>
        </mc:Fallback>
      </mc:AlternateContent>
    </w:r>
    <w:r>
      <w:rPr>
        <w:color w:val="4472C4" w:themeColor="accent1"/>
      </w:rPr>
      <w:t xml:space="preserve"> </w:t>
    </w:r>
    <w:r>
      <w:rPr>
        <w:rFonts w:asciiTheme="majorHAnsi" w:hAnsiTheme="majorHAnsi" w:eastAsiaTheme="majorEastAsia" w:cstheme="majorBidi"/>
        <w:color w:val="4472C4" w:themeColor="accent1"/>
        <w:sz w:val="20"/>
        <w:szCs w:val="20"/>
      </w:rPr>
      <w:t xml:space="preserve">str. </w:t>
    </w:r>
    <w:r>
      <w:rPr>
        <w:rFonts w:eastAsiaTheme="minorEastAsia"/>
        <w:color w:val="4472C4" w:themeColor="accent1"/>
        <w:sz w:val="20"/>
        <w:szCs w:val="20"/>
      </w:rPr>
      <w:fldChar w:fldCharType="begin"/>
    </w:r>
    <w:r>
      <w:rPr>
        <w:color w:val="4472C4" w:themeColor="accent1"/>
        <w:sz w:val="20"/>
        <w:szCs w:val="20"/>
      </w:rPr>
      <w:instrText>PAGE    \* MERGEFORMAT</w:instrText>
    </w:r>
    <w:r>
      <w:rPr>
        <w:rFonts w:eastAsiaTheme="minorEastAsia"/>
        <w:color w:val="4472C4" w:themeColor="accent1"/>
        <w:sz w:val="20"/>
        <w:szCs w:val="20"/>
      </w:rPr>
      <w:fldChar w:fldCharType="separate"/>
    </w:r>
    <w:r w:rsidR="003D7DB0" w:rsidRPr="003D7DB0">
      <w:rPr>
        <w:rFonts w:asciiTheme="majorHAnsi" w:hAnsiTheme="majorHAnsi" w:eastAsiaTheme="majorEastAsia" w:cstheme="majorBidi"/>
        <w:noProof/>
        <w:color w:val="4472C4" w:themeColor="accent1"/>
        <w:sz w:val="20"/>
        <w:szCs w:val="20"/>
      </w:rPr>
      <w:t>2</w:t>
    </w:r>
    <w:r>
      <w:rPr>
        <w:rFonts w:asciiTheme="majorHAnsi" w:hAnsiTheme="majorHAnsi" w:eastAsiaTheme="majorEastAsia" w:cstheme="majorBidi"/>
        <w:color w:val="4472C4" w:themeColor="accent1"/>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EEFA11" w14:textId="77777777" w:rsidR="00AE51B1" w:rsidRDefault="00AE51B1" w:rsidP="00F16CAF">
      <w:pPr>
        <w:spacing w:after="0" w:line="240" w:lineRule="auto"/>
      </w:pPr>
      <w:r>
        <w:separator/>
      </w:r>
    </w:p>
  </w:footnote>
  <w:footnote w:type="continuationSeparator" w:id="0">
    <w:p w14:paraId="29C9D9F2" w14:textId="77777777" w:rsidR="00AE51B1" w:rsidRDefault="00AE51B1" w:rsidP="00F16CAF">
      <w:pPr>
        <w:spacing w:after="0" w:line="240" w:lineRule="auto"/>
      </w:pPr>
      <w:r>
        <w:continuationSeparator/>
      </w:r>
    </w:p>
  </w:footnote>
  <w:footnote w:id="1">
    <w:p w14:paraId="6117D03C" w14:textId="77777777" w:rsidR="00F16CAF" w:rsidRPr="00D722B7" w:rsidRDefault="00F16CAF" w:rsidP="00F16CAF">
      <w:pPr>
        <w:pStyle w:val="Bezriadkovania"/>
        <w:jc w:val="both"/>
        <w:rPr>
          <w:rFonts w:cstheme="minorHAnsi"/>
          <w:sz w:val="20"/>
          <w:szCs w:val="20"/>
        </w:rPr>
      </w:pPr>
      <w:r w:rsidRPr="00D722B7">
        <w:rPr>
          <w:rStyle w:val="Odkaznapoznmkupodiarou"/>
          <w:rFonts w:cstheme="minorHAnsi"/>
          <w:sz w:val="20"/>
          <w:szCs w:val="20"/>
        </w:rPr>
        <w:footnoteRef/>
      </w:r>
      <w:r w:rsidRPr="00D722B7">
        <w:rPr>
          <w:rFonts w:cstheme="minorHAnsi"/>
          <w:sz w:val="20"/>
          <w:szCs w:val="20"/>
        </w:rPr>
        <w:t xml:space="preserve"> Softvér ako služba (Software as a service - SaaS) je model nasadenia softvéru, ktorý umožňuje používateľom pripojiť sa ku cloudovým aplikáciám a používať ich cez internet</w:t>
      </w:r>
      <w:r w:rsidRPr="00D722B7">
        <w:rPr>
          <w:rFonts w:cstheme="minorHAnsi"/>
          <w:sz w:val="20"/>
          <w:szCs w:val="20"/>
          <w:shd w:val="clear" w:color="auto" w:fill="FFFFFF"/>
        </w:rPr>
        <w:t>.</w:t>
      </w:r>
    </w:p>
  </w:footnote>
  <w:footnote w:id="2">
    <w:p w14:paraId="699C77D1" w14:textId="77777777" w:rsidR="00F16CAF" w:rsidRPr="00425D28" w:rsidRDefault="00F16CAF" w:rsidP="00F16CAF">
      <w:pPr>
        <w:pStyle w:val="Textpoznmkypodiarou"/>
        <w:jc w:val="both"/>
        <w:rPr>
          <w:rFonts w:cstheme="minorHAnsi"/>
        </w:rPr>
      </w:pPr>
      <w:r w:rsidRPr="00425D28">
        <w:rPr>
          <w:rStyle w:val="Odkaznapoznmkupodiarou"/>
          <w:rFonts w:cstheme="minorHAnsi"/>
        </w:rPr>
        <w:footnoteRef/>
      </w:r>
      <w:r w:rsidRPr="00425D28">
        <w:rPr>
          <w:rFonts w:cstheme="minorHAnsi"/>
        </w:rPr>
        <w:t xml:space="preserve"> list Európskej komisie Directorate-General for Internal Market, Industry, Enterpreneurship and SMEs, Innovative and E-Procurement, Ref. Ares(2017)1502578  z 20. marca 2017 a </w:t>
      </w:r>
      <w:r>
        <w:rPr>
          <w:rFonts w:cstheme="minorHAnsi"/>
          <w:szCs w:val="24"/>
        </w:rPr>
        <w:t>list</w:t>
      </w:r>
      <w:r w:rsidRPr="00425D28">
        <w:rPr>
          <w:rFonts w:cstheme="minorHAnsi"/>
          <w:szCs w:val="24"/>
        </w:rPr>
        <w:t xml:space="preserve"> Európskej komisie Ref.Ares(2017) 3469040 zo dňa 10. júla 2017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E38D2"/>
    <w:multiLevelType w:val="hybridMultilevel"/>
    <w:tmpl w:val="F4029D34"/>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D1F5C69"/>
    <w:multiLevelType w:val="hybridMultilevel"/>
    <w:tmpl w:val="853AA8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E071879"/>
    <w:multiLevelType w:val="hybridMultilevel"/>
    <w:tmpl w:val="3D9046C2"/>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2286361C"/>
    <w:multiLevelType w:val="hybridMultilevel"/>
    <w:tmpl w:val="1A325A8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2BD1307B"/>
    <w:multiLevelType w:val="hybridMultilevel"/>
    <w:tmpl w:val="8C144A5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329A6C1F"/>
    <w:multiLevelType w:val="hybridMultilevel"/>
    <w:tmpl w:val="553C5FE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3CE84EE5"/>
    <w:multiLevelType w:val="multilevel"/>
    <w:tmpl w:val="076407A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4FC86826"/>
    <w:multiLevelType w:val="hybridMultilevel"/>
    <w:tmpl w:val="859C3A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510E5F3D"/>
    <w:multiLevelType w:val="hybridMultilevel"/>
    <w:tmpl w:val="D42AEAA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594C76AF"/>
    <w:multiLevelType w:val="hybridMultilevel"/>
    <w:tmpl w:val="C994BB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6DC73C4B"/>
    <w:multiLevelType w:val="hybridMultilevel"/>
    <w:tmpl w:val="763AFD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6E870C5F"/>
    <w:multiLevelType w:val="hybridMultilevel"/>
    <w:tmpl w:val="E1B6AC5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6E8B12D3"/>
    <w:multiLevelType w:val="hybridMultilevel"/>
    <w:tmpl w:val="ADE4858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2"/>
  </w:num>
  <w:num w:numId="2">
    <w:abstractNumId w:val="10"/>
  </w:num>
  <w:num w:numId="3">
    <w:abstractNumId w:val="4"/>
  </w:num>
  <w:num w:numId="4">
    <w:abstractNumId w:val="5"/>
  </w:num>
  <w:num w:numId="5">
    <w:abstractNumId w:val="7"/>
  </w:num>
  <w:num w:numId="6">
    <w:abstractNumId w:val="11"/>
  </w:num>
  <w:num w:numId="7">
    <w:abstractNumId w:val="9"/>
  </w:num>
  <w:num w:numId="8">
    <w:abstractNumId w:val="8"/>
  </w:num>
  <w:num w:numId="9">
    <w:abstractNumId w:val="1"/>
  </w:num>
  <w:num w:numId="10">
    <w:abstractNumId w:val="3"/>
  </w:num>
  <w:num w:numId="11">
    <w:abstractNumId w:val="6"/>
  </w:num>
  <w:num w:numId="12">
    <w:abstractNumId w:val="0"/>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CAF"/>
    <w:rsid w:val="00003AD1"/>
    <w:rsid w:val="0002460B"/>
    <w:rsid w:val="00095004"/>
    <w:rsid w:val="000A109B"/>
    <w:rsid w:val="000F50BB"/>
    <w:rsid w:val="00126ED8"/>
    <w:rsid w:val="001B6E0C"/>
    <w:rsid w:val="003D7DB0"/>
    <w:rsid w:val="00471630"/>
    <w:rsid w:val="00A9332C"/>
    <w:rsid w:val="00AE51B1"/>
    <w:rsid w:val="00B652D6"/>
    <w:rsid w:val="00B9159C"/>
    <w:rsid w:val="00BF7EC5"/>
    <w:rsid w:val="00C12E0E"/>
    <w:rsid w:val="00CE44DA"/>
    <w:rsid w:val="00D64C98"/>
    <w:rsid w:val="00DB3B3D"/>
    <w:rsid w:val="00F16CAF"/>
    <w:rsid w:val="00FD454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90A7F9"/>
  <w15:docId w15:val="{3FAA574F-0EE2-49A2-9A1E-29DD45BC0A0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style>
  <w:style w:type="paragraph" w:styleId="Nadpis1">
    <w:name w:val="heading 1"/>
    <w:basedOn w:val="Normlny"/>
    <w:next w:val="Normlny"/>
    <w:link w:val="Nadpis1Char"/>
    <w:uiPriority w:val="9"/>
    <w:qFormat/>
    <w:rsid w:val="00F16CAF"/>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paragraph" w:styleId="Nadpis2">
    <w:name w:val="heading 2"/>
    <w:basedOn w:val="Normlny"/>
    <w:next w:val="Normlny"/>
    <w:link w:val="Nadpis2Char"/>
    <w:uiPriority w:val="9"/>
    <w:unhideWhenUsed/>
    <w:qFormat/>
    <w:rsid w:val="00F16CAF"/>
    <w:pPr>
      <w:keepNext/>
      <w:keepLines/>
      <w:spacing w:before="40" w:after="0"/>
      <w:outlineLvl w:val="1"/>
    </w:pPr>
    <w:rPr>
      <w:rFonts w:asciiTheme="majorHAnsi" w:hAnsiTheme="majorHAnsi" w:eastAsiaTheme="majorEastAsia" w:cstheme="majorBidi"/>
      <w:color w:val="2F5496" w:themeColor="accent1" w:themeShade="BF"/>
      <w:sz w:val="26"/>
      <w:szCs w:val="26"/>
    </w:rPr>
  </w:style>
  <w:style w:type="paragraph" w:styleId="Nadpis3">
    <w:name w:val="heading 3"/>
    <w:basedOn w:val="Normlny"/>
    <w:next w:val="Normlny"/>
    <w:link w:val="Nadpis3Char"/>
    <w:uiPriority w:val="9"/>
    <w:unhideWhenUsed/>
    <w:qFormat/>
    <w:rsid w:val="00F16CAF"/>
    <w:pPr>
      <w:keepNext/>
      <w:keepLines/>
      <w:spacing w:before="40" w:after="0"/>
      <w:outlineLvl w:val="2"/>
    </w:pPr>
    <w:rPr>
      <w:rFonts w:asciiTheme="majorHAnsi" w:hAnsiTheme="majorHAnsi" w:eastAsiaTheme="majorEastAsia" w:cstheme="majorBidi"/>
      <w:color w:val="1F3763"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F16CAF"/>
    <w:rPr>
      <w:rFonts w:asciiTheme="majorHAnsi" w:hAnsiTheme="majorHAnsi" w:eastAsiaTheme="majorEastAsia" w:cstheme="majorBidi"/>
      <w:color w:val="2F5496" w:themeColor="accent1" w:themeShade="BF"/>
      <w:sz w:val="32"/>
      <w:szCs w:val="32"/>
    </w:rPr>
  </w:style>
  <w:style w:type="character" w:customStyle="1" w:styleId="Nadpis2Char">
    <w:name w:val="Nadpis 2 Char"/>
    <w:basedOn w:val="Predvolenpsmoodseku"/>
    <w:link w:val="Nadpis2"/>
    <w:uiPriority w:val="9"/>
    <w:rsid w:val="00F16CAF"/>
    <w:rPr>
      <w:rFonts w:asciiTheme="majorHAnsi" w:hAnsiTheme="majorHAnsi" w:eastAsiaTheme="majorEastAsia" w:cstheme="majorBidi"/>
      <w:color w:val="2F5496" w:themeColor="accent1" w:themeShade="BF"/>
      <w:sz w:val="26"/>
      <w:szCs w:val="26"/>
    </w:rPr>
  </w:style>
  <w:style w:type="character" w:customStyle="1" w:styleId="Nadpis3Char">
    <w:name w:val="Nadpis 3 Char"/>
    <w:basedOn w:val="Predvolenpsmoodseku"/>
    <w:link w:val="Nadpis3"/>
    <w:uiPriority w:val="9"/>
    <w:rsid w:val="00F16CAF"/>
    <w:rPr>
      <w:rFonts w:asciiTheme="majorHAnsi" w:hAnsiTheme="majorHAnsi" w:eastAsiaTheme="majorEastAsia" w:cstheme="majorBidi"/>
      <w:color w:val="1F3763" w:themeColor="accent1" w:themeShade="7F"/>
      <w:sz w:val="24"/>
      <w:szCs w:val="24"/>
    </w:rPr>
  </w:style>
  <w:style w:type="paragraph" w:styleId="Odsekzoznamu">
    <w:name w:val="List Paragraph"/>
    <w:aliases w:val="List of Item Numbers"/>
    <w:basedOn w:val="Normlny"/>
    <w:link w:val="OdsekzoznamuChar"/>
    <w:uiPriority w:val="34"/>
    <w:qFormat/>
    <w:rsid w:val="00F16CAF"/>
    <w:pPr>
      <w:ind w:left="720"/>
      <w:contextualSpacing/>
    </w:pPr>
  </w:style>
  <w:style w:type="character" w:styleId="Odkaznakomentr">
    <w:name w:val="annotation reference"/>
    <w:basedOn w:val="Predvolenpsmoodseku"/>
    <w:uiPriority w:val="99"/>
    <w:semiHidden/>
    <w:unhideWhenUsed/>
    <w:rsid w:val="00F16CAF"/>
    <w:rPr>
      <w:sz w:val="16"/>
      <w:szCs w:val="16"/>
    </w:rPr>
  </w:style>
  <w:style w:type="paragraph" w:styleId="Textkomentra">
    <w:name w:val="annotation text"/>
    <w:basedOn w:val="Normlny"/>
    <w:link w:val="TextkomentraChar"/>
    <w:uiPriority w:val="99"/>
    <w:semiHidden/>
    <w:unhideWhenUsed/>
    <w:rsid w:val="00F16CAF"/>
    <w:pPr>
      <w:spacing w:line="240" w:lineRule="auto"/>
    </w:pPr>
    <w:rPr>
      <w:sz w:val="20"/>
      <w:szCs w:val="20"/>
    </w:rPr>
  </w:style>
  <w:style w:type="character" w:customStyle="1" w:styleId="TextkomentraChar">
    <w:name w:val="Text komentára Char"/>
    <w:basedOn w:val="Predvolenpsmoodseku"/>
    <w:link w:val="Textkomentra"/>
    <w:uiPriority w:val="99"/>
    <w:semiHidden/>
    <w:rsid w:val="00F16CAF"/>
    <w:rPr>
      <w:sz w:val="20"/>
      <w:szCs w:val="20"/>
    </w:rPr>
  </w:style>
  <w:style w:type="table" w:styleId="Mriekatabuky">
    <w:name w:val="Table Grid"/>
    <w:basedOn w:val="Normlnatabuka"/>
    <w:uiPriority w:val="59"/>
    <w:rsid w:val="00F16CAF"/>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textovprepojenie">
    <w:name w:val="Hyperlink"/>
    <w:basedOn w:val="Predvolenpsmoodseku"/>
    <w:uiPriority w:val="99"/>
    <w:unhideWhenUsed/>
    <w:rsid w:val="00F16CAF"/>
    <w:rPr>
      <w:color w:val="0563C1" w:themeColor="hyperlink"/>
      <w:u w:val="single"/>
    </w:rPr>
  </w:style>
  <w:style w:type="paragraph" w:styleId="Textpoznmkypodiarou">
    <w:name w:val="footnote text"/>
    <w:basedOn w:val="Normlny"/>
    <w:link w:val="TextpoznmkypodiarouChar"/>
    <w:uiPriority w:val="99"/>
    <w:unhideWhenUsed/>
    <w:rsid w:val="00F16CAF"/>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rsid w:val="00F16CAF"/>
    <w:rPr>
      <w:sz w:val="20"/>
      <w:szCs w:val="20"/>
    </w:rPr>
  </w:style>
  <w:style w:type="character" w:styleId="Odkaznapoznmkupodiarou">
    <w:name w:val="footnote reference"/>
    <w:basedOn w:val="Predvolenpsmoodseku"/>
    <w:uiPriority w:val="99"/>
    <w:semiHidden/>
    <w:unhideWhenUsed/>
    <w:rsid w:val="00F16CAF"/>
    <w:rPr>
      <w:vertAlign w:val="superscript"/>
    </w:rPr>
  </w:style>
  <w:style w:type="paragraph" w:styleId="Bezriadkovania">
    <w:name w:val="No Spacing"/>
    <w:uiPriority w:val="1"/>
    <w:qFormat/>
    <w:rsid w:val="00F16CAF"/>
    <w:pPr>
      <w:spacing w:after="0" w:line="240" w:lineRule="auto"/>
    </w:pPr>
  </w:style>
  <w:style w:type="paragraph" w:styleId="Pta">
    <w:name w:val="footer"/>
    <w:basedOn w:val="Normlny"/>
    <w:link w:val="PtaChar"/>
    <w:uiPriority w:val="99"/>
    <w:unhideWhenUsed/>
    <w:rsid w:val="00F16CAF"/>
    <w:pPr>
      <w:tabs>
        <w:tab w:val="center" w:pos="4536"/>
        <w:tab w:val="right" w:pos="9072"/>
      </w:tabs>
      <w:spacing w:after="0" w:line="240" w:lineRule="auto"/>
    </w:pPr>
  </w:style>
  <w:style w:type="character" w:customStyle="1" w:styleId="PtaChar">
    <w:name w:val="Päta Char"/>
    <w:basedOn w:val="Predvolenpsmoodseku"/>
    <w:link w:val="Pta"/>
    <w:uiPriority w:val="99"/>
    <w:rsid w:val="00F16CAF"/>
  </w:style>
  <w:style w:type="character" w:customStyle="1" w:styleId="OdsekzoznamuChar">
    <w:name w:val="Odsek zoznamu Char"/>
    <w:aliases w:val="List of Item Numbers Char"/>
    <w:basedOn w:val="Predvolenpsmoodseku"/>
    <w:link w:val="Odsekzoznamu"/>
    <w:uiPriority w:val="34"/>
    <w:rsid w:val="00F16CAF"/>
  </w:style>
  <w:style w:type="paragraph" w:styleId="Textbubliny">
    <w:name w:val="Balloon Text"/>
    <w:basedOn w:val="Normlny"/>
    <w:link w:val="TextbublinyChar"/>
    <w:uiPriority w:val="99"/>
    <w:semiHidden/>
    <w:unhideWhenUsed/>
    <w:rsid w:val="00F16CAF"/>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F16CAF"/>
    <w:rPr>
      <w:rFonts w:ascii="Segoe UI" w:hAnsi="Segoe UI" w:cs="Segoe UI"/>
      <w:sz w:val="18"/>
      <w:szCs w:val="18"/>
    </w:rPr>
  </w:style>
  <w:style w:type="paragraph" w:styleId="Hlavikaobsahu">
    <w:name w:val="TOC Heading"/>
    <w:basedOn w:val="Nadpis1"/>
    <w:next w:val="Normlny"/>
    <w:uiPriority w:val="39"/>
    <w:unhideWhenUsed/>
    <w:qFormat/>
    <w:rsid w:val="00F16CAF"/>
    <w:pPr>
      <w:outlineLvl w:val="9"/>
    </w:pPr>
    <w:rPr>
      <w:lang w:eastAsia="sk-SK"/>
    </w:rPr>
  </w:style>
  <w:style w:type="paragraph" w:styleId="Obsah1">
    <w:name w:val="toc 1"/>
    <w:basedOn w:val="Normlny"/>
    <w:next w:val="Normlny"/>
    <w:autoRedefine/>
    <w:uiPriority w:val="39"/>
    <w:unhideWhenUsed/>
    <w:rsid w:val="00F16CAF"/>
    <w:pPr>
      <w:spacing w:after="100"/>
    </w:pPr>
  </w:style>
  <w:style w:type="paragraph" w:styleId="Obsah2">
    <w:name w:val="toc 2"/>
    <w:basedOn w:val="Normlny"/>
    <w:next w:val="Normlny"/>
    <w:autoRedefine/>
    <w:uiPriority w:val="39"/>
    <w:unhideWhenUsed/>
    <w:rsid w:val="00F16CAF"/>
    <w:pPr>
      <w:spacing w:after="100"/>
      <w:ind w:left="220"/>
    </w:pPr>
  </w:style>
  <w:style w:type="paragraph" w:styleId="Obsah3">
    <w:name w:val="toc 3"/>
    <w:basedOn w:val="Normlny"/>
    <w:next w:val="Normlny"/>
    <w:autoRedefine/>
    <w:uiPriority w:val="39"/>
    <w:unhideWhenUsed/>
    <w:rsid w:val="00F16CAF"/>
    <w:pPr>
      <w:spacing w:after="100"/>
      <w:ind w:left="440"/>
    </w:pPr>
  </w:style>
  <w:style w:type="paragraph" w:styleId="Predmetkomentra">
    <w:name w:val="annotation subject"/>
    <w:basedOn w:val="Textkomentra"/>
    <w:next w:val="Textkomentra"/>
    <w:link w:val="PredmetkomentraChar"/>
    <w:uiPriority w:val="99"/>
    <w:semiHidden/>
    <w:unhideWhenUsed/>
    <w:rsid w:val="0002460B"/>
    <w:rPr>
      <w:b/>
      <w:bCs/>
    </w:rPr>
  </w:style>
  <w:style w:type="character" w:customStyle="1" w:styleId="PredmetkomentraChar">
    <w:name w:val="Predmet komentára Char"/>
    <w:basedOn w:val="TextkomentraChar"/>
    <w:link w:val="Predmetkomentra"/>
    <w:uiPriority w:val="99"/>
    <w:semiHidden/>
    <w:rsid w:val="0002460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1390DBB6B05DC49B9122DB2AD4543EF" ma:contentTypeVersion="1" ma:contentTypeDescription="Umožňuje vytvoriť nový dokument." ma:contentTypeScope="" ma:versionID="aee40ecfb5eb9f125b36a4508aaede69">
  <xsd:schema xmlns:xsd="http://www.w3.org/2001/XMLSchema" xmlns:xs="http://www.w3.org/2001/XMLSchema" xmlns:p="http://schemas.microsoft.com/office/2006/metadata/properties" xmlns:ns1="http://schemas.microsoft.com/sharepoint/v3" xmlns:ns2="af457a4c-de28-4d38-bda9-e56a61b168cd" targetNamespace="http://schemas.microsoft.com/office/2006/metadata/properties" ma:root="true" ma:fieldsID="670cec3c361b9a7476bb5ceca5f219d0" ns1:_="" ns2:_="">
    <xsd:import namespace="http://schemas.microsoft.com/sharepoint/v3"/>
    <xsd:import namespace="af457a4c-de28-4d38-bda9-e56a61b168cd"/>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Dátum začatia plánovania" ma:description="Počiatočný dátum plánovania predstavuje stĺpec lokality vytvorený funkciou Publikovanie. Používa sa na stanovenie dátumu a času, kedy sa táto stránka prvý raz zobrazí návštevníkom lokality." ma:internalName="PublishingStartDate">
      <xsd:simpleType>
        <xsd:restriction base="dms:Unknown"/>
      </xsd:simpleType>
    </xsd:element>
    <xsd:element name="PublishingExpirationDate" ma:index="12" nillable="true" ma:displayName="Dátum ukončenia plánovania" ma:description="Dátum skončenia plánovania predstavuje stĺpec lokality vytvorený funkciou Publikovanie. Používa sa na zadanie dátumu a času, po uplynutí ktorých sa táto stránka nebude viac zobrazovať návštevníkom lokality."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f457a4c-de28-4d38-bda9-e56a61b168cd"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af457a4c-de28-4d38-bda9-e56a61b168cd">CTYWSUCD3UHA-405917165-100</_dlc_DocId>
    <_dlc_DocIdUrl xmlns="af457a4c-de28-4d38-bda9-e56a61b168cd">
      <Url>https://sp1.prod.metais.local/verejne-obstaravanie-IKT/_layouts/15/DocIdRedir.aspx?ID=CTYWSUCD3UHA-405917165-100</Url>
      <Description>CTYWSUCD3UHA-405917165-100</Description>
    </_dlc_DocIdUrl>
  </documentManagement>
</p:properties>
</file>

<file path=customXml/itemProps1.xml><?xml version="1.0" encoding="utf-8"?>
<ds:datastoreItem xmlns:ds="http://schemas.openxmlformats.org/officeDocument/2006/customXml" ds:itemID="{8AE3C456-6F26-4752-AD83-A72639682198}"/>
</file>

<file path=customXml/itemProps2.xml><?xml version="1.0" encoding="utf-8"?>
<ds:datastoreItem xmlns:ds="http://schemas.openxmlformats.org/officeDocument/2006/customXml" ds:itemID="{2897FBF8-2C5E-46C4-8346-3F8A524A5A58}"/>
</file>

<file path=customXml/itemProps3.xml><?xml version="1.0" encoding="utf-8"?>
<ds:datastoreItem xmlns:ds="http://schemas.openxmlformats.org/officeDocument/2006/customXml" ds:itemID="{1F6249B4-108A-4E54-9B91-892A6D48976B}"/>
</file>

<file path=customXml/itemProps4.xml><?xml version="1.0" encoding="utf-8"?>
<ds:datastoreItem xmlns:ds="http://schemas.openxmlformats.org/officeDocument/2006/customXml" ds:itemID="{89872F76-C296-4E62-BB85-8E8573CFD520}"/>
</file>

<file path=customXml/itemProps5.xml><?xml version="1.0" encoding="utf-8"?>
<ds:datastoreItem xmlns:ds="http://schemas.openxmlformats.org/officeDocument/2006/customXml" ds:itemID="{D9577510-E345-4607-B91E-3FC9E0338A14}"/>
</file>

<file path=docProps/app.xml><?xml version="1.0" encoding="utf-8"?>
<Properties xmlns="http://schemas.openxmlformats.org/officeDocument/2006/extended-properties" xmlns:vt="http://schemas.openxmlformats.org/officeDocument/2006/docPropsVTypes">
  <Template>Normal</Template>
  <TotalTime>22</TotalTime>
  <Pages>14</Pages>
  <Words>3132</Words>
  <Characters>17856</Characters>
  <Application>Microsoft Office Word</Application>
  <DocSecurity>0</DocSecurity>
  <Lines>148</Lines>
  <Paragraphs>41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20947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michal.rampasek@gmail.com</dc:creator>
  <cp:keywords/>
  <dc:description/>
  <cp:lastModifiedBy>Branislav Hudec</cp:lastModifiedBy>
  <cp:revision>7</cp:revision>
  <dcterms:created xsi:type="dcterms:W3CDTF">2017-09-27T06:09:00Z</dcterms:created>
  <dcterms:modified xsi:type="dcterms:W3CDTF">2017-10-01T21:53:00Z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0x010100C1390DBB6B05DC49B9122DB2AD4543EF</vt:lpwstr>
  </property>
  <property fmtid="{D5CDD505-2E9C-101B-9397-08002B2CF9AE}" pid="3" name="_dlc_DocIdItemGuid">
    <vt:lpwstr>549225f8-6392-4a0f-9ce8-5f535beba8e2</vt:lpwstr>
  </property>
</Properties>
</file>